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Crown Castle International Corp.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001-16441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76-0470458</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1220 Augusta Drive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600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Houston, TX 77057</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(713) 570-3000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8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 (c) On January 25, 2016, the Board of Directors (“Board”) of Crown Castle International Corp. (“Company”) approved a succession plan (“Succession Plan”) for its Chief Executive Officer (“CEO”). Pursuant to the Succession Plan, effective June 1, 2016 (“Effective Date”), Jay A. Brown, currently the Company’s Senior Vice President, Chief Financial Officer (“CFO”) and Treasurer, will become President and CEO; and W. Benjamin Moreland, currently the Company’s President and CEO, will remain in an executive position as Executive Vice-Chairman of the Board. The Company is conducting an executive search for the CFO to succeed Mr. Brown.</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Brown, 43, was appointed Senior Vice President, CFO and Treasurer of the Company effective July 2008. Mr. Brown was appointed Treasurer of the Company in May 2004 and served as Vice President of Finance of the Company from August 2001 until his appointment as our CFO. Prior to that time and since joining the Company in August of 1999, Mr. Brown served in a number of positions in corporate development and corporate finance. Mr. Brown is a certified public accountant.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CROWN CASTLE INTERNATIONAL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J.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Kenneth J. Simon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Senior Vice President and General Counsel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2016</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2019-12-06T20:25:05Z</dcterms:created>
  <dcterms:modified xsi:type="dcterms:W3CDTF">2019-12-06T20:25:05Z</dcterms:modified>
</cp:coreProperties>
</file>