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218440</wp:posOffset>
            </wp:positionH>
            <wp:positionV relativeFrom="page">
              <wp:posOffset>561975</wp:posOffset>
            </wp:positionV>
            <wp:extent cx="71247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4700" cy="7620"/>
                    </a:xfrm>
                    <a:prstGeom prst="rect">
                      <a:avLst/>
                    </a:prstGeom>
                    <a:noFill/>
                  </pic:spPr>
                </pic:pic>
              </a:graphicData>
            </a:graphic>
          </wp:anchor>
        </w:drawing>
        <w:drawing>
          <wp:anchor simplePos="0" relativeHeight="251657728" behindDoc="1" locked="0" layoutInCell="0" allowOverlap="1">
            <wp:simplePos x="0" y="0"/>
            <wp:positionH relativeFrom="page">
              <wp:posOffset>218440</wp:posOffset>
            </wp:positionH>
            <wp:positionV relativeFrom="page">
              <wp:posOffset>485775</wp:posOffset>
            </wp:positionV>
            <wp:extent cx="71247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4700" cy="7620"/>
                    </a:xfrm>
                    <a:prstGeom prst="rect">
                      <a:avLst/>
                    </a:prstGeom>
                    <a:noFill/>
                  </pic:spPr>
                </pic:pic>
              </a:graphicData>
            </a:graphic>
          </wp:anchor>
        </w:drawing>
        <w:t>UNITED STATES</w:t>
      </w:r>
    </w:p>
    <w:p>
      <w:pPr>
        <w:spacing w:after="0" w:line="37"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Washington, D.C. 20549</w:t>
      </w:r>
    </w:p>
    <w:p>
      <w:pPr>
        <w:spacing w:after="0" w:line="171"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8-K</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CURRENT REPORT</w:t>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7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Date of Report (Date of earliest event reported): January 23, 2019</w:t>
      </w:r>
    </w:p>
    <w:p>
      <w:pPr>
        <w:spacing w:after="0" w:line="191" w:lineRule="exact"/>
        <w:rPr>
          <w:sz w:val="24"/>
          <w:szCs w:val="24"/>
          <w:color w:val="auto"/>
        </w:rPr>
      </w:pPr>
    </w:p>
    <w:p>
      <w:pPr>
        <w:jc w:val="center"/>
        <w:ind w:right="-99"/>
        <w:spacing w:after="0"/>
        <w:rPr>
          <w:sz w:val="20"/>
          <w:szCs w:val="20"/>
          <w:color w:val="auto"/>
        </w:rPr>
      </w:pPr>
      <w:r>
        <w:rPr>
          <w:rFonts w:ascii="Arial" w:cs="Arial" w:eastAsia="Arial" w:hAnsi="Arial"/>
          <w:sz w:val="38"/>
          <w:szCs w:val="38"/>
          <w:b w:val="1"/>
          <w:bCs w:val="1"/>
          <w:color w:val="auto"/>
        </w:rPr>
        <w:t>Crown Castle International Corp.</w:t>
      </w:r>
    </w:p>
    <w:p>
      <w:pPr>
        <w:spacing w:after="0" w:line="47"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(Exact name of registrant as specified in its charter)</w:t>
      </w:r>
    </w:p>
    <w:p>
      <w:pPr>
        <w:spacing w:after="0" w:line="375" w:lineRule="exact"/>
        <w:rPr>
          <w:sz w:val="24"/>
          <w:szCs w:val="24"/>
          <w:color w:val="auto"/>
        </w:rPr>
      </w:pPr>
    </w:p>
    <w:tbl>
      <w:tblPr>
        <w:tblLayout w:type="fixed"/>
        <w:tblInd w:w="100" w:type="dxa"/>
        <w:tblCellMar>
          <w:top w:w="0" w:type="dxa"/>
          <w:left w:w="0" w:type="dxa"/>
          <w:bottom w:w="0" w:type="dxa"/>
          <w:right w:w="0" w:type="dxa"/>
        </w:tblCellMar>
      </w:tblPr>
      <w:tr>
        <w:trPr>
          <w:trHeight w:val="209"/>
        </w:trPr>
        <w:tc>
          <w:tcPr>
            <w:tcW w:w="4380" w:type="dxa"/>
            <w:vAlign w:val="bottom"/>
            <w:gridSpan w:val="3"/>
          </w:tcPr>
          <w:p>
            <w:pPr>
              <w:jc w:val="center"/>
              <w:ind w:right="780"/>
              <w:spacing w:after="0"/>
              <w:rPr>
                <w:sz w:val="20"/>
                <w:szCs w:val="20"/>
                <w:color w:val="auto"/>
              </w:rPr>
            </w:pPr>
            <w:r>
              <w:rPr>
                <w:rFonts w:ascii="Arial" w:cs="Arial" w:eastAsia="Arial" w:hAnsi="Arial"/>
                <w:sz w:val="16"/>
                <w:szCs w:val="16"/>
                <w:b w:val="1"/>
                <w:bCs w:val="1"/>
                <w:color w:val="auto"/>
                <w:w w:val="91"/>
              </w:rPr>
              <w:t>Delaware</w:t>
            </w:r>
          </w:p>
        </w:tc>
        <w:tc>
          <w:tcPr>
            <w:tcW w:w="3040" w:type="dxa"/>
            <w:vAlign w:val="bottom"/>
            <w:gridSpan w:val="3"/>
          </w:tcPr>
          <w:p>
            <w:pPr>
              <w:jc w:val="right"/>
              <w:ind w:right="1440"/>
              <w:spacing w:after="0"/>
              <w:rPr>
                <w:sz w:val="20"/>
                <w:szCs w:val="20"/>
                <w:color w:val="auto"/>
              </w:rPr>
            </w:pPr>
            <w:r>
              <w:rPr>
                <w:rFonts w:ascii="Arial" w:cs="Arial" w:eastAsia="Arial" w:hAnsi="Arial"/>
                <w:sz w:val="16"/>
                <w:szCs w:val="16"/>
                <w:b w:val="1"/>
                <w:bCs w:val="1"/>
                <w:color w:val="auto"/>
              </w:rPr>
              <w:t>001-16441</w:t>
            </w:r>
          </w:p>
        </w:tc>
        <w:tc>
          <w:tcPr>
            <w:tcW w:w="220" w:type="dxa"/>
            <w:vAlign w:val="bottom"/>
          </w:tcPr>
          <w:p>
            <w:pPr>
              <w:spacing w:after="0"/>
              <w:rPr>
                <w:sz w:val="18"/>
                <w:szCs w:val="18"/>
                <w:color w:val="auto"/>
              </w:rPr>
            </w:pPr>
          </w:p>
        </w:tc>
        <w:tc>
          <w:tcPr>
            <w:tcW w:w="3480" w:type="dxa"/>
            <w:vAlign w:val="bottom"/>
          </w:tcPr>
          <w:p>
            <w:pPr>
              <w:jc w:val="right"/>
              <w:ind w:right="1220"/>
              <w:spacing w:after="0"/>
              <w:rPr>
                <w:sz w:val="20"/>
                <w:szCs w:val="20"/>
                <w:color w:val="auto"/>
              </w:rPr>
            </w:pPr>
            <w:r>
              <w:rPr>
                <w:rFonts w:ascii="Arial" w:cs="Arial" w:eastAsia="Arial" w:hAnsi="Arial"/>
                <w:sz w:val="16"/>
                <w:szCs w:val="16"/>
                <w:b w:val="1"/>
                <w:bCs w:val="1"/>
                <w:color w:val="auto"/>
              </w:rPr>
              <w:t>76-0470458</w:t>
            </w:r>
          </w:p>
        </w:tc>
        <w:tc>
          <w:tcPr>
            <w:tcW w:w="100" w:type="dxa"/>
            <w:vAlign w:val="bottom"/>
          </w:tcPr>
          <w:p>
            <w:pPr>
              <w:spacing w:after="0"/>
              <w:rPr>
                <w:sz w:val="18"/>
                <w:szCs w:val="18"/>
                <w:color w:val="auto"/>
              </w:rPr>
            </w:pPr>
          </w:p>
        </w:tc>
      </w:tr>
      <w:tr>
        <w:trPr>
          <w:trHeight w:val="24"/>
        </w:trPr>
        <w:tc>
          <w:tcPr>
            <w:tcW w:w="3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96"/>
        </w:trPr>
        <w:tc>
          <w:tcPr>
            <w:tcW w:w="4380" w:type="dxa"/>
            <w:vAlign w:val="bottom"/>
            <w:gridSpan w:val="3"/>
          </w:tcPr>
          <w:p>
            <w:pPr>
              <w:jc w:val="center"/>
              <w:ind w:right="780"/>
              <w:spacing w:after="0"/>
              <w:rPr>
                <w:sz w:val="20"/>
                <w:szCs w:val="20"/>
                <w:color w:val="auto"/>
              </w:rPr>
            </w:pPr>
            <w:r>
              <w:rPr>
                <w:rFonts w:ascii="Arial" w:cs="Arial" w:eastAsia="Arial" w:hAnsi="Arial"/>
                <w:sz w:val="16"/>
                <w:szCs w:val="16"/>
                <w:color w:val="auto"/>
                <w:w w:val="92"/>
              </w:rPr>
              <w:t>(State or other jurisdiction</w:t>
            </w:r>
          </w:p>
        </w:tc>
        <w:tc>
          <w:tcPr>
            <w:tcW w:w="3260" w:type="dxa"/>
            <w:vAlign w:val="bottom"/>
            <w:gridSpan w:val="4"/>
          </w:tcPr>
          <w:p>
            <w:pPr>
              <w:jc w:val="center"/>
              <w:ind w:right="760"/>
              <w:spacing w:after="0"/>
              <w:rPr>
                <w:sz w:val="20"/>
                <w:szCs w:val="20"/>
                <w:color w:val="auto"/>
              </w:rPr>
            </w:pPr>
            <w:r>
              <w:rPr>
                <w:rFonts w:ascii="Arial" w:cs="Arial" w:eastAsia="Arial" w:hAnsi="Arial"/>
                <w:sz w:val="16"/>
                <w:szCs w:val="16"/>
                <w:color w:val="auto"/>
                <w:w w:val="93"/>
              </w:rPr>
              <w:t>(Commission File Number)</w:t>
            </w:r>
          </w:p>
        </w:tc>
        <w:tc>
          <w:tcPr>
            <w:tcW w:w="3480" w:type="dxa"/>
            <w:vAlign w:val="bottom"/>
          </w:tcPr>
          <w:p>
            <w:pPr>
              <w:jc w:val="center"/>
              <w:ind w:left="40"/>
              <w:spacing w:after="0"/>
              <w:rPr>
                <w:sz w:val="20"/>
                <w:szCs w:val="20"/>
                <w:color w:val="auto"/>
              </w:rPr>
            </w:pPr>
            <w:r>
              <w:rPr>
                <w:rFonts w:ascii="Arial" w:cs="Arial" w:eastAsia="Arial" w:hAnsi="Arial"/>
                <w:sz w:val="16"/>
                <w:szCs w:val="16"/>
                <w:color w:val="auto"/>
                <w:w w:val="94"/>
              </w:rPr>
              <w:t>(IRS Employer Identification No.)</w:t>
            </w:r>
          </w:p>
        </w:tc>
        <w:tc>
          <w:tcPr>
            <w:tcW w:w="100" w:type="dxa"/>
            <w:vAlign w:val="bottom"/>
          </w:tcPr>
          <w:p>
            <w:pPr>
              <w:spacing w:after="0"/>
              <w:rPr>
                <w:sz w:val="17"/>
                <w:szCs w:val="17"/>
                <w:color w:val="auto"/>
              </w:rPr>
            </w:pPr>
          </w:p>
        </w:tc>
      </w:tr>
      <w:tr>
        <w:trPr>
          <w:trHeight w:val="205"/>
        </w:trPr>
        <w:tc>
          <w:tcPr>
            <w:tcW w:w="4380" w:type="dxa"/>
            <w:vAlign w:val="bottom"/>
            <w:gridSpan w:val="3"/>
          </w:tcPr>
          <w:p>
            <w:pPr>
              <w:jc w:val="center"/>
              <w:ind w:right="780"/>
              <w:spacing w:after="0"/>
              <w:rPr>
                <w:sz w:val="20"/>
                <w:szCs w:val="20"/>
                <w:color w:val="auto"/>
              </w:rPr>
            </w:pPr>
            <w:r>
              <w:rPr>
                <w:rFonts w:ascii="Arial" w:cs="Arial" w:eastAsia="Arial" w:hAnsi="Arial"/>
                <w:sz w:val="16"/>
                <w:szCs w:val="16"/>
                <w:color w:val="auto"/>
                <w:w w:val="93"/>
              </w:rPr>
              <w:t>of incorporation)</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4"/>
        </w:trPr>
        <w:tc>
          <w:tcPr>
            <w:tcW w:w="4380" w:type="dxa"/>
            <w:vAlign w:val="bottom"/>
            <w:gridSpan w:val="3"/>
          </w:tcPr>
          <w:p>
            <w:pPr>
              <w:jc w:val="center"/>
              <w:ind w:left="1080"/>
              <w:spacing w:after="0"/>
              <w:rPr>
                <w:sz w:val="20"/>
                <w:szCs w:val="20"/>
                <w:color w:val="auto"/>
              </w:rPr>
            </w:pPr>
            <w:r>
              <w:rPr>
                <w:rFonts w:ascii="Arial" w:cs="Arial" w:eastAsia="Arial" w:hAnsi="Arial"/>
                <w:sz w:val="16"/>
                <w:szCs w:val="16"/>
                <w:b w:val="1"/>
                <w:bCs w:val="1"/>
                <w:color w:val="auto"/>
                <w:w w:val="90"/>
              </w:rPr>
              <w:t>1220 Augusta Drive, Suite 600</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4380" w:type="dxa"/>
            <w:vAlign w:val="bottom"/>
            <w:gridSpan w:val="3"/>
          </w:tcPr>
          <w:p>
            <w:pPr>
              <w:jc w:val="center"/>
              <w:ind w:left="1100"/>
              <w:spacing w:after="0"/>
              <w:rPr>
                <w:sz w:val="20"/>
                <w:szCs w:val="20"/>
                <w:color w:val="auto"/>
              </w:rPr>
            </w:pPr>
            <w:r>
              <w:rPr>
                <w:rFonts w:ascii="Arial" w:cs="Arial" w:eastAsia="Arial" w:hAnsi="Arial"/>
                <w:sz w:val="16"/>
                <w:szCs w:val="16"/>
                <w:b w:val="1"/>
                <w:bCs w:val="1"/>
                <w:color w:val="auto"/>
                <w:w w:val="93"/>
              </w:rPr>
              <w:t>Houston, TX</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tcPr>
          <w:p>
            <w:pPr>
              <w:jc w:val="right"/>
              <w:ind w:right="2400"/>
              <w:spacing w:after="0"/>
              <w:rPr>
                <w:sz w:val="20"/>
                <w:szCs w:val="20"/>
                <w:color w:val="auto"/>
              </w:rPr>
            </w:pPr>
            <w:r>
              <w:rPr>
                <w:rFonts w:ascii="Arial" w:cs="Arial" w:eastAsia="Arial" w:hAnsi="Arial"/>
                <w:sz w:val="16"/>
                <w:szCs w:val="16"/>
                <w:b w:val="1"/>
                <w:bCs w:val="1"/>
                <w:color w:val="auto"/>
              </w:rPr>
              <w:t>77057</w:t>
            </w:r>
          </w:p>
        </w:tc>
        <w:tc>
          <w:tcPr>
            <w:tcW w:w="100" w:type="dxa"/>
            <w:vAlign w:val="bottom"/>
          </w:tcPr>
          <w:p>
            <w:pPr>
              <w:spacing w:after="0"/>
              <w:rPr>
                <w:sz w:val="18"/>
                <w:szCs w:val="18"/>
                <w:color w:val="auto"/>
              </w:rPr>
            </w:pPr>
          </w:p>
        </w:tc>
      </w:tr>
      <w:tr>
        <w:trPr>
          <w:trHeight w:val="24"/>
        </w:trPr>
        <w:tc>
          <w:tcPr>
            <w:tcW w:w="3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8"/>
        </w:trPr>
        <w:tc>
          <w:tcPr>
            <w:tcW w:w="4380" w:type="dxa"/>
            <w:vAlign w:val="bottom"/>
            <w:gridSpan w:val="3"/>
          </w:tcPr>
          <w:p>
            <w:pPr>
              <w:jc w:val="center"/>
              <w:ind w:left="1080"/>
              <w:spacing w:after="0"/>
              <w:rPr>
                <w:sz w:val="20"/>
                <w:szCs w:val="20"/>
                <w:color w:val="auto"/>
              </w:rPr>
            </w:pPr>
            <w:r>
              <w:rPr>
                <w:rFonts w:ascii="Arial" w:cs="Arial" w:eastAsia="Arial" w:hAnsi="Arial"/>
                <w:sz w:val="16"/>
                <w:szCs w:val="16"/>
                <w:color w:val="auto"/>
                <w:w w:val="92"/>
              </w:rPr>
              <w:t>(Address of principal executive offices)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tcPr>
          <w:p>
            <w:pPr>
              <w:jc w:val="center"/>
              <w:ind w:right="1820"/>
              <w:spacing w:after="0"/>
              <w:rPr>
                <w:sz w:val="20"/>
                <w:szCs w:val="20"/>
                <w:color w:val="auto"/>
              </w:rPr>
            </w:pPr>
            <w:r>
              <w:rPr>
                <w:rFonts w:ascii="Arial" w:cs="Arial" w:eastAsia="Arial" w:hAnsi="Arial"/>
                <w:sz w:val="16"/>
                <w:szCs w:val="16"/>
                <w:color w:val="auto"/>
                <w:w w:val="92"/>
              </w:rPr>
              <w:t>(Zip Code)</w:t>
            </w:r>
          </w:p>
        </w:tc>
        <w:tc>
          <w:tcPr>
            <w:tcW w:w="100" w:type="dxa"/>
            <w:vAlign w:val="bottom"/>
          </w:tcPr>
          <w:p>
            <w:pPr>
              <w:spacing w:after="0"/>
              <w:rPr>
                <w:sz w:val="18"/>
                <w:szCs w:val="18"/>
                <w:color w:val="auto"/>
              </w:rPr>
            </w:pPr>
          </w:p>
        </w:tc>
      </w:tr>
    </w:tbl>
    <w:p>
      <w:pPr>
        <w:spacing w:after="0" w:line="200"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(713) 570-3000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153035</wp:posOffset>
            </wp:positionV>
            <wp:extent cx="364617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46170" cy="7620"/>
                    </a:xfrm>
                    <a:prstGeom prst="rect">
                      <a:avLst/>
                    </a:prstGeom>
                    <a:noFill/>
                  </pic:spPr>
                </pic:pic>
              </a:graphicData>
            </a:graphic>
          </wp:anchor>
        </w:drawing>
      </w:r>
    </w:p>
    <w:p>
      <w:pPr>
        <w:spacing w:after="0" w:line="244" w:lineRule="exact"/>
        <w:rPr>
          <w:sz w:val="24"/>
          <w:szCs w:val="24"/>
          <w:color w:val="auto"/>
        </w:rPr>
      </w:pPr>
    </w:p>
    <w:p>
      <w:pPr>
        <w:ind w:left="28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28"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64" w:lineRule="exact"/>
        <w:rPr>
          <w:sz w:val="24"/>
          <w:szCs w:val="24"/>
          <w:color w:val="auto"/>
        </w:rPr>
      </w:pPr>
    </w:p>
    <w:p>
      <w:pPr>
        <w:ind w:left="580" w:hanging="452"/>
        <w:spacing w:after="0"/>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56" w:lineRule="exact"/>
        <w:rPr>
          <w:rFonts w:ascii="Arial" w:cs="Arial" w:eastAsia="Arial" w:hAnsi="Arial"/>
          <w:sz w:val="16"/>
          <w:szCs w:val="16"/>
          <w:color w:val="auto"/>
        </w:rPr>
      </w:pPr>
    </w:p>
    <w:p>
      <w:pPr>
        <w:ind w:left="580" w:hanging="452"/>
        <w:spacing w:after="0"/>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6" w:lineRule="exact"/>
        <w:rPr>
          <w:rFonts w:ascii="Arial" w:cs="Arial" w:eastAsia="Arial" w:hAnsi="Arial"/>
          <w:sz w:val="16"/>
          <w:szCs w:val="16"/>
          <w:color w:val="auto"/>
        </w:rPr>
      </w:pPr>
    </w:p>
    <w:p>
      <w:pPr>
        <w:ind w:left="580" w:hanging="452"/>
        <w:spacing w:after="0"/>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6" w:lineRule="exact"/>
        <w:rPr>
          <w:rFonts w:ascii="Arial" w:cs="Arial" w:eastAsia="Arial" w:hAnsi="Arial"/>
          <w:sz w:val="16"/>
          <w:szCs w:val="16"/>
          <w:color w:val="auto"/>
        </w:rPr>
      </w:pPr>
    </w:p>
    <w:p>
      <w:pPr>
        <w:ind w:left="580" w:hanging="452"/>
        <w:spacing w:after="0"/>
        <w:tabs>
          <w:tab w:leader="none" w:pos="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24"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(17 CFR §230.405) or Rule 12b-2 of the</w:t>
      </w:r>
    </w:p>
    <w:p>
      <w:pPr>
        <w:spacing w:after="0" w:line="44" w:lineRule="exact"/>
        <w:rPr>
          <w:sz w:val="24"/>
          <w:szCs w:val="24"/>
          <w:color w:val="auto"/>
        </w:rPr>
      </w:pPr>
    </w:p>
    <w:p>
      <w:pPr>
        <w:spacing w:after="0"/>
        <w:rPr>
          <w:sz w:val="20"/>
          <w:szCs w:val="20"/>
          <w:color w:val="auto"/>
        </w:rPr>
      </w:pPr>
      <w:r>
        <w:rPr>
          <w:rFonts w:ascii="Arial" w:cs="Arial" w:eastAsia="Arial" w:hAnsi="Arial"/>
          <w:sz w:val="16"/>
          <w:szCs w:val="16"/>
          <w:color w:val="auto"/>
        </w:rPr>
        <w:t>Securities Exchange Act of 1934 (17 CFR §240.12b-2).</w:t>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o</w:t>
      </w:r>
    </w:p>
    <w:p>
      <w:pPr>
        <w:spacing w:after="0" w:line="188" w:lineRule="exact"/>
        <w:rPr>
          <w:sz w:val="24"/>
          <w:szCs w:val="24"/>
          <w:color w:val="auto"/>
        </w:rPr>
      </w:pPr>
    </w:p>
    <w:p>
      <w:pPr>
        <w:ind w:right="200"/>
        <w:spacing w:after="0" w:line="277"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66040</wp:posOffset>
            </wp:positionH>
            <wp:positionV relativeFrom="paragraph">
              <wp:posOffset>257175</wp:posOffset>
            </wp:positionV>
            <wp:extent cx="71247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4700" cy="7620"/>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180975</wp:posOffset>
            </wp:positionV>
            <wp:extent cx="71247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4700" cy="7620"/>
                    </a:xfrm>
                    <a:prstGeom prst="rect">
                      <a:avLst/>
                    </a:prstGeom>
                    <a:noFill/>
                  </pic:spPr>
                </pic:pic>
              </a:graphicData>
            </a:graphic>
          </wp:anchor>
        </w:drawing>
      </w:r>
    </w:p>
    <w:p>
      <w:pPr>
        <w:sectPr>
          <w:pgSz w:w="11900" w:h="16838" w:orient="portrait"/>
          <w:cols w:equalWidth="0" w:num="1">
            <w:col w:w="11320"/>
          </w:cols>
          <w:pgMar w:left="240" w:top="1259"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 RESULTS OF OPERATIONS AND FINANCIAL CONDITION</w:t>
      </w:r>
    </w:p>
    <w:p>
      <w:pPr>
        <w:spacing w:after="0" w:line="156"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On January 23, 2019, Crown Castle International Corp. ("Company") issued a press release disclosing its financial results for fourth quarter and full year 2018. The January 23, 2019 press release is furnished herewith as Exhibit 99.1.</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7.01 — REGULATION FD DISCLOSURE</w:t>
      </w:r>
    </w:p>
    <w:p>
      <w:pPr>
        <w:spacing w:after="0" w:line="156"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The press release referenced in Item 2.02 above refers to certain supplemental information that was posted as a supplemental information package on the Company's website on January 23, 2019. The supplemental information package is furnished herewith as Exhibit 99.2.</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 FINANCIAL STATEMENTS AND EXHIBITS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48" w:lineRule="exact"/>
        <w:rPr>
          <w:sz w:val="20"/>
          <w:szCs w:val="20"/>
          <w:color w:val="auto"/>
        </w:rPr>
      </w:pPr>
    </w:p>
    <w:p>
      <w:pPr>
        <w:ind w:left="5240"/>
        <w:spacing w:after="0"/>
        <w:rPr>
          <w:sz w:val="20"/>
          <w:szCs w:val="20"/>
          <w:color w:val="auto"/>
        </w:rPr>
      </w:pPr>
      <w:r>
        <w:rPr>
          <w:rFonts w:ascii="Arial" w:cs="Arial" w:eastAsia="Arial" w:hAnsi="Arial"/>
          <w:sz w:val="16"/>
          <w:szCs w:val="16"/>
          <w:b w:val="1"/>
          <w:bCs w:val="1"/>
          <w:u w:val="single" w:color="auto"/>
          <w:color w:val="auto"/>
        </w:rPr>
        <w:t>Exhibit Index</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As described in Item 2.02 and 7.01 of this Current Report on Form 8-K ("Form 8-K"), the following exhibits are furnished as part of this Form 8-K:</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60" w:type="dxa"/>
            <w:vAlign w:val="bottom"/>
            <w:gridSpan w:val="2"/>
          </w:tcPr>
          <w:p>
            <w:pPr>
              <w:ind w:left="20"/>
              <w:spacing w:after="0"/>
              <w:rPr>
                <w:sz w:val="20"/>
                <w:szCs w:val="20"/>
                <w:color w:val="auto"/>
              </w:rPr>
            </w:pPr>
            <w:r>
              <w:rPr>
                <w:rFonts w:ascii="Arial" w:cs="Arial" w:eastAsia="Arial" w:hAnsi="Arial"/>
                <w:sz w:val="16"/>
                <w:szCs w:val="16"/>
                <w:color w:val="auto"/>
              </w:rPr>
              <w:t>Exhibit No.</w:t>
            </w:r>
          </w:p>
        </w:tc>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6960" w:type="dxa"/>
            <w:vAlign w:val="bottom"/>
            <w:gridSpan w:val="2"/>
          </w:tcPr>
          <w:p>
            <w:pPr>
              <w:ind w:left="1900"/>
              <w:spacing w:after="0"/>
              <w:rPr>
                <w:sz w:val="20"/>
                <w:szCs w:val="20"/>
                <w:color w:val="auto"/>
              </w:rPr>
            </w:pPr>
            <w:r>
              <w:rPr>
                <w:rFonts w:ascii="Arial" w:cs="Arial" w:eastAsia="Arial" w:hAnsi="Arial"/>
                <w:sz w:val="16"/>
                <w:szCs w:val="16"/>
                <w:color w:val="auto"/>
              </w:rPr>
              <w:t>Description</w:t>
            </w:r>
          </w:p>
        </w:tc>
      </w:tr>
      <w:tr>
        <w:trPr>
          <w:trHeight w:val="24"/>
        </w:trPr>
        <w:tc>
          <w:tcPr>
            <w:tcW w:w="14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r>
      <w:tr>
        <w:trPr>
          <w:trHeight w:val="172"/>
        </w:trPr>
        <w:tc>
          <w:tcPr>
            <w:tcW w:w="1480" w:type="dxa"/>
            <w:vAlign w:val="bottom"/>
          </w:tcPr>
          <w:p>
            <w:pPr>
              <w:ind w:left="20"/>
              <w:spacing w:after="0" w:line="172" w:lineRule="exact"/>
              <w:rPr>
                <w:sz w:val="20"/>
                <w:szCs w:val="20"/>
                <w:color w:val="auto"/>
              </w:rPr>
            </w:pPr>
            <w:r>
              <w:rPr>
                <w:rFonts w:ascii="Arial" w:cs="Arial" w:eastAsia="Arial" w:hAnsi="Arial"/>
                <w:sz w:val="16"/>
                <w:szCs w:val="16"/>
                <w:color w:val="auto"/>
              </w:rPr>
              <w:t>99.1</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60" w:type="dxa"/>
            <w:vAlign w:val="bottom"/>
            <w:gridSpan w:val="3"/>
          </w:tcPr>
          <w:p>
            <w:pPr>
              <w:spacing w:after="0" w:line="172" w:lineRule="exact"/>
              <w:rPr>
                <w:rFonts w:ascii="Arial" w:cs="Arial" w:eastAsia="Arial" w:hAnsi="Arial"/>
                <w:sz w:val="16"/>
                <w:szCs w:val="16"/>
                <w:color w:val="0000FF"/>
              </w:rPr>
            </w:pPr>
            <w:hyperlink w:anchor="page4">
              <w:r>
                <w:rPr>
                  <w:rFonts w:ascii="Arial" w:cs="Arial" w:eastAsia="Arial" w:hAnsi="Arial"/>
                  <w:sz w:val="16"/>
                  <w:szCs w:val="16"/>
                  <w:color w:val="0000FF"/>
                </w:rPr>
                <w:t>Press Release dated January 23, 2019</w:t>
              </w:r>
            </w:hyperlink>
          </w:p>
        </w:tc>
      </w:tr>
      <w:tr>
        <w:trPr>
          <w:trHeight w:val="20"/>
        </w:trPr>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220"/>
        </w:trPr>
        <w:tc>
          <w:tcPr>
            <w:tcW w:w="1480" w:type="dxa"/>
            <w:vAlign w:val="bottom"/>
          </w:tcPr>
          <w:p>
            <w:pPr>
              <w:ind w:left="20"/>
              <w:spacing w:after="0"/>
              <w:rPr>
                <w:sz w:val="20"/>
                <w:szCs w:val="20"/>
                <w:color w:val="auto"/>
              </w:rPr>
            </w:pPr>
            <w:r>
              <w:rPr>
                <w:rFonts w:ascii="Arial" w:cs="Arial" w:eastAsia="Arial" w:hAnsi="Arial"/>
                <w:sz w:val="16"/>
                <w:szCs w:val="16"/>
                <w:color w:val="auto"/>
              </w:rPr>
              <w:t>99.2</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60" w:type="dxa"/>
            <w:vAlign w:val="bottom"/>
            <w:gridSpan w:val="3"/>
          </w:tcPr>
          <w:p>
            <w:pPr>
              <w:spacing w:after="0"/>
              <w:rPr>
                <w:rFonts w:ascii="Arial" w:cs="Arial" w:eastAsia="Arial" w:hAnsi="Arial"/>
                <w:sz w:val="16"/>
                <w:szCs w:val="16"/>
                <w:color w:val="0000FF"/>
              </w:rPr>
            </w:pPr>
            <w:hyperlink w:anchor="page28">
              <w:r>
                <w:rPr>
                  <w:rFonts w:ascii="Arial" w:cs="Arial" w:eastAsia="Arial" w:hAnsi="Arial"/>
                  <w:sz w:val="16"/>
                  <w:szCs w:val="16"/>
                  <w:color w:val="0000FF"/>
                </w:rPr>
                <w:t>Supplemental Information Package for period ended December 31, 2018</w:t>
              </w:r>
            </w:hyperlink>
          </w:p>
        </w:tc>
      </w:tr>
      <w:tr>
        <w:trPr>
          <w:trHeight w:val="20"/>
        </w:trPr>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information in this Form 8-K and Exhibits 99.1 and 99.2 attached hereto shall not be deemed "filed" for purposes of Section 18 of the Securities Exchange Act of 1934, as amended ("Exchange Act"), or otherwise subject to the liabilities of that section, nor shall such information be deemed incorporated by reference in any filing under the Securities Act of 1933, as amended, or the Exchange Act, except as shall be expressly set forth by specific reference in such a filing.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40"/>
          </w:cols>
          <w:pgMar w:left="240" w:top="531"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168" w:lineRule="exact"/>
        <w:rPr>
          <w:sz w:val="20"/>
          <w:szCs w:val="20"/>
          <w:color w:val="auto"/>
        </w:rPr>
      </w:pPr>
    </w:p>
    <w:p>
      <w:pPr>
        <w:ind w:firstLine="577"/>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64" w:lineRule="exact"/>
        <w:rPr>
          <w:sz w:val="20"/>
          <w:szCs w:val="20"/>
          <w:color w:val="auto"/>
        </w:rPr>
      </w:pPr>
    </w:p>
    <w:p>
      <w:pPr>
        <w:ind w:left="4820"/>
        <w:spacing w:after="0"/>
        <w:rPr>
          <w:sz w:val="20"/>
          <w:szCs w:val="20"/>
          <w:color w:val="auto"/>
        </w:rPr>
      </w:pPr>
      <w:r>
        <w:rPr>
          <w:rFonts w:ascii="Arial" w:cs="Arial" w:eastAsia="Arial" w:hAnsi="Arial"/>
          <w:sz w:val="16"/>
          <w:szCs w:val="16"/>
          <w:b w:val="1"/>
          <w:bCs w:val="1"/>
          <w:color w:val="auto"/>
        </w:rPr>
        <w:t>CROWN CASTLE INTERNATIONAL CORP.</w:t>
      </w:r>
    </w:p>
    <w:p>
      <w:pPr>
        <w:spacing w:after="0" w:line="60" w:lineRule="exact"/>
        <w:rPr>
          <w:sz w:val="20"/>
          <w:szCs w:val="20"/>
          <w:color w:val="auto"/>
        </w:rPr>
      </w:pPr>
    </w:p>
    <w:tbl>
      <w:tblPr>
        <w:tblLayout w:type="fixed"/>
        <w:tblInd w:w="4820" w:type="dxa"/>
        <w:tblCellMar>
          <w:top w:w="0" w:type="dxa"/>
          <w:left w:w="0" w:type="dxa"/>
          <w:bottom w:w="0" w:type="dxa"/>
          <w:right w:w="0" w:type="dxa"/>
        </w:tblCellMar>
      </w:tblPr>
      <w:tr>
        <w:trPr>
          <w:trHeight w:val="205"/>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4460" w:type="dxa"/>
            <w:vAlign w:val="bottom"/>
            <w:gridSpan w:val="2"/>
          </w:tcPr>
          <w:p>
            <w:pPr>
              <w:ind w:left="20"/>
              <w:spacing w:after="0"/>
              <w:rPr>
                <w:sz w:val="20"/>
                <w:szCs w:val="20"/>
                <w:color w:val="auto"/>
              </w:rPr>
            </w:pPr>
            <w:r>
              <w:rPr>
                <w:rFonts w:ascii="Arial" w:cs="Arial" w:eastAsia="Arial" w:hAnsi="Arial"/>
                <w:sz w:val="16"/>
                <w:szCs w:val="16"/>
                <w:color w:val="auto"/>
              </w:rPr>
              <w:t>/s/ Kenneth J. Simon</w:t>
            </w:r>
          </w:p>
        </w:tc>
      </w:tr>
      <w:tr>
        <w:trPr>
          <w:trHeight w:val="24"/>
        </w:trPr>
        <w:tc>
          <w:tcPr>
            <w:tcW w:w="5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208"/>
        </w:trPr>
        <w:tc>
          <w:tcPr>
            <w:tcW w:w="56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Arial" w:cs="Arial" w:eastAsia="Arial" w:hAnsi="Arial"/>
                <w:sz w:val="16"/>
                <w:szCs w:val="16"/>
                <w:color w:val="auto"/>
              </w:rPr>
              <w:t>Name:</w:t>
            </w:r>
          </w:p>
        </w:tc>
        <w:tc>
          <w:tcPr>
            <w:tcW w:w="3820" w:type="dxa"/>
            <w:vAlign w:val="bottom"/>
          </w:tcPr>
          <w:p>
            <w:pPr>
              <w:ind w:left="180"/>
              <w:spacing w:after="0"/>
              <w:rPr>
                <w:sz w:val="20"/>
                <w:szCs w:val="20"/>
                <w:color w:val="auto"/>
              </w:rPr>
            </w:pPr>
            <w:r>
              <w:rPr>
                <w:rFonts w:ascii="Arial" w:cs="Arial" w:eastAsia="Arial" w:hAnsi="Arial"/>
                <w:sz w:val="16"/>
                <w:szCs w:val="16"/>
                <w:color w:val="auto"/>
              </w:rPr>
              <w:t>Kenneth J. Simon</w:t>
            </w:r>
          </w:p>
        </w:tc>
      </w:tr>
      <w:tr>
        <w:trPr>
          <w:trHeight w:val="228"/>
        </w:trPr>
        <w:tc>
          <w:tcPr>
            <w:tcW w:w="56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Arial" w:cs="Arial" w:eastAsia="Arial" w:hAnsi="Arial"/>
                <w:sz w:val="16"/>
                <w:szCs w:val="16"/>
                <w:color w:val="auto"/>
              </w:rPr>
              <w:t>Title:</w:t>
            </w:r>
          </w:p>
        </w:tc>
        <w:tc>
          <w:tcPr>
            <w:tcW w:w="3820" w:type="dxa"/>
            <w:vAlign w:val="bottom"/>
          </w:tcPr>
          <w:p>
            <w:pPr>
              <w:ind w:left="180"/>
              <w:spacing w:after="0"/>
              <w:rPr>
                <w:sz w:val="20"/>
                <w:szCs w:val="20"/>
                <w:color w:val="auto"/>
              </w:rPr>
            </w:pPr>
            <w:r>
              <w:rPr>
                <w:rFonts w:ascii="Arial" w:cs="Arial" w:eastAsia="Arial" w:hAnsi="Arial"/>
                <w:sz w:val="16"/>
                <w:szCs w:val="16"/>
                <w:color w:val="auto"/>
              </w:rPr>
              <w:t>Senior Vice President</w:t>
            </w:r>
          </w:p>
        </w:tc>
      </w:tr>
      <w:tr>
        <w:trPr>
          <w:trHeight w:val="205"/>
        </w:trPr>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20" w:type="dxa"/>
            <w:vAlign w:val="bottom"/>
          </w:tcPr>
          <w:p>
            <w:pPr>
              <w:ind w:left="180"/>
              <w:spacing w:after="0"/>
              <w:rPr>
                <w:sz w:val="20"/>
                <w:szCs w:val="20"/>
                <w:color w:val="auto"/>
              </w:rPr>
            </w:pPr>
            <w:r>
              <w:rPr>
                <w:rFonts w:ascii="Arial" w:cs="Arial" w:eastAsia="Arial" w:hAnsi="Arial"/>
                <w:sz w:val="16"/>
                <w:szCs w:val="16"/>
                <w:color w:val="auto"/>
              </w:rPr>
              <w:t>and General Counsel</w:t>
            </w:r>
          </w:p>
        </w:tc>
      </w:tr>
    </w:tbl>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Date: January 23, 2019</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67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969010</wp:posOffset>
            </wp:positionH>
            <wp:positionV relativeFrom="paragraph">
              <wp:posOffset>241935</wp:posOffset>
            </wp:positionV>
            <wp:extent cx="1418590" cy="404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8590" cy="404495"/>
                    </a:xfrm>
                    <a:prstGeom prst="rect">
                      <a:avLst/>
                    </a:prstGeom>
                    <a:noFill/>
                  </pic:spPr>
                </pic:pic>
              </a:graphicData>
            </a:graphic>
          </wp:anchor>
        </w:drawing>
      </w:r>
    </w:p>
    <w:p>
      <w:pPr>
        <w:spacing w:after="0" w:line="366" w:lineRule="exact"/>
        <w:rPr>
          <w:sz w:val="20"/>
          <w:szCs w:val="20"/>
          <w:color w:val="auto"/>
        </w:rPr>
      </w:pPr>
    </w:p>
    <w:p>
      <w:pPr>
        <w:ind w:left="8244"/>
        <w:spacing w:after="0"/>
        <w:rPr>
          <w:sz w:val="20"/>
          <w:szCs w:val="20"/>
          <w:color w:val="auto"/>
        </w:rPr>
      </w:pPr>
      <w:r>
        <w:rPr>
          <w:rFonts w:ascii="Arial" w:cs="Arial" w:eastAsia="Arial" w:hAnsi="Arial"/>
          <w:sz w:val="19"/>
          <w:szCs w:val="19"/>
          <w:color w:val="auto"/>
        </w:rPr>
        <w:t>NEWS RELEASE</w:t>
      </w:r>
    </w:p>
    <w:p>
      <w:pPr>
        <w:spacing w:after="0" w:line="14" w:lineRule="exact"/>
        <w:rPr>
          <w:sz w:val="20"/>
          <w:szCs w:val="20"/>
          <w:color w:val="auto"/>
        </w:rPr>
      </w:pPr>
    </w:p>
    <w:p>
      <w:pPr>
        <w:ind w:left="8244"/>
        <w:spacing w:after="0"/>
        <w:rPr>
          <w:sz w:val="20"/>
          <w:szCs w:val="20"/>
          <w:color w:val="auto"/>
        </w:rPr>
      </w:pPr>
      <w:r>
        <w:rPr>
          <w:rFonts w:ascii="Arial" w:cs="Arial" w:eastAsia="Arial" w:hAnsi="Arial"/>
          <w:sz w:val="19"/>
          <w:szCs w:val="19"/>
          <w:color w:val="auto"/>
        </w:rPr>
        <w:t>January 23,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328295</wp:posOffset>
            </wp:positionV>
            <wp:extent cx="724662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664"/>
        <w:spacing w:after="0"/>
        <w:rPr>
          <w:sz w:val="20"/>
          <w:szCs w:val="20"/>
          <w:color w:val="auto"/>
        </w:rPr>
      </w:pPr>
      <w:r>
        <w:rPr>
          <w:rFonts w:ascii="Arial" w:cs="Arial" w:eastAsia="Arial" w:hAnsi="Arial"/>
          <w:sz w:val="14"/>
          <w:szCs w:val="14"/>
          <w:color w:val="auto"/>
        </w:rPr>
        <w:t>Contacts: Dan Schlanger, CFO</w:t>
      </w:r>
    </w:p>
    <w:p>
      <w:pPr>
        <w:spacing w:after="0" w:line="79" w:lineRule="exact"/>
        <w:rPr>
          <w:sz w:val="20"/>
          <w:szCs w:val="20"/>
          <w:color w:val="auto"/>
        </w:rPr>
      </w:pPr>
    </w:p>
    <w:p>
      <w:pPr>
        <w:ind w:left="7244"/>
        <w:spacing w:after="0"/>
        <w:rPr>
          <w:sz w:val="20"/>
          <w:szCs w:val="20"/>
          <w:color w:val="auto"/>
        </w:rPr>
      </w:pPr>
      <w:r>
        <w:rPr>
          <w:rFonts w:ascii="Arial" w:cs="Arial" w:eastAsia="Arial" w:hAnsi="Arial"/>
          <w:sz w:val="14"/>
          <w:szCs w:val="14"/>
          <w:color w:val="auto"/>
        </w:rPr>
        <w:t>Ben Lowe, VP &amp; Treasurer</w:t>
      </w:r>
    </w:p>
    <w:p>
      <w:pPr>
        <w:spacing w:after="0" w:line="71" w:lineRule="exact"/>
        <w:rPr>
          <w:sz w:val="20"/>
          <w:szCs w:val="20"/>
          <w:color w:val="auto"/>
        </w:rPr>
      </w:pPr>
    </w:p>
    <w:p>
      <w:pPr>
        <w:ind w:left="24"/>
        <w:spacing w:after="0"/>
        <w:tabs>
          <w:tab w:leader="none" w:pos="7224" w:val="left"/>
        </w:tabs>
        <w:rPr>
          <w:sz w:val="20"/>
          <w:szCs w:val="20"/>
          <w:color w:val="auto"/>
        </w:rPr>
      </w:pPr>
      <w:r>
        <w:rPr>
          <w:rFonts w:ascii="Arial" w:cs="Arial" w:eastAsia="Arial" w:hAnsi="Arial"/>
          <w:sz w:val="16"/>
          <w:szCs w:val="16"/>
          <w:b w:val="1"/>
          <w:bCs w:val="1"/>
          <w:color w:val="auto"/>
        </w:rPr>
        <w:t>FOR IMMEDIATE RELEASE</w:t>
      </w:r>
      <w:r>
        <w:rPr>
          <w:sz w:val="20"/>
          <w:szCs w:val="20"/>
          <w:color w:val="auto"/>
        </w:rPr>
        <w:tab/>
      </w:r>
      <w:r>
        <w:rPr>
          <w:rFonts w:ascii="Arial" w:cs="Arial" w:eastAsia="Arial" w:hAnsi="Arial"/>
          <w:sz w:val="13"/>
          <w:szCs w:val="13"/>
          <w:color w:val="auto"/>
        </w:rPr>
        <w:t>Crown Castle International Corp.</w:t>
      </w:r>
    </w:p>
    <w:p>
      <w:pPr>
        <w:spacing w:after="0" w:line="64" w:lineRule="exact"/>
        <w:rPr>
          <w:sz w:val="20"/>
          <w:szCs w:val="20"/>
          <w:color w:val="auto"/>
        </w:rPr>
      </w:pPr>
    </w:p>
    <w:p>
      <w:pPr>
        <w:ind w:left="7244"/>
        <w:spacing w:after="0"/>
        <w:rPr>
          <w:sz w:val="20"/>
          <w:szCs w:val="20"/>
          <w:color w:val="auto"/>
        </w:rPr>
      </w:pPr>
      <w:r>
        <w:rPr>
          <w:rFonts w:ascii="Arial" w:cs="Arial" w:eastAsia="Arial" w:hAnsi="Arial"/>
          <w:sz w:val="14"/>
          <w:szCs w:val="14"/>
          <w:color w:val="auto"/>
        </w:rPr>
        <w:t>713-570-3050</w:t>
      </w:r>
    </w:p>
    <w:p>
      <w:pPr>
        <w:spacing w:after="0" w:line="180" w:lineRule="exact"/>
        <w:rPr>
          <w:sz w:val="20"/>
          <w:szCs w:val="20"/>
          <w:color w:val="auto"/>
        </w:rPr>
      </w:pPr>
    </w:p>
    <w:p>
      <w:pPr>
        <w:jc w:val="center"/>
        <w:ind w:left="240" w:right="300"/>
        <w:spacing w:after="0" w:line="267" w:lineRule="auto"/>
        <w:rPr>
          <w:sz w:val="20"/>
          <w:szCs w:val="20"/>
          <w:color w:val="auto"/>
        </w:rPr>
      </w:pPr>
      <w:r>
        <w:rPr>
          <w:rFonts w:ascii="Arial" w:cs="Arial" w:eastAsia="Arial" w:hAnsi="Arial"/>
          <w:sz w:val="26"/>
          <w:szCs w:val="26"/>
          <w:b w:val="1"/>
          <w:bCs w:val="1"/>
          <w:color w:val="auto"/>
        </w:rPr>
        <w:t>CROWN CASTLE REPORTS FOURTH QUARTER AND FULL YEAR 2018 RESULTS, RAISES OUTLOOK FOR FULL YEAR 2019</w:t>
      </w:r>
    </w:p>
    <w:p>
      <w:pPr>
        <w:spacing w:after="0" w:line="153" w:lineRule="exact"/>
        <w:rPr>
          <w:sz w:val="20"/>
          <w:szCs w:val="20"/>
          <w:color w:val="auto"/>
        </w:rPr>
      </w:pPr>
    </w:p>
    <w:p>
      <w:pPr>
        <w:jc w:val="both"/>
        <w:ind w:left="4" w:right="20" w:firstLine="577"/>
        <w:spacing w:after="0" w:line="306" w:lineRule="auto"/>
        <w:rPr>
          <w:sz w:val="20"/>
          <w:szCs w:val="20"/>
          <w:color w:val="auto"/>
        </w:rPr>
      </w:pPr>
      <w:r>
        <w:rPr>
          <w:rFonts w:ascii="Arial" w:cs="Arial" w:eastAsia="Arial" w:hAnsi="Arial"/>
          <w:sz w:val="18"/>
          <w:szCs w:val="18"/>
          <w:color w:val="auto"/>
        </w:rPr>
        <w:t>January 23, 2019 - HOUSTON, TEXAS - Crown Castle International Corp. (NYSE: CCI) ("Crown Castle") today reported results for the quarter and year ended December 31, 2018.</w:t>
      </w:r>
    </w:p>
    <w:p>
      <w:pPr>
        <w:spacing w:after="0" w:line="1" w:lineRule="exact"/>
        <w:rPr>
          <w:sz w:val="20"/>
          <w:szCs w:val="20"/>
          <w:color w:val="auto"/>
        </w:rPr>
      </w:pPr>
    </w:p>
    <w:p>
      <w:pPr>
        <w:jc w:val="both"/>
        <w:ind w:left="4" w:firstLine="577"/>
        <w:spacing w:after="0" w:line="377" w:lineRule="auto"/>
        <w:rPr>
          <w:sz w:val="20"/>
          <w:szCs w:val="20"/>
          <w:color w:val="auto"/>
        </w:rPr>
      </w:pPr>
      <w:r>
        <w:rPr>
          <w:rFonts w:ascii="Arial" w:cs="Arial" w:eastAsia="Arial" w:hAnsi="Arial"/>
          <w:sz w:val="15"/>
          <w:szCs w:val="15"/>
          <w:color w:val="auto"/>
        </w:rPr>
        <w:t>"We closed out another year of growth with solid results in the fourth quarter and increased our Outlook for 2019, demonstrating the strong fundamentals across our business," stated Jay Brown, Crown Castle’s Chief Executive Officer. "We are excited about the opportunity we see to leverage the unmatched portfolio of more than 40,000 towers and 65,000 route miles of dense, high capacity fiber that we have built and acquired over the past two decades in the top U.S. markets where we see the greatest long-term demand. We continue to believe our ability to offer towers, small cells and fiber solutions, which are all integral components of communications networks and are shared among multiple tenants, provides us the best opportunity to generate significant growth while delivering high returns for our shareholders. Further, we believe that the U.S. is the best market for communications infrastructure ownership, and we are pursuing that compelling opportunity with our comprehensive offering. With the positive momentum we continue to see in our towers and fiber segments, we remain focused on investing in our business to generate future growth and delivering dividend per share growth of 7% to 8% per year."</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RESULTS FOR THE QUARTER</w:t>
      </w:r>
    </w:p>
    <w:p>
      <w:pPr>
        <w:spacing w:after="0" w:line="63" w:lineRule="exact"/>
        <w:rPr>
          <w:sz w:val="20"/>
          <w:szCs w:val="20"/>
          <w:color w:val="auto"/>
        </w:rPr>
      </w:pPr>
    </w:p>
    <w:p>
      <w:pPr>
        <w:jc w:val="both"/>
        <w:ind w:left="4" w:right="20" w:firstLine="577"/>
        <w:spacing w:after="0" w:line="338" w:lineRule="auto"/>
        <w:rPr>
          <w:sz w:val="20"/>
          <w:szCs w:val="20"/>
          <w:color w:val="auto"/>
        </w:rPr>
      </w:pPr>
      <w:r>
        <w:rPr>
          <w:rFonts w:ascii="Arial" w:cs="Arial" w:eastAsia="Arial" w:hAnsi="Arial"/>
          <w:sz w:val="18"/>
          <w:szCs w:val="18"/>
          <w:color w:val="auto"/>
        </w:rPr>
        <w:t>The table below sets forth select financial results for the three month period ended December 31, 2018 and 2017</w:t>
      </w:r>
      <w:r>
        <w:rPr>
          <w:rFonts w:ascii="Arial" w:cs="Arial" w:eastAsia="Arial" w:hAnsi="Arial"/>
          <w:sz w:val="16"/>
          <w:szCs w:val="16"/>
          <w:color w:val="auto"/>
        </w:rPr>
        <w:t>.</w:t>
      </w:r>
      <w:r>
        <w:rPr>
          <w:rFonts w:ascii="Arial" w:cs="Arial" w:eastAsia="Arial" w:hAnsi="Arial"/>
          <w:sz w:val="18"/>
          <w:szCs w:val="18"/>
          <w:color w:val="auto"/>
        </w:rPr>
        <w:t xml:space="preserve"> For further information, refer to the financial statements and non-GAAP, segment and other calculation reconciliations included in this press release.</w:t>
      </w:r>
    </w:p>
    <w:p>
      <w:pPr>
        <w:spacing w:after="0" w:line="68"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3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00" w:type="dxa"/>
            <w:vAlign w:val="bottom"/>
          </w:tcPr>
          <w:p>
            <w:pPr>
              <w:ind w:left="60"/>
              <w:spacing w:after="0"/>
              <w:rPr>
                <w:sz w:val="20"/>
                <w:szCs w:val="20"/>
                <w:color w:val="auto"/>
              </w:rPr>
            </w:pPr>
            <w:r>
              <w:rPr>
                <w:rFonts w:ascii="Arial" w:cs="Arial" w:eastAsia="Arial" w:hAnsi="Arial"/>
                <w:sz w:val="16"/>
                <w:szCs w:val="16"/>
                <w:color w:val="auto"/>
              </w:rPr>
              <w:t>Actual</w:t>
            </w:r>
          </w:p>
        </w:tc>
        <w:tc>
          <w:tcPr>
            <w:tcW w:w="1300" w:type="dxa"/>
            <w:vAlign w:val="bottom"/>
          </w:tcPr>
          <w:p>
            <w:pPr>
              <w:spacing w:after="0"/>
              <w:rPr>
                <w:sz w:val="17"/>
                <w:szCs w:val="17"/>
                <w:color w:val="auto"/>
              </w:rPr>
            </w:pPr>
          </w:p>
        </w:tc>
        <w:tc>
          <w:tcPr>
            <w:tcW w:w="2500" w:type="dxa"/>
            <w:vAlign w:val="bottom"/>
            <w:gridSpan w:val="2"/>
            <w:vMerge w:val="restart"/>
          </w:tcPr>
          <w:p>
            <w:pPr>
              <w:ind w:left="20"/>
              <w:spacing w:after="0"/>
              <w:rPr>
                <w:sz w:val="20"/>
                <w:szCs w:val="20"/>
                <w:color w:val="auto"/>
              </w:rPr>
            </w:pPr>
            <w:r>
              <w:rPr>
                <w:rFonts w:ascii="Arial" w:cs="Arial" w:eastAsia="Arial" w:hAnsi="Arial"/>
                <w:sz w:val="16"/>
                <w:szCs w:val="16"/>
                <w:color w:val="auto"/>
                <w:w w:val="96"/>
              </w:rPr>
              <w:t>Midpoint Q4 2018 Actual Compared</w:t>
            </w:r>
          </w:p>
        </w:tc>
        <w:tc>
          <w:tcPr>
            <w:tcW w:w="0" w:type="dxa"/>
            <w:vAlign w:val="bottom"/>
          </w:tcPr>
          <w:p>
            <w:pPr>
              <w:spacing w:after="0"/>
              <w:rPr>
                <w:sz w:val="1"/>
                <w:szCs w:val="1"/>
                <w:color w:val="auto"/>
              </w:rPr>
            </w:pPr>
          </w:p>
        </w:tc>
      </w:tr>
      <w:tr>
        <w:trPr>
          <w:trHeight w:val="24"/>
        </w:trPr>
        <w:tc>
          <w:tcPr>
            <w:tcW w:w="39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5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Q4 2018</w:t>
            </w:r>
          </w:p>
        </w:tc>
        <w:tc>
          <w:tcPr>
            <w:tcW w:w="980" w:type="dxa"/>
            <w:vAlign w:val="bottom"/>
            <w:tcBorders>
              <w:bottom w:val="single" w:sz="8" w:color="auto"/>
            </w:tcBorders>
          </w:tcPr>
          <w:p>
            <w:pPr>
              <w:jc w:val="center"/>
              <w:ind w:left="180"/>
              <w:spacing w:after="0"/>
              <w:rPr>
                <w:sz w:val="20"/>
                <w:szCs w:val="20"/>
                <w:color w:val="auto"/>
              </w:rPr>
            </w:pPr>
            <w:r>
              <w:rPr>
                <w:rFonts w:ascii="Arial" w:cs="Arial" w:eastAsia="Arial" w:hAnsi="Arial"/>
                <w:sz w:val="16"/>
                <w:szCs w:val="16"/>
                <w:color w:val="auto"/>
                <w:w w:val="91"/>
              </w:rPr>
              <w:t>Q4 2017</w:t>
            </w:r>
          </w:p>
        </w:tc>
        <w:tc>
          <w:tcPr>
            <w:tcW w:w="150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Change</w:t>
            </w:r>
          </w:p>
        </w:tc>
        <w:tc>
          <w:tcPr>
            <w:tcW w:w="130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 Change</w:t>
            </w:r>
          </w:p>
        </w:tc>
        <w:tc>
          <w:tcPr>
            <w:tcW w:w="1220" w:type="dxa"/>
            <w:vAlign w:val="bottom"/>
            <w:tcBorders>
              <w:bottom w:val="single" w:sz="8" w:color="auto"/>
            </w:tcBorders>
          </w:tcPr>
          <w:p>
            <w:pPr>
              <w:ind w:left="280"/>
              <w:spacing w:after="0" w:line="232" w:lineRule="exact"/>
              <w:rPr>
                <w:sz w:val="20"/>
                <w:szCs w:val="20"/>
                <w:color w:val="auto"/>
              </w:rPr>
            </w:pPr>
            <w:r>
              <w:rPr>
                <w:rFonts w:ascii="Arial" w:cs="Arial" w:eastAsia="Arial" w:hAnsi="Arial"/>
                <w:sz w:val="16"/>
                <w:szCs w:val="16"/>
                <w:color w:val="auto"/>
              </w:rPr>
              <w:t>Outlook</w:t>
            </w:r>
            <w:r>
              <w:rPr>
                <w:rFonts w:ascii="Arial" w:cs="Arial" w:eastAsia="Arial" w:hAnsi="Arial"/>
                <w:sz w:val="22"/>
                <w:szCs w:val="22"/>
                <w:color w:val="auto"/>
                <w:vertAlign w:val="superscript"/>
              </w:rPr>
              <w:t>(b)</w:t>
            </w:r>
          </w:p>
        </w:tc>
        <w:tc>
          <w:tcPr>
            <w:tcW w:w="128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to Outlook</w:t>
            </w:r>
          </w:p>
        </w:tc>
        <w:tc>
          <w:tcPr>
            <w:tcW w:w="0" w:type="dxa"/>
            <w:vAlign w:val="bottom"/>
          </w:tcPr>
          <w:p>
            <w:pPr>
              <w:spacing w:after="0"/>
              <w:rPr>
                <w:sz w:val="1"/>
                <w:szCs w:val="1"/>
                <w:color w:val="auto"/>
              </w:rPr>
            </w:pPr>
          </w:p>
        </w:tc>
      </w:tr>
      <w:tr>
        <w:trPr>
          <w:trHeight w:val="212"/>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Site rental revenues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$1,209</w:t>
            </w:r>
          </w:p>
        </w:tc>
        <w:tc>
          <w:tcPr>
            <w:tcW w:w="980" w:type="dxa"/>
            <w:vAlign w:val="bottom"/>
            <w:tcBorders>
              <w:bottom w:val="single" w:sz="8" w:color="CCEEFF"/>
            </w:tcBorders>
            <w:shd w:val="clear" w:color="auto" w:fill="CCEEFF"/>
          </w:tcPr>
          <w:p>
            <w:pPr>
              <w:jc w:val="center"/>
              <w:ind w:left="180"/>
              <w:spacing w:after="0"/>
              <w:rPr>
                <w:sz w:val="20"/>
                <w:szCs w:val="20"/>
                <w:color w:val="auto"/>
              </w:rPr>
            </w:pPr>
            <w:r>
              <w:rPr>
                <w:rFonts w:ascii="Arial" w:cs="Arial" w:eastAsia="Arial" w:hAnsi="Arial"/>
                <w:sz w:val="16"/>
                <w:szCs w:val="16"/>
                <w:color w:val="auto"/>
                <w:w w:val="89"/>
              </w:rPr>
              <w:t>$1,051</w:t>
            </w:r>
          </w:p>
        </w:tc>
        <w:tc>
          <w:tcPr>
            <w:tcW w:w="1500" w:type="dxa"/>
            <w:vAlign w:val="bottom"/>
            <w:tcBorders>
              <w:bottom w:val="single" w:sz="8" w:color="CCEEFF"/>
            </w:tcBorders>
            <w:shd w:val="clear" w:color="auto" w:fill="CCEEFF"/>
          </w:tcPr>
          <w:p>
            <w:pPr>
              <w:jc w:val="center"/>
              <w:ind w:left="240"/>
              <w:spacing w:after="0"/>
              <w:rPr>
                <w:sz w:val="20"/>
                <w:szCs w:val="20"/>
                <w:color w:val="auto"/>
              </w:rPr>
            </w:pPr>
            <w:r>
              <w:rPr>
                <w:rFonts w:ascii="Arial" w:cs="Arial" w:eastAsia="Arial" w:hAnsi="Arial"/>
                <w:sz w:val="16"/>
                <w:szCs w:val="16"/>
                <w:color w:val="auto"/>
                <w:w w:val="93"/>
              </w:rPr>
              <w:t>+$158</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+15%</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$1,194</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8"/>
              </w:rPr>
              <w:t>+$15</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$213</w:t>
            </w:r>
          </w:p>
        </w:tc>
        <w:tc>
          <w:tcPr>
            <w:tcW w:w="980" w:type="dxa"/>
            <w:vAlign w:val="bottom"/>
          </w:tcPr>
          <w:p>
            <w:pPr>
              <w:jc w:val="center"/>
              <w:ind w:left="180"/>
              <w:spacing w:after="0"/>
              <w:rPr>
                <w:sz w:val="20"/>
                <w:szCs w:val="20"/>
                <w:color w:val="auto"/>
              </w:rPr>
            </w:pPr>
            <w:r>
              <w:rPr>
                <w:rFonts w:ascii="Arial" w:cs="Arial" w:eastAsia="Arial" w:hAnsi="Arial"/>
                <w:sz w:val="16"/>
                <w:szCs w:val="16"/>
                <w:color w:val="auto"/>
                <w:w w:val="89"/>
              </w:rPr>
              <w:t>$98</w:t>
            </w:r>
          </w:p>
        </w:tc>
        <w:tc>
          <w:tcPr>
            <w:tcW w:w="1500" w:type="dxa"/>
            <w:vAlign w:val="bottom"/>
          </w:tcPr>
          <w:p>
            <w:pPr>
              <w:jc w:val="center"/>
              <w:ind w:left="220"/>
              <w:spacing w:after="0"/>
              <w:rPr>
                <w:sz w:val="20"/>
                <w:szCs w:val="20"/>
                <w:color w:val="auto"/>
              </w:rPr>
            </w:pPr>
            <w:r>
              <w:rPr>
                <w:rFonts w:ascii="Arial" w:cs="Arial" w:eastAsia="Arial" w:hAnsi="Arial"/>
                <w:sz w:val="16"/>
                <w:szCs w:val="16"/>
                <w:color w:val="auto"/>
                <w:w w:val="88"/>
              </w:rPr>
              <w:t>+$115</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+117%</w:t>
            </w:r>
          </w:p>
        </w:tc>
        <w:tc>
          <w:tcPr>
            <w:tcW w:w="1220" w:type="dxa"/>
            <w:vAlign w:val="bottom"/>
          </w:tcPr>
          <w:p>
            <w:pPr>
              <w:jc w:val="center"/>
              <w:spacing w:after="0"/>
              <w:rPr>
                <w:sz w:val="20"/>
                <w:szCs w:val="20"/>
                <w:color w:val="auto"/>
              </w:rPr>
            </w:pPr>
            <w:r>
              <w:rPr>
                <w:rFonts w:ascii="Arial" w:cs="Arial" w:eastAsia="Arial" w:hAnsi="Arial"/>
                <w:sz w:val="16"/>
                <w:szCs w:val="16"/>
                <w:color w:val="auto"/>
                <w:w w:val="89"/>
              </w:rPr>
              <w:t>$214</w:t>
            </w:r>
          </w:p>
        </w:tc>
        <w:tc>
          <w:tcPr>
            <w:tcW w:w="1280" w:type="dxa"/>
            <w:vAlign w:val="bottom"/>
          </w:tcPr>
          <w:p>
            <w:pPr>
              <w:jc w:val="center"/>
              <w:spacing w:after="0"/>
              <w:rPr>
                <w:sz w:val="20"/>
                <w:szCs w:val="20"/>
                <w:color w:val="auto"/>
              </w:rPr>
            </w:pPr>
            <w:r>
              <w:rPr>
                <w:rFonts w:ascii="Arial" w:cs="Arial" w:eastAsia="Arial" w:hAnsi="Arial"/>
                <w:sz w:val="16"/>
                <w:szCs w:val="16"/>
                <w:color w:val="auto"/>
                <w:w w:val="86"/>
              </w:rPr>
              <w:t>-$1</w:t>
            </w:r>
          </w:p>
        </w:tc>
        <w:tc>
          <w:tcPr>
            <w:tcW w:w="0" w:type="dxa"/>
            <w:vAlign w:val="bottom"/>
          </w:tcPr>
          <w:p>
            <w:pPr>
              <w:spacing w:after="0"/>
              <w:rPr>
                <w:sz w:val="1"/>
                <w:szCs w:val="1"/>
                <w:color w:val="auto"/>
              </w:rPr>
            </w:pPr>
          </w:p>
        </w:tc>
      </w:tr>
      <w:tr>
        <w:trPr>
          <w:trHeight w:val="24"/>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3900" w:type="dxa"/>
            <w:vAlign w:val="bottom"/>
            <w:shd w:val="clear" w:color="auto" w:fill="CCEEFF"/>
          </w:tcPr>
          <w:p>
            <w:pPr>
              <w:ind w:left="20"/>
              <w:spacing w:after="0" w:line="240" w:lineRule="exact"/>
              <w:rPr>
                <w:sz w:val="20"/>
                <w:szCs w:val="20"/>
                <w:color w:val="auto"/>
              </w:rPr>
            </w:pPr>
            <w:r>
              <w:rPr>
                <w:rFonts w:ascii="Arial" w:cs="Arial" w:eastAsia="Arial" w:hAnsi="Arial"/>
                <w:sz w:val="16"/>
                <w:szCs w:val="16"/>
                <w:color w:val="auto"/>
              </w:rPr>
              <w:t>Adjusted EBITDA</w:t>
            </w:r>
            <w:r>
              <w:rPr>
                <w:rFonts w:ascii="Arial" w:cs="Arial" w:eastAsia="Arial" w:hAnsi="Arial"/>
                <w:sz w:val="22"/>
                <w:szCs w:val="22"/>
                <w:color w:val="auto"/>
                <w:vertAlign w:val="superscript"/>
              </w:rPr>
              <w:t>(a)</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$816</w:t>
            </w:r>
          </w:p>
        </w:tc>
        <w:tc>
          <w:tcPr>
            <w:tcW w:w="980" w:type="dxa"/>
            <w:vAlign w:val="bottom"/>
            <w:shd w:val="clear" w:color="auto" w:fill="CCEEFF"/>
          </w:tcPr>
          <w:p>
            <w:pPr>
              <w:jc w:val="center"/>
              <w:ind w:left="180"/>
              <w:spacing w:after="0"/>
              <w:rPr>
                <w:sz w:val="20"/>
                <w:szCs w:val="20"/>
                <w:color w:val="auto"/>
              </w:rPr>
            </w:pPr>
            <w:r>
              <w:rPr>
                <w:rFonts w:ascii="Arial" w:cs="Arial" w:eastAsia="Arial" w:hAnsi="Arial"/>
                <w:sz w:val="16"/>
                <w:szCs w:val="16"/>
                <w:color w:val="auto"/>
                <w:w w:val="89"/>
              </w:rPr>
              <w:t>$707</w:t>
            </w:r>
          </w:p>
        </w:tc>
        <w:tc>
          <w:tcPr>
            <w:tcW w:w="1500" w:type="dxa"/>
            <w:vAlign w:val="bottom"/>
            <w:shd w:val="clear" w:color="auto" w:fill="CCEEFF"/>
          </w:tcPr>
          <w:p>
            <w:pPr>
              <w:jc w:val="center"/>
              <w:ind w:left="240"/>
              <w:spacing w:after="0"/>
              <w:rPr>
                <w:sz w:val="20"/>
                <w:szCs w:val="20"/>
                <w:color w:val="auto"/>
              </w:rPr>
            </w:pPr>
            <w:r>
              <w:rPr>
                <w:rFonts w:ascii="Arial" w:cs="Arial" w:eastAsia="Arial" w:hAnsi="Arial"/>
                <w:sz w:val="16"/>
                <w:szCs w:val="16"/>
                <w:color w:val="auto"/>
                <w:w w:val="93"/>
              </w:rPr>
              <w:t>+$109</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+15%</w:t>
            </w: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$825</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-$8</w:t>
            </w:r>
          </w:p>
        </w:tc>
        <w:tc>
          <w:tcPr>
            <w:tcW w:w="0" w:type="dxa"/>
            <w:vAlign w:val="bottom"/>
          </w:tcPr>
          <w:p>
            <w:pPr>
              <w:spacing w:after="0"/>
              <w:rPr>
                <w:sz w:val="1"/>
                <w:szCs w:val="1"/>
                <w:color w:val="auto"/>
              </w:rPr>
            </w:pPr>
          </w:p>
        </w:tc>
      </w:tr>
      <w:tr>
        <w:trPr>
          <w:trHeight w:val="240"/>
        </w:trPr>
        <w:tc>
          <w:tcPr>
            <w:tcW w:w="3900" w:type="dxa"/>
            <w:vAlign w:val="bottom"/>
          </w:tcPr>
          <w:p>
            <w:pPr>
              <w:ind w:left="20"/>
              <w:spacing w:after="0" w:line="240" w:lineRule="exact"/>
              <w:rPr>
                <w:sz w:val="20"/>
                <w:szCs w:val="20"/>
                <w:color w:val="auto"/>
              </w:rPr>
            </w:pPr>
            <w:r>
              <w:rPr>
                <w:rFonts w:ascii="Arial" w:cs="Arial" w:eastAsia="Arial" w:hAnsi="Arial"/>
                <w:sz w:val="27"/>
                <w:szCs w:val="27"/>
                <w:color w:val="auto"/>
                <w:vertAlign w:val="subscript"/>
              </w:rPr>
              <w:t>AFFO</w:t>
            </w:r>
            <w:r>
              <w:rPr>
                <w:rFonts w:ascii="Arial" w:cs="Arial" w:eastAsia="Arial" w:hAnsi="Arial"/>
                <w:sz w:val="10"/>
                <w:szCs w:val="10"/>
                <w:color w:val="auto"/>
              </w:rPr>
              <w:t>(a)(c)</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$591</w:t>
            </w:r>
          </w:p>
        </w:tc>
        <w:tc>
          <w:tcPr>
            <w:tcW w:w="980" w:type="dxa"/>
            <w:vAlign w:val="bottom"/>
          </w:tcPr>
          <w:p>
            <w:pPr>
              <w:jc w:val="center"/>
              <w:ind w:left="180"/>
              <w:spacing w:after="0"/>
              <w:rPr>
                <w:sz w:val="20"/>
                <w:szCs w:val="20"/>
                <w:color w:val="auto"/>
              </w:rPr>
            </w:pPr>
            <w:r>
              <w:rPr>
                <w:rFonts w:ascii="Arial" w:cs="Arial" w:eastAsia="Arial" w:hAnsi="Arial"/>
                <w:sz w:val="16"/>
                <w:szCs w:val="16"/>
                <w:color w:val="auto"/>
                <w:w w:val="89"/>
              </w:rPr>
              <w:t>$512</w:t>
            </w:r>
          </w:p>
        </w:tc>
        <w:tc>
          <w:tcPr>
            <w:tcW w:w="1500" w:type="dxa"/>
            <w:vAlign w:val="bottom"/>
          </w:tcPr>
          <w:p>
            <w:pPr>
              <w:jc w:val="center"/>
              <w:ind w:left="240"/>
              <w:spacing w:after="0"/>
              <w:rPr>
                <w:sz w:val="20"/>
                <w:szCs w:val="20"/>
                <w:color w:val="auto"/>
              </w:rPr>
            </w:pPr>
            <w:r>
              <w:rPr>
                <w:rFonts w:ascii="Arial" w:cs="Arial" w:eastAsia="Arial" w:hAnsi="Arial"/>
                <w:sz w:val="16"/>
                <w:szCs w:val="16"/>
                <w:color w:val="auto"/>
                <w:w w:val="94"/>
              </w:rPr>
              <w:t>+$79</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+15%</w:t>
            </w:r>
          </w:p>
        </w:tc>
        <w:tc>
          <w:tcPr>
            <w:tcW w:w="1220" w:type="dxa"/>
            <w:vAlign w:val="bottom"/>
          </w:tcPr>
          <w:p>
            <w:pPr>
              <w:jc w:val="center"/>
              <w:spacing w:after="0"/>
              <w:rPr>
                <w:sz w:val="20"/>
                <w:szCs w:val="20"/>
                <w:color w:val="auto"/>
              </w:rPr>
            </w:pPr>
            <w:r>
              <w:rPr>
                <w:rFonts w:ascii="Arial" w:cs="Arial" w:eastAsia="Arial" w:hAnsi="Arial"/>
                <w:sz w:val="16"/>
                <w:szCs w:val="16"/>
                <w:color w:val="auto"/>
                <w:w w:val="89"/>
              </w:rPr>
              <w:t>$596</w:t>
            </w:r>
          </w:p>
        </w:tc>
        <w:tc>
          <w:tcPr>
            <w:tcW w:w="1280" w:type="dxa"/>
            <w:vAlign w:val="bottom"/>
          </w:tcPr>
          <w:p>
            <w:pPr>
              <w:jc w:val="center"/>
              <w:spacing w:after="0"/>
              <w:rPr>
                <w:sz w:val="20"/>
                <w:szCs w:val="20"/>
                <w:color w:val="auto"/>
              </w:rPr>
            </w:pPr>
            <w:r>
              <w:rPr>
                <w:rFonts w:ascii="Arial" w:cs="Arial" w:eastAsia="Arial" w:hAnsi="Arial"/>
                <w:sz w:val="16"/>
                <w:szCs w:val="16"/>
                <w:color w:val="auto"/>
                <w:w w:val="86"/>
              </w:rPr>
              <w:t>-$5</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Weighted-average common shares outstanding - diluted</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417</w:t>
            </w:r>
          </w:p>
        </w:tc>
        <w:tc>
          <w:tcPr>
            <w:tcW w:w="980" w:type="dxa"/>
            <w:vAlign w:val="bottom"/>
            <w:shd w:val="clear" w:color="auto" w:fill="CCEEFF"/>
          </w:tcPr>
          <w:p>
            <w:pPr>
              <w:jc w:val="center"/>
              <w:ind w:left="180"/>
              <w:spacing w:after="0"/>
              <w:rPr>
                <w:sz w:val="20"/>
                <w:szCs w:val="20"/>
                <w:color w:val="auto"/>
              </w:rPr>
            </w:pPr>
            <w:r>
              <w:rPr>
                <w:rFonts w:ascii="Arial" w:cs="Arial" w:eastAsia="Arial" w:hAnsi="Arial"/>
                <w:sz w:val="16"/>
                <w:szCs w:val="16"/>
                <w:color w:val="auto"/>
                <w:w w:val="89"/>
              </w:rPr>
              <w:t>408</w:t>
            </w:r>
          </w:p>
        </w:tc>
        <w:tc>
          <w:tcPr>
            <w:tcW w:w="1500" w:type="dxa"/>
            <w:vAlign w:val="bottom"/>
            <w:shd w:val="clear" w:color="auto" w:fill="CCEEFF"/>
          </w:tcPr>
          <w:p>
            <w:pPr>
              <w:jc w:val="center"/>
              <w:ind w:left="240"/>
              <w:spacing w:after="0"/>
              <w:rPr>
                <w:sz w:val="20"/>
                <w:szCs w:val="20"/>
                <w:color w:val="auto"/>
              </w:rPr>
            </w:pPr>
            <w:r>
              <w:rPr>
                <w:rFonts w:ascii="Arial" w:cs="Arial" w:eastAsia="Arial" w:hAnsi="Arial"/>
                <w:sz w:val="16"/>
                <w:szCs w:val="16"/>
                <w:color w:val="auto"/>
                <w:w w:val="98"/>
              </w:rPr>
              <w:t>+9</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w:t>
            </w: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416</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+1</w:t>
            </w:r>
          </w:p>
        </w:tc>
        <w:tc>
          <w:tcPr>
            <w:tcW w:w="0" w:type="dxa"/>
            <w:vAlign w:val="bottom"/>
          </w:tcPr>
          <w:p>
            <w:pPr>
              <w:spacing w:after="0"/>
              <w:rPr>
                <w:sz w:val="1"/>
                <w:szCs w:val="1"/>
                <w:color w:val="auto"/>
              </w:rPr>
            </w:pPr>
          </w:p>
        </w:tc>
      </w:tr>
      <w:tr>
        <w:trPr>
          <w:trHeight w:val="24"/>
        </w:trPr>
        <w:tc>
          <w:tcPr>
            <w:tcW w:w="39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ind w:left="4"/>
        <w:spacing w:after="0"/>
        <w:rPr>
          <w:sz w:val="20"/>
          <w:szCs w:val="20"/>
          <w:color w:val="auto"/>
        </w:rPr>
      </w:pPr>
      <w:r>
        <w:rPr>
          <w:rFonts w:ascii="Arial" w:cs="Arial" w:eastAsia="Arial" w:hAnsi="Arial"/>
          <w:sz w:val="13"/>
          <w:szCs w:val="13"/>
          <w:color w:val="auto"/>
        </w:rPr>
        <w:t>Note: Figures may not tie due to rounding.</w:t>
      </w:r>
    </w:p>
    <w:p>
      <w:pPr>
        <w:ind w:left="284" w:hanging="284"/>
        <w:spacing w:after="0"/>
        <w:tabs>
          <w:tab w:leader="none" w:pos="284" w:val="left"/>
        </w:tabs>
        <w:numPr>
          <w:ilvl w:val="0"/>
          <w:numId w:val="2"/>
        </w:numPr>
        <w:rPr>
          <w:rFonts w:ascii="Arial" w:cs="Arial" w:eastAsia="Arial" w:hAnsi="Arial"/>
          <w:sz w:val="13"/>
          <w:szCs w:val="13"/>
          <w:color w:val="auto"/>
        </w:rPr>
      </w:pPr>
      <w:r>
        <w:rPr>
          <w:rFonts w:ascii="Arial" w:cs="Arial" w:eastAsia="Arial" w:hAnsi="Arial"/>
          <w:sz w:val="13"/>
          <w:szCs w:val="13"/>
          <w:color w:val="auto"/>
        </w:rPr>
        <w:t>See reconciliation of this non-GAAP financial measure to net income (loss) and definition included herein.</w:t>
      </w:r>
    </w:p>
    <w:p>
      <w:pPr>
        <w:ind w:left="284" w:hanging="284"/>
        <w:spacing w:after="0" w:line="231" w:lineRule="auto"/>
        <w:tabs>
          <w:tab w:leader="none" w:pos="284" w:val="left"/>
        </w:tabs>
        <w:numPr>
          <w:ilvl w:val="0"/>
          <w:numId w:val="2"/>
        </w:numPr>
        <w:rPr>
          <w:rFonts w:ascii="Arial" w:cs="Arial" w:eastAsia="Arial" w:hAnsi="Arial"/>
          <w:sz w:val="13"/>
          <w:szCs w:val="13"/>
          <w:color w:val="auto"/>
        </w:rPr>
      </w:pPr>
      <w:r>
        <w:rPr>
          <w:rFonts w:ascii="Arial" w:cs="Arial" w:eastAsia="Arial" w:hAnsi="Arial"/>
          <w:sz w:val="13"/>
          <w:szCs w:val="13"/>
          <w:color w:val="auto"/>
        </w:rPr>
        <w:t>As issued on October 17, 2018.</w:t>
      </w:r>
    </w:p>
    <w:p>
      <w:pPr>
        <w:ind w:left="284" w:hanging="284"/>
        <w:spacing w:after="0"/>
        <w:tabs>
          <w:tab w:leader="none" w:pos="284" w:val="left"/>
        </w:tabs>
        <w:numPr>
          <w:ilvl w:val="0"/>
          <w:numId w:val="2"/>
        </w:numPr>
        <w:rPr>
          <w:rFonts w:ascii="Arial" w:cs="Arial" w:eastAsia="Arial" w:hAnsi="Arial"/>
          <w:sz w:val="13"/>
          <w:szCs w:val="13"/>
          <w:color w:val="auto"/>
        </w:rPr>
      </w:pPr>
      <w:r>
        <w:rPr>
          <w:rFonts w:ascii="Arial" w:cs="Arial" w:eastAsia="Arial" w:hAnsi="Arial"/>
          <w:sz w:val="13"/>
          <w:szCs w:val="13"/>
          <w:color w:val="auto"/>
        </w:rPr>
        <w:t>Attributable to CCIC common stockholders.</w:t>
      </w:r>
    </w:p>
    <w:p>
      <w:pPr>
        <w:spacing w:after="0" w:line="3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CrownCastle.com</w:t>
      </w:r>
    </w:p>
    <w:p>
      <w:pPr>
        <w:sectPr>
          <w:pgSz w:w="11900" w:h="16838" w:orient="portrait"/>
          <w:cols w:equalWidth="0" w:num="1">
            <w:col w:w="11444"/>
          </w:cols>
          <w:pgMar w:left="236" w:top="127" w:right="219" w:bottom="1440" w:gutter="0" w:footer="0" w:header="0"/>
        </w:sectPr>
      </w:pPr>
    </w:p>
    <w:bookmarkStart w:id="4" w:name="page5"/>
    <w:bookmarkEnd w:id="4"/>
    <w:p>
      <w:pPr>
        <w:ind w:left="244"/>
        <w:spacing w:after="0"/>
        <w:tabs>
          <w:tab w:leader="none" w:pos="10764"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3"/>
          <w:szCs w:val="13"/>
          <w:color w:val="auto"/>
        </w:rPr>
        <w:t>Page 2</w:t>
      </w:r>
    </w:p>
    <w:p>
      <w:pPr>
        <w:spacing w:after="0" w:line="24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HIGHLIGHTS FROM THE QUARTER</w:t>
      </w:r>
    </w:p>
    <w:p>
      <w:pPr>
        <w:spacing w:after="0" w:line="57" w:lineRule="exact"/>
        <w:rPr>
          <w:sz w:val="20"/>
          <w:szCs w:val="20"/>
          <w:color w:val="auto"/>
        </w:rPr>
      </w:pPr>
    </w:p>
    <w:p>
      <w:pPr>
        <w:jc w:val="both"/>
        <w:ind w:left="144" w:right="20" w:hanging="144"/>
        <w:spacing w:after="0" w:line="367" w:lineRule="auto"/>
        <w:tabs>
          <w:tab w:leader="none" w:pos="144"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Site rental revenues. </w:t>
      </w:r>
      <w:r>
        <w:rPr>
          <w:rFonts w:ascii="Arial" w:cs="Arial" w:eastAsia="Arial" w:hAnsi="Arial"/>
          <w:sz w:val="15"/>
          <w:szCs w:val="15"/>
          <w:color w:val="auto"/>
        </w:rPr>
        <w:t>Site rental revenues grew approximately 15%, or $158 million, from fourth quarter 2017 to fourth quarter 2018, inclusive of</w:t>
      </w:r>
      <w:r>
        <w:rPr>
          <w:rFonts w:ascii="Arial" w:cs="Arial" w:eastAsia="Arial" w:hAnsi="Arial"/>
          <w:sz w:val="15"/>
          <w:szCs w:val="15"/>
          <w:b w:val="1"/>
          <w:bCs w:val="1"/>
          <w:color w:val="auto"/>
        </w:rPr>
        <w:t xml:space="preserve"> </w:t>
      </w:r>
      <w:r>
        <w:rPr>
          <w:rFonts w:ascii="Arial" w:cs="Arial" w:eastAsia="Arial" w:hAnsi="Arial"/>
          <w:sz w:val="15"/>
          <w:szCs w:val="15"/>
          <w:color w:val="auto"/>
        </w:rPr>
        <w:t>approximately $59 million in Organic Contribution to Site Rental Revenues, $82 million in contributions from acquisitions and other items, and a $17 million increase in straight-lined revenues. The $59 million in Organic Contribution to Site Rental Revenues represents approximately 5.6% growth, comprised of approximately 7.7% growth from new leasing activity and contracted tenant escalations, net of approximately 2.1% from tenant non-renewals. When compared to the prior fourth quarter 2018 Outlook issued on October 17, 2018, site rental revenues were approximately $15 million higher than expected and included approximately $10 million of additional straight-lined revenues primarily resulting from term extensions associated with leasing activity.</w:t>
      </w:r>
    </w:p>
    <w:p>
      <w:pPr>
        <w:spacing w:after="0" w:line="3" w:lineRule="exact"/>
        <w:rPr>
          <w:rFonts w:ascii="Arial" w:cs="Arial" w:eastAsia="Arial" w:hAnsi="Arial"/>
          <w:sz w:val="15"/>
          <w:szCs w:val="15"/>
          <w:b w:val="1"/>
          <w:bCs w:val="1"/>
          <w:color w:val="auto"/>
        </w:rPr>
      </w:pPr>
    </w:p>
    <w:p>
      <w:pPr>
        <w:ind w:left="144" w:hanging="144"/>
        <w:spacing w:after="0"/>
        <w:tabs>
          <w:tab w:leader="none" w:pos="144"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Net income for fourth quarter 2018 was $213 million, compared to $98 million during the same period a year ago.</w:t>
      </w:r>
    </w:p>
    <w:p>
      <w:pPr>
        <w:spacing w:after="0" w:line="57" w:lineRule="exact"/>
        <w:rPr>
          <w:rFonts w:ascii="Arial" w:cs="Arial" w:eastAsia="Arial" w:hAnsi="Arial"/>
          <w:sz w:val="18"/>
          <w:szCs w:val="18"/>
          <w:color w:val="auto"/>
        </w:rPr>
      </w:pPr>
    </w:p>
    <w:p>
      <w:pPr>
        <w:jc w:val="both"/>
        <w:ind w:left="144" w:hanging="144"/>
        <w:spacing w:after="0" w:line="306" w:lineRule="auto"/>
        <w:tabs>
          <w:tab w:leader="none" w:pos="14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When compared to the prior fourth quarter 2018 Outlook, Adjusted EBITDA was impacted by approximately $10 million of higher costs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the combination of additional accruals for annual bonuses relating to full year 2018 results and expenses related to certain natural disasters that occurred during the fourth quarter. In addition, Adjusted EBITDA was also impacted by approximately $5 million of lower services contribution that is now expected to contribute to Adjusted EBITDA in 2019.</w:t>
      </w:r>
    </w:p>
    <w:p>
      <w:pPr>
        <w:spacing w:after="0" w:line="1" w:lineRule="exact"/>
        <w:rPr>
          <w:rFonts w:ascii="Arial" w:cs="Arial" w:eastAsia="Arial" w:hAnsi="Arial"/>
          <w:sz w:val="18"/>
          <w:szCs w:val="18"/>
          <w:b w:val="1"/>
          <w:bCs w:val="1"/>
          <w:color w:val="auto"/>
        </w:rPr>
      </w:pPr>
    </w:p>
    <w:p>
      <w:pPr>
        <w:jc w:val="both"/>
        <w:ind w:left="144" w:right="20" w:hanging="144"/>
        <w:spacing w:after="0" w:line="306" w:lineRule="auto"/>
        <w:tabs>
          <w:tab w:leader="none" w:pos="14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 expenditures. </w:t>
      </w:r>
      <w:r>
        <w:rPr>
          <w:rFonts w:ascii="Arial" w:cs="Arial" w:eastAsia="Arial" w:hAnsi="Arial"/>
          <w:sz w:val="18"/>
          <w:szCs w:val="18"/>
          <w:color w:val="auto"/>
        </w:rPr>
        <w:t>Capital expenditures during the quarter were $500 million, comprised of $18 million of land purchases, $30 million of sustaining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expenditures, $447 million of revenue generating capital expenditures and $5 million of integration capital expenditures. The revenue generating capital expenditures of $447 million included $349 million attributable to Fiber and $98 million attributable to Towers.</w:t>
      </w:r>
    </w:p>
    <w:p>
      <w:pPr>
        <w:spacing w:after="0" w:line="1" w:lineRule="exact"/>
        <w:rPr>
          <w:rFonts w:ascii="Arial" w:cs="Arial" w:eastAsia="Arial" w:hAnsi="Arial"/>
          <w:sz w:val="18"/>
          <w:szCs w:val="18"/>
          <w:b w:val="1"/>
          <w:bCs w:val="1"/>
          <w:color w:val="auto"/>
        </w:rPr>
      </w:pPr>
    </w:p>
    <w:p>
      <w:pPr>
        <w:ind w:left="144" w:right="20" w:hanging="144"/>
        <w:spacing w:after="0" w:line="331" w:lineRule="auto"/>
        <w:tabs>
          <w:tab w:leader="none" w:pos="14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Common stock dividend. </w:t>
      </w:r>
      <w:r>
        <w:rPr>
          <w:rFonts w:ascii="Arial" w:cs="Arial" w:eastAsia="Arial" w:hAnsi="Arial"/>
          <w:sz w:val="18"/>
          <w:szCs w:val="18"/>
          <w:color w:val="auto"/>
        </w:rPr>
        <w:t>During the quarter, Crown Castle paid common stock dividends of $1.125 per common share, an increase of approximately 7% on a</w:t>
      </w:r>
      <w:r>
        <w:rPr>
          <w:rFonts w:ascii="Arial" w:cs="Arial" w:eastAsia="Arial" w:hAnsi="Arial"/>
          <w:sz w:val="18"/>
          <w:szCs w:val="18"/>
          <w:b w:val="1"/>
          <w:bCs w:val="1"/>
          <w:color w:val="auto"/>
        </w:rPr>
        <w:t xml:space="preserve"> </w:t>
      </w:r>
      <w:r>
        <w:rPr>
          <w:rFonts w:ascii="Arial" w:cs="Arial" w:eastAsia="Arial" w:hAnsi="Arial"/>
          <w:sz w:val="18"/>
          <w:szCs w:val="18"/>
          <w:color w:val="auto"/>
        </w:rPr>
        <w:t>per share basis compared to the same period a year ago.</w:t>
      </w:r>
    </w:p>
    <w:p>
      <w:pPr>
        <w:spacing w:after="0" w:line="22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RESULTS FOR THE YEAR</w:t>
      </w:r>
    </w:p>
    <w:p>
      <w:pPr>
        <w:spacing w:after="0" w:line="63" w:lineRule="exact"/>
        <w:rPr>
          <w:sz w:val="20"/>
          <w:szCs w:val="20"/>
          <w:color w:val="auto"/>
        </w:rPr>
      </w:pPr>
    </w:p>
    <w:p>
      <w:pPr>
        <w:ind w:left="4" w:right="20" w:firstLine="577"/>
        <w:spacing w:after="0" w:line="324" w:lineRule="auto"/>
        <w:rPr>
          <w:sz w:val="20"/>
          <w:szCs w:val="20"/>
          <w:color w:val="auto"/>
        </w:rPr>
      </w:pPr>
      <w:r>
        <w:rPr>
          <w:rFonts w:ascii="Arial" w:cs="Arial" w:eastAsia="Arial" w:hAnsi="Arial"/>
          <w:sz w:val="18"/>
          <w:szCs w:val="18"/>
          <w:color w:val="auto"/>
        </w:rPr>
        <w:t>The table below sets forth select financial results for the year ended December 31, 2018. For further information, refer to the financial statements and non-GAAP and other calculation reconciliations included in this press release.</w:t>
      </w:r>
    </w:p>
    <w:p>
      <w:pPr>
        <w:spacing w:after="0" w:line="80"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40" w:type="dxa"/>
            <w:vAlign w:val="bottom"/>
            <w:vMerge w:val="restart"/>
          </w:tcPr>
          <w:p>
            <w:pPr>
              <w:ind w:left="100"/>
              <w:spacing w:after="0"/>
              <w:rPr>
                <w:sz w:val="20"/>
                <w:szCs w:val="20"/>
                <w:color w:val="auto"/>
              </w:rPr>
            </w:pPr>
            <w:r>
              <w:rPr>
                <w:rFonts w:ascii="Arial" w:cs="Arial" w:eastAsia="Arial" w:hAnsi="Arial"/>
                <w:sz w:val="16"/>
                <w:szCs w:val="16"/>
                <w:color w:val="auto"/>
              </w:rPr>
              <w:t>Actual</w:t>
            </w:r>
          </w:p>
        </w:tc>
        <w:tc>
          <w:tcPr>
            <w:tcW w:w="13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Midpoint Full</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39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1300" w:type="dxa"/>
            <w:vAlign w:val="bottom"/>
          </w:tcPr>
          <w:p>
            <w:pPr>
              <w:spacing w:after="0"/>
              <w:rPr>
                <w:sz w:val="6"/>
                <w:szCs w:val="6"/>
                <w:color w:val="auto"/>
              </w:rPr>
            </w:pPr>
          </w:p>
        </w:tc>
        <w:tc>
          <w:tcPr>
            <w:tcW w:w="1180" w:type="dxa"/>
            <w:vAlign w:val="bottom"/>
            <w:vMerge w:val="restart"/>
          </w:tcPr>
          <w:p>
            <w:pPr>
              <w:jc w:val="center"/>
              <w:spacing w:after="0"/>
              <w:rPr>
                <w:sz w:val="20"/>
                <w:szCs w:val="20"/>
                <w:color w:val="auto"/>
              </w:rPr>
            </w:pPr>
            <w:r>
              <w:rPr>
                <w:rFonts w:ascii="Arial" w:cs="Arial" w:eastAsia="Arial" w:hAnsi="Arial"/>
                <w:sz w:val="16"/>
                <w:szCs w:val="16"/>
                <w:color w:val="auto"/>
                <w:w w:val="89"/>
              </w:rPr>
              <w:t>Year 2018</w:t>
            </w:r>
          </w:p>
        </w:tc>
        <w:tc>
          <w:tcPr>
            <w:tcW w:w="1320" w:type="dxa"/>
            <w:vAlign w:val="bottom"/>
            <w:vMerge w:val="restart"/>
          </w:tcPr>
          <w:p>
            <w:pPr>
              <w:jc w:val="center"/>
              <w:spacing w:after="0"/>
              <w:rPr>
                <w:sz w:val="20"/>
                <w:szCs w:val="20"/>
                <w:color w:val="auto"/>
              </w:rPr>
            </w:pPr>
            <w:r>
              <w:rPr>
                <w:rFonts w:ascii="Arial" w:cs="Arial" w:eastAsia="Arial" w:hAnsi="Arial"/>
                <w:sz w:val="16"/>
                <w:szCs w:val="16"/>
                <w:color w:val="auto"/>
                <w:w w:val="90"/>
              </w:rPr>
              <w:t>Actual Compared</w:t>
            </w:r>
          </w:p>
        </w:tc>
        <w:tc>
          <w:tcPr>
            <w:tcW w:w="0" w:type="dxa"/>
            <w:vAlign w:val="bottom"/>
          </w:tcPr>
          <w:p>
            <w:pPr>
              <w:spacing w:after="0"/>
              <w:rPr>
                <w:sz w:val="1"/>
                <w:szCs w:val="1"/>
                <w:color w:val="auto"/>
              </w:rPr>
            </w:pPr>
          </w:p>
        </w:tc>
      </w:tr>
      <w:tr>
        <w:trPr>
          <w:trHeight w:val="24"/>
        </w:trPr>
        <w:tc>
          <w:tcPr>
            <w:tcW w:w="39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80" w:type="dxa"/>
            <w:vAlign w:val="bottom"/>
            <w:vMerge w:val="continue"/>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39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2018</w:t>
            </w:r>
          </w:p>
        </w:tc>
        <w:tc>
          <w:tcPr>
            <w:tcW w:w="940" w:type="dxa"/>
            <w:vAlign w:val="bottom"/>
            <w:tcBorders>
              <w:bottom w:val="single" w:sz="8" w:color="auto"/>
            </w:tcBorders>
          </w:tcPr>
          <w:p>
            <w:pPr>
              <w:jc w:val="center"/>
              <w:ind w:left="220"/>
              <w:spacing w:after="0"/>
              <w:rPr>
                <w:sz w:val="20"/>
                <w:szCs w:val="20"/>
                <w:color w:val="auto"/>
              </w:rPr>
            </w:pPr>
            <w:r>
              <w:rPr>
                <w:rFonts w:ascii="Arial" w:cs="Arial" w:eastAsia="Arial" w:hAnsi="Arial"/>
                <w:sz w:val="16"/>
                <w:szCs w:val="16"/>
                <w:color w:val="auto"/>
                <w:w w:val="89"/>
              </w:rPr>
              <w:t>2017</w:t>
            </w:r>
          </w:p>
        </w:tc>
        <w:tc>
          <w:tcPr>
            <w:tcW w:w="154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Change</w:t>
            </w:r>
          </w:p>
        </w:tc>
        <w:tc>
          <w:tcPr>
            <w:tcW w:w="130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 Change</w:t>
            </w:r>
          </w:p>
        </w:tc>
        <w:tc>
          <w:tcPr>
            <w:tcW w:w="118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6"/>
                <w:szCs w:val="16"/>
                <w:color w:val="auto"/>
                <w:w w:val="90"/>
              </w:rPr>
              <w:t>Outlook</w:t>
            </w:r>
            <w:r>
              <w:rPr>
                <w:rFonts w:ascii="Arial" w:cs="Arial" w:eastAsia="Arial" w:hAnsi="Arial"/>
                <w:sz w:val="22"/>
                <w:szCs w:val="22"/>
                <w:color w:val="auto"/>
                <w:w w:val="90"/>
                <w:vertAlign w:val="superscript"/>
              </w:rPr>
              <w:t>(b)</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to Outlook</w:t>
            </w:r>
          </w:p>
        </w:tc>
        <w:tc>
          <w:tcPr>
            <w:tcW w:w="0" w:type="dxa"/>
            <w:vAlign w:val="bottom"/>
          </w:tcPr>
          <w:p>
            <w:pPr>
              <w:spacing w:after="0"/>
              <w:rPr>
                <w:sz w:val="1"/>
                <w:szCs w:val="1"/>
                <w:color w:val="auto"/>
              </w:rPr>
            </w:pPr>
          </w:p>
        </w:tc>
      </w:tr>
      <w:tr>
        <w:trPr>
          <w:trHeight w:val="212"/>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Site rental revenues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$4,716</w:t>
            </w:r>
          </w:p>
        </w:tc>
        <w:tc>
          <w:tcPr>
            <w:tcW w:w="940" w:type="dxa"/>
            <w:vAlign w:val="bottom"/>
            <w:tcBorders>
              <w:bottom w:val="single" w:sz="8" w:color="CCEEFF"/>
            </w:tcBorders>
            <w:shd w:val="clear" w:color="auto" w:fill="CCEEFF"/>
          </w:tcPr>
          <w:p>
            <w:pPr>
              <w:jc w:val="center"/>
              <w:ind w:left="220"/>
              <w:spacing w:after="0"/>
              <w:rPr>
                <w:sz w:val="20"/>
                <w:szCs w:val="20"/>
                <w:color w:val="auto"/>
              </w:rPr>
            </w:pPr>
            <w:r>
              <w:rPr>
                <w:rFonts w:ascii="Arial" w:cs="Arial" w:eastAsia="Arial" w:hAnsi="Arial"/>
                <w:sz w:val="16"/>
                <w:szCs w:val="16"/>
                <w:color w:val="auto"/>
                <w:w w:val="89"/>
              </w:rPr>
              <w:t>$3,669</w:t>
            </w:r>
          </w:p>
        </w:tc>
        <w:tc>
          <w:tcPr>
            <w:tcW w:w="1540" w:type="dxa"/>
            <w:vAlign w:val="bottom"/>
            <w:tcBorders>
              <w:bottom w:val="single" w:sz="8" w:color="CCEEFF"/>
            </w:tcBorders>
            <w:shd w:val="clear" w:color="auto" w:fill="CCEEFF"/>
          </w:tcPr>
          <w:p>
            <w:pPr>
              <w:jc w:val="center"/>
              <w:ind w:left="280"/>
              <w:spacing w:after="0"/>
              <w:rPr>
                <w:sz w:val="20"/>
                <w:szCs w:val="20"/>
                <w:color w:val="auto"/>
              </w:rPr>
            </w:pPr>
            <w:r>
              <w:rPr>
                <w:rFonts w:ascii="Arial" w:cs="Arial" w:eastAsia="Arial" w:hAnsi="Arial"/>
                <w:sz w:val="16"/>
                <w:szCs w:val="16"/>
                <w:color w:val="auto"/>
                <w:w w:val="92"/>
              </w:rPr>
              <w:t>+$1,047</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+29%</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$4,701</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8"/>
              </w:rPr>
              <w:t>+$15</w:t>
            </w: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$671</w:t>
            </w:r>
          </w:p>
        </w:tc>
        <w:tc>
          <w:tcPr>
            <w:tcW w:w="940" w:type="dxa"/>
            <w:vAlign w:val="bottom"/>
          </w:tcPr>
          <w:p>
            <w:pPr>
              <w:jc w:val="center"/>
              <w:ind w:left="220"/>
              <w:spacing w:after="0"/>
              <w:rPr>
                <w:sz w:val="20"/>
                <w:szCs w:val="20"/>
                <w:color w:val="auto"/>
              </w:rPr>
            </w:pPr>
            <w:r>
              <w:rPr>
                <w:rFonts w:ascii="Arial" w:cs="Arial" w:eastAsia="Arial" w:hAnsi="Arial"/>
                <w:sz w:val="16"/>
                <w:szCs w:val="16"/>
                <w:color w:val="auto"/>
                <w:w w:val="89"/>
              </w:rPr>
              <w:t>$445</w:t>
            </w:r>
          </w:p>
        </w:tc>
        <w:tc>
          <w:tcPr>
            <w:tcW w:w="1540" w:type="dxa"/>
            <w:vAlign w:val="bottom"/>
          </w:tcPr>
          <w:p>
            <w:pPr>
              <w:jc w:val="center"/>
              <w:ind w:left="280"/>
              <w:spacing w:after="0"/>
              <w:rPr>
                <w:sz w:val="20"/>
                <w:szCs w:val="20"/>
                <w:color w:val="auto"/>
              </w:rPr>
            </w:pPr>
            <w:r>
              <w:rPr>
                <w:rFonts w:ascii="Arial" w:cs="Arial" w:eastAsia="Arial" w:hAnsi="Arial"/>
                <w:sz w:val="16"/>
                <w:szCs w:val="16"/>
                <w:color w:val="auto"/>
                <w:w w:val="93"/>
              </w:rPr>
              <w:t>+$226</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+51%</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$672</w:t>
            </w:r>
          </w:p>
        </w:tc>
        <w:tc>
          <w:tcPr>
            <w:tcW w:w="1320" w:type="dxa"/>
            <w:vAlign w:val="bottom"/>
          </w:tcPr>
          <w:p>
            <w:pPr>
              <w:jc w:val="center"/>
              <w:spacing w:after="0"/>
              <w:rPr>
                <w:sz w:val="20"/>
                <w:szCs w:val="20"/>
                <w:color w:val="auto"/>
              </w:rPr>
            </w:pPr>
            <w:r>
              <w:rPr>
                <w:rFonts w:ascii="Arial" w:cs="Arial" w:eastAsia="Arial" w:hAnsi="Arial"/>
                <w:sz w:val="16"/>
                <w:szCs w:val="16"/>
                <w:color w:val="auto"/>
                <w:w w:val="86"/>
              </w:rPr>
              <w:t>-$1</w:t>
            </w:r>
          </w:p>
        </w:tc>
        <w:tc>
          <w:tcPr>
            <w:tcW w:w="0" w:type="dxa"/>
            <w:vAlign w:val="bottom"/>
          </w:tcPr>
          <w:p>
            <w:pPr>
              <w:spacing w:after="0"/>
              <w:rPr>
                <w:sz w:val="1"/>
                <w:szCs w:val="1"/>
                <w:color w:val="auto"/>
              </w:rPr>
            </w:pPr>
          </w:p>
        </w:tc>
      </w:tr>
      <w:tr>
        <w:trPr>
          <w:trHeight w:val="24"/>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3900" w:type="dxa"/>
            <w:vAlign w:val="bottom"/>
            <w:shd w:val="clear" w:color="auto" w:fill="CCEEFF"/>
          </w:tcPr>
          <w:p>
            <w:pPr>
              <w:ind w:left="20"/>
              <w:spacing w:after="0" w:line="240" w:lineRule="exact"/>
              <w:rPr>
                <w:sz w:val="20"/>
                <w:szCs w:val="20"/>
                <w:color w:val="auto"/>
              </w:rPr>
            </w:pPr>
            <w:r>
              <w:rPr>
                <w:rFonts w:ascii="Arial" w:cs="Arial" w:eastAsia="Arial" w:hAnsi="Arial"/>
                <w:sz w:val="16"/>
                <w:szCs w:val="16"/>
                <w:color w:val="auto"/>
              </w:rPr>
              <w:t>Adjusted EBITDA</w:t>
            </w:r>
            <w:r>
              <w:rPr>
                <w:rFonts w:ascii="Arial" w:cs="Arial" w:eastAsia="Arial" w:hAnsi="Arial"/>
                <w:sz w:val="22"/>
                <w:szCs w:val="22"/>
                <w:color w:val="auto"/>
                <w:vertAlign w:val="superscript"/>
              </w:rPr>
              <w:t>(a)</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$3,141</w:t>
            </w:r>
          </w:p>
        </w:tc>
        <w:tc>
          <w:tcPr>
            <w:tcW w:w="940" w:type="dxa"/>
            <w:vAlign w:val="bottom"/>
            <w:shd w:val="clear" w:color="auto" w:fill="CCEEFF"/>
          </w:tcPr>
          <w:p>
            <w:pPr>
              <w:jc w:val="center"/>
              <w:ind w:left="220"/>
              <w:spacing w:after="0"/>
              <w:rPr>
                <w:sz w:val="20"/>
                <w:szCs w:val="20"/>
                <w:color w:val="auto"/>
              </w:rPr>
            </w:pPr>
            <w:r>
              <w:rPr>
                <w:rFonts w:ascii="Arial" w:cs="Arial" w:eastAsia="Arial" w:hAnsi="Arial"/>
                <w:sz w:val="16"/>
                <w:szCs w:val="16"/>
                <w:color w:val="auto"/>
                <w:w w:val="89"/>
              </w:rPr>
              <w:t>$2,482</w:t>
            </w:r>
          </w:p>
        </w:tc>
        <w:tc>
          <w:tcPr>
            <w:tcW w:w="1540" w:type="dxa"/>
            <w:vAlign w:val="bottom"/>
            <w:shd w:val="clear" w:color="auto" w:fill="CCEEFF"/>
          </w:tcPr>
          <w:p>
            <w:pPr>
              <w:jc w:val="center"/>
              <w:ind w:left="280"/>
              <w:spacing w:after="0"/>
              <w:rPr>
                <w:sz w:val="20"/>
                <w:szCs w:val="20"/>
                <w:color w:val="auto"/>
              </w:rPr>
            </w:pPr>
            <w:r>
              <w:rPr>
                <w:rFonts w:ascii="Arial" w:cs="Arial" w:eastAsia="Arial" w:hAnsi="Arial"/>
                <w:sz w:val="16"/>
                <w:szCs w:val="16"/>
                <w:color w:val="auto"/>
                <w:w w:val="93"/>
              </w:rPr>
              <w:t>+$659</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+27%</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$3,149</w:t>
            </w:r>
          </w:p>
        </w:tc>
        <w:tc>
          <w:tcPr>
            <w:tcW w:w="1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-$8</w:t>
            </w:r>
          </w:p>
        </w:tc>
        <w:tc>
          <w:tcPr>
            <w:tcW w:w="0" w:type="dxa"/>
            <w:vAlign w:val="bottom"/>
          </w:tcPr>
          <w:p>
            <w:pPr>
              <w:spacing w:after="0"/>
              <w:rPr>
                <w:sz w:val="1"/>
                <w:szCs w:val="1"/>
                <w:color w:val="auto"/>
              </w:rPr>
            </w:pPr>
          </w:p>
        </w:tc>
      </w:tr>
      <w:tr>
        <w:trPr>
          <w:trHeight w:val="240"/>
        </w:trPr>
        <w:tc>
          <w:tcPr>
            <w:tcW w:w="3900" w:type="dxa"/>
            <w:vAlign w:val="bottom"/>
          </w:tcPr>
          <w:p>
            <w:pPr>
              <w:ind w:left="20"/>
              <w:spacing w:after="0" w:line="240" w:lineRule="exact"/>
              <w:rPr>
                <w:sz w:val="20"/>
                <w:szCs w:val="20"/>
                <w:color w:val="auto"/>
              </w:rPr>
            </w:pPr>
            <w:r>
              <w:rPr>
                <w:rFonts w:ascii="Arial" w:cs="Arial" w:eastAsia="Arial" w:hAnsi="Arial"/>
                <w:sz w:val="27"/>
                <w:szCs w:val="27"/>
                <w:color w:val="auto"/>
                <w:vertAlign w:val="subscript"/>
              </w:rPr>
              <w:t>AFFO</w:t>
            </w:r>
            <w:r>
              <w:rPr>
                <w:rFonts w:ascii="Arial" w:cs="Arial" w:eastAsia="Arial" w:hAnsi="Arial"/>
                <w:sz w:val="10"/>
                <w:szCs w:val="10"/>
                <w:color w:val="auto"/>
              </w:rPr>
              <w:t>(a)(c)</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$2,274</w:t>
            </w:r>
          </w:p>
        </w:tc>
        <w:tc>
          <w:tcPr>
            <w:tcW w:w="940" w:type="dxa"/>
            <w:vAlign w:val="bottom"/>
          </w:tcPr>
          <w:p>
            <w:pPr>
              <w:jc w:val="center"/>
              <w:ind w:left="220"/>
              <w:spacing w:after="0"/>
              <w:rPr>
                <w:sz w:val="20"/>
                <w:szCs w:val="20"/>
                <w:color w:val="auto"/>
              </w:rPr>
            </w:pPr>
            <w:r>
              <w:rPr>
                <w:rFonts w:ascii="Arial" w:cs="Arial" w:eastAsia="Arial" w:hAnsi="Arial"/>
                <w:sz w:val="16"/>
                <w:szCs w:val="16"/>
                <w:color w:val="auto"/>
                <w:w w:val="89"/>
              </w:rPr>
              <w:t>$1,860</w:t>
            </w:r>
          </w:p>
        </w:tc>
        <w:tc>
          <w:tcPr>
            <w:tcW w:w="1540" w:type="dxa"/>
            <w:vAlign w:val="bottom"/>
          </w:tcPr>
          <w:p>
            <w:pPr>
              <w:jc w:val="center"/>
              <w:ind w:left="280"/>
              <w:spacing w:after="0"/>
              <w:rPr>
                <w:sz w:val="20"/>
                <w:szCs w:val="20"/>
                <w:color w:val="auto"/>
              </w:rPr>
            </w:pPr>
            <w:r>
              <w:rPr>
                <w:rFonts w:ascii="Arial" w:cs="Arial" w:eastAsia="Arial" w:hAnsi="Arial"/>
                <w:sz w:val="16"/>
                <w:szCs w:val="16"/>
                <w:color w:val="auto"/>
                <w:w w:val="93"/>
              </w:rPr>
              <w:t>+$414</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+22%</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$2,278</w:t>
            </w:r>
          </w:p>
        </w:tc>
        <w:tc>
          <w:tcPr>
            <w:tcW w:w="1320" w:type="dxa"/>
            <w:vAlign w:val="bottom"/>
          </w:tcPr>
          <w:p>
            <w:pPr>
              <w:jc w:val="center"/>
              <w:spacing w:after="0"/>
              <w:rPr>
                <w:sz w:val="20"/>
                <w:szCs w:val="20"/>
                <w:color w:val="auto"/>
              </w:rPr>
            </w:pPr>
            <w:r>
              <w:rPr>
                <w:rFonts w:ascii="Arial" w:cs="Arial" w:eastAsia="Arial" w:hAnsi="Arial"/>
                <w:sz w:val="16"/>
                <w:szCs w:val="16"/>
                <w:color w:val="auto"/>
                <w:w w:val="86"/>
              </w:rPr>
              <w:t>-$5</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Weighted-average common shares outstanding - diluted</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415</w:t>
            </w:r>
          </w:p>
        </w:tc>
        <w:tc>
          <w:tcPr>
            <w:tcW w:w="940" w:type="dxa"/>
            <w:vAlign w:val="bottom"/>
            <w:shd w:val="clear" w:color="auto" w:fill="CCEEFF"/>
          </w:tcPr>
          <w:p>
            <w:pPr>
              <w:jc w:val="center"/>
              <w:ind w:left="220"/>
              <w:spacing w:after="0"/>
              <w:rPr>
                <w:sz w:val="20"/>
                <w:szCs w:val="20"/>
                <w:color w:val="auto"/>
              </w:rPr>
            </w:pPr>
            <w:r>
              <w:rPr>
                <w:rFonts w:ascii="Arial" w:cs="Arial" w:eastAsia="Arial" w:hAnsi="Arial"/>
                <w:sz w:val="16"/>
                <w:szCs w:val="16"/>
                <w:color w:val="auto"/>
                <w:w w:val="89"/>
              </w:rPr>
              <w:t>383</w:t>
            </w:r>
          </w:p>
        </w:tc>
        <w:tc>
          <w:tcPr>
            <w:tcW w:w="1540" w:type="dxa"/>
            <w:vAlign w:val="bottom"/>
            <w:shd w:val="clear" w:color="auto" w:fill="CCEEFF"/>
          </w:tcPr>
          <w:p>
            <w:pPr>
              <w:jc w:val="center"/>
              <w:ind w:left="280"/>
              <w:spacing w:after="0"/>
              <w:rPr>
                <w:sz w:val="20"/>
                <w:szCs w:val="20"/>
                <w:color w:val="auto"/>
              </w:rPr>
            </w:pPr>
            <w:r>
              <w:rPr>
                <w:rFonts w:ascii="Arial" w:cs="Arial" w:eastAsia="Arial" w:hAnsi="Arial"/>
                <w:sz w:val="16"/>
                <w:szCs w:val="16"/>
                <w:color w:val="auto"/>
                <w:w w:val="95"/>
              </w:rPr>
              <w:t>+32</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+8%</w:t>
            </w:r>
          </w:p>
        </w:tc>
        <w:tc>
          <w:tcPr>
            <w:tcW w:w="1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415</w:t>
            </w:r>
          </w:p>
        </w:tc>
        <w:tc>
          <w:tcPr>
            <w:tcW w:w="13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
        </w:trPr>
        <w:tc>
          <w:tcPr>
            <w:tcW w:w="39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ind w:left="4"/>
        <w:spacing w:after="0"/>
        <w:rPr>
          <w:sz w:val="20"/>
          <w:szCs w:val="20"/>
          <w:color w:val="auto"/>
        </w:rPr>
      </w:pPr>
      <w:r>
        <w:rPr>
          <w:rFonts w:ascii="Arial" w:cs="Arial" w:eastAsia="Arial" w:hAnsi="Arial"/>
          <w:sz w:val="13"/>
          <w:szCs w:val="13"/>
          <w:color w:val="auto"/>
        </w:rPr>
        <w:t>Note: Figures may not tie due to rounding</w:t>
      </w:r>
    </w:p>
    <w:p>
      <w:pPr>
        <w:ind w:left="284" w:hanging="284"/>
        <w:spacing w:after="0"/>
        <w:tabs>
          <w:tab w:leader="none" w:pos="284" w:val="left"/>
        </w:tabs>
        <w:numPr>
          <w:ilvl w:val="0"/>
          <w:numId w:val="4"/>
        </w:numPr>
        <w:rPr>
          <w:rFonts w:ascii="Arial" w:cs="Arial" w:eastAsia="Arial" w:hAnsi="Arial"/>
          <w:sz w:val="13"/>
          <w:szCs w:val="13"/>
          <w:color w:val="auto"/>
        </w:rPr>
      </w:pPr>
      <w:r>
        <w:rPr>
          <w:rFonts w:ascii="Arial" w:cs="Arial" w:eastAsia="Arial" w:hAnsi="Arial"/>
          <w:sz w:val="13"/>
          <w:szCs w:val="13"/>
          <w:color w:val="auto"/>
        </w:rPr>
        <w:t>See reconciliation of this non-GAAP financial measure to net income (loss) included herein.</w:t>
      </w:r>
    </w:p>
    <w:p>
      <w:pPr>
        <w:ind w:left="284" w:hanging="284"/>
        <w:spacing w:after="0" w:line="231" w:lineRule="auto"/>
        <w:tabs>
          <w:tab w:leader="none" w:pos="284" w:val="left"/>
        </w:tabs>
        <w:numPr>
          <w:ilvl w:val="0"/>
          <w:numId w:val="4"/>
        </w:numPr>
        <w:rPr>
          <w:rFonts w:ascii="Arial" w:cs="Arial" w:eastAsia="Arial" w:hAnsi="Arial"/>
          <w:sz w:val="13"/>
          <w:szCs w:val="13"/>
          <w:color w:val="auto"/>
        </w:rPr>
      </w:pPr>
      <w:r>
        <w:rPr>
          <w:rFonts w:ascii="Arial" w:cs="Arial" w:eastAsia="Arial" w:hAnsi="Arial"/>
          <w:sz w:val="13"/>
          <w:szCs w:val="13"/>
          <w:color w:val="auto"/>
        </w:rPr>
        <w:t>As issued on October 17, 2018.</w:t>
      </w:r>
    </w:p>
    <w:p>
      <w:pPr>
        <w:ind w:left="284" w:hanging="284"/>
        <w:spacing w:after="0"/>
        <w:tabs>
          <w:tab w:leader="none" w:pos="284" w:val="left"/>
        </w:tabs>
        <w:numPr>
          <w:ilvl w:val="0"/>
          <w:numId w:val="4"/>
        </w:numPr>
        <w:rPr>
          <w:rFonts w:ascii="Arial" w:cs="Arial" w:eastAsia="Arial" w:hAnsi="Arial"/>
          <w:sz w:val="13"/>
          <w:szCs w:val="13"/>
          <w:color w:val="auto"/>
        </w:rPr>
      </w:pPr>
      <w:r>
        <w:rPr>
          <w:rFonts w:ascii="Arial" w:cs="Arial" w:eastAsia="Arial" w:hAnsi="Arial"/>
          <w:sz w:val="13"/>
          <w:szCs w:val="13"/>
          <w:color w:val="auto"/>
        </w:rPr>
        <w:t>Attributable to CCIC common stockholders.</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CrownCastle.com</w:t>
      </w:r>
    </w:p>
    <w:p>
      <w:pPr>
        <w:sectPr>
          <w:pgSz w:w="11900" w:h="16838" w:orient="portrait"/>
          <w:cols w:equalWidth="0" w:num="1">
            <w:col w:w="11444"/>
          </w:cols>
          <w:pgMar w:left="236" w:top="336" w:right="219" w:bottom="1440" w:gutter="0" w:footer="0" w:header="0"/>
        </w:sectPr>
      </w:pPr>
    </w:p>
    <w:bookmarkStart w:id="5" w:name="page6"/>
    <w:bookmarkEnd w:id="5"/>
    <w:p>
      <w:pPr>
        <w:ind w:left="244"/>
        <w:spacing w:after="0"/>
        <w:tabs>
          <w:tab w:leader="none" w:pos="10764"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3"/>
          <w:szCs w:val="13"/>
          <w:color w:val="auto"/>
        </w:rPr>
        <w:t>Page 3</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HIGHLIGHTS FROM THE YEAR</w:t>
      </w:r>
    </w:p>
    <w:p>
      <w:pPr>
        <w:spacing w:after="0" w:line="76" w:lineRule="exact"/>
        <w:rPr>
          <w:sz w:val="20"/>
          <w:szCs w:val="20"/>
          <w:color w:val="auto"/>
        </w:rPr>
      </w:pPr>
    </w:p>
    <w:p>
      <w:pPr>
        <w:jc w:val="both"/>
        <w:ind w:left="144" w:hanging="144"/>
        <w:spacing w:after="0" w:line="417" w:lineRule="auto"/>
        <w:tabs>
          <w:tab w:leader="none" w:pos="144" w:val="left"/>
        </w:tabs>
        <w:numPr>
          <w:ilvl w:val="0"/>
          <w:numId w:val="5"/>
        </w:numPr>
        <w:rPr>
          <w:rFonts w:ascii="Arial" w:cs="Arial" w:eastAsia="Arial" w:hAnsi="Arial"/>
          <w:sz w:val="15"/>
          <w:szCs w:val="15"/>
          <w:color w:val="auto"/>
        </w:rPr>
      </w:pPr>
      <w:r>
        <w:rPr>
          <w:rFonts w:ascii="Arial" w:cs="Arial" w:eastAsia="Arial" w:hAnsi="Arial"/>
          <w:sz w:val="15"/>
          <w:szCs w:val="15"/>
          <w:b w:val="1"/>
          <w:bCs w:val="1"/>
          <w:color w:val="auto"/>
        </w:rPr>
        <w:t xml:space="preserve">Site rental revenues. </w:t>
      </w:r>
      <w:r>
        <w:rPr>
          <w:rFonts w:ascii="Arial" w:cs="Arial" w:eastAsia="Arial" w:hAnsi="Arial"/>
          <w:sz w:val="15"/>
          <w:szCs w:val="15"/>
          <w:color w:val="auto"/>
        </w:rPr>
        <w:t>Site rental revenues grew approximately 29%, or $1,047 million, from full year 2017 to full year 2018, inclusive of approximately $207</w:t>
      </w:r>
      <w:r>
        <w:rPr>
          <w:rFonts w:ascii="Arial" w:cs="Arial" w:eastAsia="Arial" w:hAnsi="Arial"/>
          <w:sz w:val="15"/>
          <w:szCs w:val="15"/>
          <w:b w:val="1"/>
          <w:bCs w:val="1"/>
          <w:color w:val="auto"/>
        </w:rPr>
        <w:t xml:space="preserve"> </w:t>
      </w:r>
      <w:r>
        <w:rPr>
          <w:rFonts w:ascii="Arial" w:cs="Arial" w:eastAsia="Arial" w:hAnsi="Arial"/>
          <w:sz w:val="15"/>
          <w:szCs w:val="15"/>
          <w:color w:val="auto"/>
        </w:rPr>
        <w:t>million in Organic Contribution to Site Rental Revenues, $767 million in contributions from acquisitions and other items, and a $73 million increase in straight-lined revenues. The $207 million in Organic Contribution to Site Rental Revenues represents approximately 5.6% growth, comprised of approximately 8.0% growth from new leasing activity and contracted tenant escalations, net of approximately 2.4% from tenant non-renewals.</w:t>
      </w:r>
    </w:p>
    <w:p>
      <w:pPr>
        <w:spacing w:after="0" w:line="2" w:lineRule="exact"/>
        <w:rPr>
          <w:rFonts w:ascii="Arial" w:cs="Arial" w:eastAsia="Arial" w:hAnsi="Arial"/>
          <w:sz w:val="15"/>
          <w:szCs w:val="15"/>
          <w:color w:val="auto"/>
        </w:rPr>
      </w:pPr>
    </w:p>
    <w:p>
      <w:pPr>
        <w:jc w:val="both"/>
        <w:ind w:left="144" w:right="20" w:hanging="144"/>
        <w:spacing w:after="0" w:line="417" w:lineRule="auto"/>
        <w:tabs>
          <w:tab w:leader="none" w:pos="144"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Capital expenditures. </w:t>
      </w:r>
      <w:r>
        <w:rPr>
          <w:rFonts w:ascii="Arial" w:cs="Arial" w:eastAsia="Arial" w:hAnsi="Arial"/>
          <w:sz w:val="15"/>
          <w:szCs w:val="15"/>
          <w:color w:val="auto"/>
        </w:rPr>
        <w:t>Capital expenditures during the year were $1.7 billion, comprised of $56 million of land purchases, $105 million of sustaining capital</w:t>
      </w:r>
      <w:r>
        <w:rPr>
          <w:rFonts w:ascii="Arial" w:cs="Arial" w:eastAsia="Arial" w:hAnsi="Arial"/>
          <w:sz w:val="15"/>
          <w:szCs w:val="15"/>
          <w:b w:val="1"/>
          <w:bCs w:val="1"/>
          <w:color w:val="auto"/>
        </w:rPr>
        <w:t xml:space="preserve"> </w:t>
      </w:r>
      <w:r>
        <w:rPr>
          <w:rFonts w:ascii="Arial" w:cs="Arial" w:eastAsia="Arial" w:hAnsi="Arial"/>
          <w:sz w:val="15"/>
          <w:szCs w:val="15"/>
          <w:color w:val="auto"/>
        </w:rPr>
        <w:t>expenditures, $1.6 billion of revenue generating capital expenditures and $13 million of integration capital expenditures. The revenue generating capital expenditures of $1.6 billion included approximately $1.2 billion attributable to Fiber and approximately $350 million attributable to Towers.</w:t>
      </w:r>
    </w:p>
    <w:p>
      <w:pPr>
        <w:spacing w:after="0" w:line="1" w:lineRule="exact"/>
        <w:rPr>
          <w:rFonts w:ascii="Arial" w:cs="Arial" w:eastAsia="Arial" w:hAnsi="Arial"/>
          <w:sz w:val="15"/>
          <w:szCs w:val="15"/>
          <w:b w:val="1"/>
          <w:bCs w:val="1"/>
          <w:color w:val="auto"/>
        </w:rPr>
      </w:pPr>
    </w:p>
    <w:p>
      <w:pPr>
        <w:ind w:left="144" w:right="20" w:hanging="144"/>
        <w:spacing w:after="0" w:line="373" w:lineRule="auto"/>
        <w:tabs>
          <w:tab w:leader="none" w:pos="14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Common stock dividend. </w:t>
      </w:r>
      <w:r>
        <w:rPr>
          <w:rFonts w:ascii="Arial" w:cs="Arial" w:eastAsia="Arial" w:hAnsi="Arial"/>
          <w:sz w:val="18"/>
          <w:szCs w:val="18"/>
          <w:color w:val="auto"/>
        </w:rPr>
        <w:t>During the year, Crown Castle paid common stock dividends of approximately $1.8 billion in the aggregate, or $4.275 per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share, an increase of approximately 10% on a per share basis compared to the same period a year ago.</w:t>
      </w:r>
    </w:p>
    <w:p>
      <w:pPr>
        <w:spacing w:after="0" w:line="216" w:lineRule="exact"/>
        <w:rPr>
          <w:sz w:val="20"/>
          <w:szCs w:val="20"/>
          <w:color w:val="auto"/>
        </w:rPr>
      </w:pPr>
    </w:p>
    <w:p>
      <w:pPr>
        <w:jc w:val="both"/>
        <w:ind w:left="4" w:right="20" w:firstLine="577"/>
        <w:spacing w:after="0" w:line="330" w:lineRule="auto"/>
        <w:rPr>
          <w:sz w:val="20"/>
          <w:szCs w:val="20"/>
          <w:color w:val="auto"/>
        </w:rPr>
      </w:pPr>
      <w:r>
        <w:rPr>
          <w:rFonts w:ascii="Arial" w:cs="Arial" w:eastAsia="Arial" w:hAnsi="Arial"/>
          <w:sz w:val="17"/>
          <w:szCs w:val="17"/>
          <w:color w:val="auto"/>
        </w:rPr>
        <w:t>"Our positive 2018 results and increased full year 2019 Outlook reflect the strong underlying demand for our communications infrastructure assets and our team's continued focus on translating the robust growth in data demand into growth in dividends per share," stated Dan Schlanger, Crown Castle's Chief Financial Officer. "Looking back on 2018, we had a very successful year. We delivered 10% growth in dividends per share year over year, made significant investments in new fiber assets in top markets where we see the greatest demand for small cells and fiber solutions, substantially completed the integration of our recent acquisitions, all while improving our financial flexibility by proactively refinancing upcoming maturities and increasing the average maturity of our debt. Looking forward, we are excited about the growth trends across our business and the long-term opportunity in front of Crown Castle as we continue to target 7% to 8% annual growth in dividends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CrownCastle.com</w:t>
      </w:r>
    </w:p>
    <w:p>
      <w:pPr>
        <w:sectPr>
          <w:pgSz w:w="11900" w:h="16838" w:orient="portrait"/>
          <w:cols w:equalWidth="0" w:num="1">
            <w:col w:w="11444"/>
          </w:cols>
          <w:pgMar w:left="236" w:top="336" w:right="219" w:bottom="1440" w:gutter="0" w:footer="0" w:header="0"/>
        </w:sectPr>
      </w:pPr>
    </w:p>
    <w:bookmarkStart w:id="6" w:name="page7"/>
    <w:bookmarkEnd w:id="6"/>
    <w:p>
      <w:pPr>
        <w:ind w:left="244"/>
        <w:spacing w:after="0"/>
        <w:tabs>
          <w:tab w:leader="none" w:pos="10764"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3"/>
          <w:szCs w:val="13"/>
          <w:color w:val="auto"/>
        </w:rPr>
        <w:t>Page 4</w:t>
      </w:r>
    </w:p>
    <w:p>
      <w:pPr>
        <w:spacing w:after="0" w:line="21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OUTLOOK</w:t>
      </w:r>
    </w:p>
    <w:p>
      <w:pPr>
        <w:spacing w:after="0" w:line="39" w:lineRule="exact"/>
        <w:rPr>
          <w:sz w:val="20"/>
          <w:szCs w:val="20"/>
          <w:color w:val="auto"/>
        </w:rPr>
      </w:pPr>
    </w:p>
    <w:p>
      <w:pPr>
        <w:jc w:val="both"/>
        <w:ind w:left="4" w:firstLine="577"/>
        <w:spacing w:after="0" w:line="306" w:lineRule="auto"/>
        <w:rPr>
          <w:sz w:val="20"/>
          <w:szCs w:val="20"/>
          <w:color w:val="auto"/>
        </w:rPr>
      </w:pPr>
      <w:r>
        <w:rPr>
          <w:rFonts w:ascii="Arial" w:cs="Arial" w:eastAsia="Arial" w:hAnsi="Arial"/>
          <w:sz w:val="18"/>
          <w:szCs w:val="18"/>
          <w:color w:val="auto"/>
        </w:rPr>
        <w:t>This Outlook section contains forward-looking statements, and actual results may differ materially. Information regarding potential risks which could cause actual results to differ from the forward-looking statements herein is set forth below and in Crown Castle's filings with the Securities and Exchange Commission ("SEC"). As previously announced on October 17, 2018, the Outlook section of Crown Castle's quarterly earnings releases now includes Outlook for full year periods only.</w:t>
      </w:r>
    </w:p>
    <w:p>
      <w:pPr>
        <w:spacing w:after="0" w:line="1" w:lineRule="exact"/>
        <w:rPr>
          <w:sz w:val="20"/>
          <w:szCs w:val="20"/>
          <w:color w:val="auto"/>
        </w:rPr>
      </w:pPr>
    </w:p>
    <w:p>
      <w:pPr>
        <w:ind w:left="584"/>
        <w:spacing w:after="0"/>
        <w:rPr>
          <w:sz w:val="20"/>
          <w:szCs w:val="20"/>
          <w:color w:val="auto"/>
        </w:rPr>
      </w:pPr>
      <w:r>
        <w:rPr>
          <w:rFonts w:ascii="Arial" w:cs="Arial" w:eastAsia="Arial" w:hAnsi="Arial"/>
          <w:sz w:val="18"/>
          <w:szCs w:val="18"/>
          <w:color w:val="auto"/>
        </w:rPr>
        <w:t>The following table sets forth Crown Castle's current Outlook for full year 2019:</w:t>
      </w:r>
    </w:p>
    <w:p>
      <w:pPr>
        <w:spacing w:after="0" w:line="168"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9480" w:type="dxa"/>
            <w:vAlign w:val="bottom"/>
          </w:tcPr>
          <w:p>
            <w:pPr>
              <w:ind w:left="20"/>
              <w:spacing w:after="0"/>
              <w:rPr>
                <w:sz w:val="20"/>
                <w:szCs w:val="20"/>
                <w:color w:val="auto"/>
              </w:rPr>
            </w:pPr>
            <w:r>
              <w:rPr>
                <w:rFonts w:ascii="Arial" w:cs="Arial" w:eastAsia="Arial" w:hAnsi="Arial"/>
                <w:sz w:val="16"/>
                <w:szCs w:val="16"/>
                <w:i w:val="1"/>
                <w:iCs w:val="1"/>
                <w:color w:val="auto"/>
              </w:rPr>
              <w:t>(in millions)</w:t>
            </w:r>
          </w:p>
        </w:tc>
        <w:tc>
          <w:tcPr>
            <w:tcW w:w="1940" w:type="dxa"/>
            <w:vAlign w:val="bottom"/>
            <w:gridSpan w:val="3"/>
          </w:tcPr>
          <w:p>
            <w:pPr>
              <w:jc w:val="center"/>
              <w:ind w:right="600"/>
              <w:spacing w:after="0"/>
              <w:rPr>
                <w:sz w:val="20"/>
                <w:szCs w:val="20"/>
                <w:color w:val="auto"/>
              </w:rPr>
            </w:pPr>
            <w:r>
              <w:rPr>
                <w:rFonts w:ascii="Arial" w:cs="Arial" w:eastAsia="Arial" w:hAnsi="Arial"/>
                <w:sz w:val="16"/>
                <w:szCs w:val="16"/>
                <w:color w:val="auto"/>
                <w:w w:val="90"/>
              </w:rPr>
              <w:t>Full Year 2019</w:t>
            </w:r>
          </w:p>
        </w:tc>
      </w:tr>
      <w:tr>
        <w:trPr>
          <w:trHeight w:val="24"/>
        </w:trPr>
        <w:tc>
          <w:tcPr>
            <w:tcW w:w="9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2"/>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Site rental revenues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5"/>
                <w:shd w:val="clear" w:color="auto" w:fill="CCEEFF"/>
              </w:rPr>
              <w:t>$4,939</w:t>
            </w:r>
          </w:p>
        </w:tc>
        <w:tc>
          <w:tcPr>
            <w:tcW w:w="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to</w:t>
            </w:r>
          </w:p>
        </w:tc>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$4,984</w:t>
            </w:r>
          </w:p>
        </w:tc>
      </w:tr>
      <w:tr>
        <w:trPr>
          <w:trHeight w:val="240"/>
        </w:trPr>
        <w:tc>
          <w:tcPr>
            <w:tcW w:w="9480" w:type="dxa"/>
            <w:vAlign w:val="bottom"/>
          </w:tcPr>
          <w:p>
            <w:pPr>
              <w:ind w:left="20"/>
              <w:spacing w:after="0" w:line="240" w:lineRule="exact"/>
              <w:rPr>
                <w:sz w:val="20"/>
                <w:szCs w:val="20"/>
                <w:color w:val="auto"/>
              </w:rPr>
            </w:pPr>
            <w:r>
              <w:rPr>
                <w:rFonts w:ascii="Arial" w:cs="Arial" w:eastAsia="Arial" w:hAnsi="Arial"/>
                <w:sz w:val="16"/>
                <w:szCs w:val="16"/>
                <w:color w:val="auto"/>
              </w:rPr>
              <w:t>Site rental cost of operations</w:t>
            </w:r>
            <w:r>
              <w:rPr>
                <w:rFonts w:ascii="Arial" w:cs="Arial" w:eastAsia="Arial" w:hAnsi="Arial"/>
                <w:sz w:val="22"/>
                <w:szCs w:val="22"/>
                <w:color w:val="auto"/>
                <w:vertAlign w:val="superscript"/>
              </w:rPr>
              <w:t>(a)</w:t>
            </w:r>
          </w:p>
        </w:tc>
        <w:tc>
          <w:tcPr>
            <w:tcW w:w="480" w:type="dxa"/>
            <w:vAlign w:val="bottom"/>
          </w:tcPr>
          <w:p>
            <w:pPr>
              <w:jc w:val="right"/>
              <w:spacing w:after="0"/>
              <w:rPr>
                <w:sz w:val="20"/>
                <w:szCs w:val="20"/>
                <w:color w:val="auto"/>
              </w:rPr>
            </w:pPr>
            <w:r>
              <w:rPr>
                <w:rFonts w:ascii="Arial" w:cs="Arial" w:eastAsia="Arial" w:hAnsi="Arial"/>
                <w:sz w:val="16"/>
                <w:szCs w:val="16"/>
                <w:color w:val="auto"/>
                <w:w w:val="85"/>
              </w:rPr>
              <w:t>$1,438</w:t>
            </w:r>
          </w:p>
        </w:tc>
        <w:tc>
          <w:tcPr>
            <w:tcW w:w="300" w:type="dxa"/>
            <w:vAlign w:val="bottom"/>
          </w:tcPr>
          <w:p>
            <w:pPr>
              <w:jc w:val="center"/>
              <w:spacing w:after="0"/>
              <w:rPr>
                <w:sz w:val="20"/>
                <w:szCs w:val="20"/>
                <w:color w:val="auto"/>
              </w:rPr>
            </w:pPr>
            <w:r>
              <w:rPr>
                <w:rFonts w:ascii="Arial" w:cs="Arial" w:eastAsia="Arial" w:hAnsi="Arial"/>
                <w:sz w:val="16"/>
                <w:szCs w:val="16"/>
                <w:color w:val="auto"/>
              </w:rPr>
              <w:t>to</w:t>
            </w:r>
          </w:p>
        </w:tc>
        <w:tc>
          <w:tcPr>
            <w:tcW w:w="1160" w:type="dxa"/>
            <w:vAlign w:val="bottom"/>
          </w:tcPr>
          <w:p>
            <w:pPr>
              <w:ind w:left="40"/>
              <w:spacing w:after="0"/>
              <w:rPr>
                <w:sz w:val="20"/>
                <w:szCs w:val="20"/>
                <w:color w:val="auto"/>
              </w:rPr>
            </w:pPr>
            <w:r>
              <w:rPr>
                <w:rFonts w:ascii="Arial" w:cs="Arial" w:eastAsia="Arial" w:hAnsi="Arial"/>
                <w:sz w:val="16"/>
                <w:szCs w:val="16"/>
                <w:color w:val="auto"/>
              </w:rPr>
              <w:t>$1,483</w:t>
            </w:r>
          </w:p>
        </w:tc>
      </w:tr>
      <w:tr>
        <w:trPr>
          <w:trHeight w:val="220"/>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to</w:t>
            </w:r>
          </w:p>
        </w:tc>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$861</w:t>
            </w:r>
          </w:p>
        </w:tc>
      </w:tr>
      <w:tr>
        <w:trPr>
          <w:trHeight w:val="240"/>
        </w:trPr>
        <w:tc>
          <w:tcPr>
            <w:tcW w:w="9480" w:type="dxa"/>
            <w:vAlign w:val="bottom"/>
          </w:tcPr>
          <w:p>
            <w:pPr>
              <w:ind w:left="20"/>
              <w:spacing w:after="0" w:line="240" w:lineRule="exact"/>
              <w:rPr>
                <w:sz w:val="20"/>
                <w:szCs w:val="20"/>
                <w:color w:val="auto"/>
              </w:rPr>
            </w:pPr>
            <w:r>
              <w:rPr>
                <w:rFonts w:ascii="Arial" w:cs="Arial" w:eastAsia="Arial" w:hAnsi="Arial"/>
                <w:sz w:val="16"/>
                <w:szCs w:val="16"/>
                <w:color w:val="auto"/>
              </w:rPr>
              <w:t>Adjusted EBITDA</w:t>
            </w:r>
            <w:r>
              <w:rPr>
                <w:rFonts w:ascii="Arial" w:cs="Arial" w:eastAsia="Arial" w:hAnsi="Arial"/>
                <w:sz w:val="22"/>
                <w:szCs w:val="22"/>
                <w:color w:val="auto"/>
                <w:vertAlign w:val="superscript"/>
              </w:rPr>
              <w:t>(b)</w:t>
            </w:r>
          </w:p>
        </w:tc>
        <w:tc>
          <w:tcPr>
            <w:tcW w:w="480" w:type="dxa"/>
            <w:vAlign w:val="bottom"/>
          </w:tcPr>
          <w:p>
            <w:pPr>
              <w:jc w:val="right"/>
              <w:spacing w:after="0"/>
              <w:rPr>
                <w:sz w:val="20"/>
                <w:szCs w:val="20"/>
                <w:color w:val="auto"/>
              </w:rPr>
            </w:pPr>
            <w:r>
              <w:rPr>
                <w:rFonts w:ascii="Arial" w:cs="Arial" w:eastAsia="Arial" w:hAnsi="Arial"/>
                <w:sz w:val="16"/>
                <w:szCs w:val="16"/>
                <w:color w:val="auto"/>
                <w:w w:val="85"/>
              </w:rPr>
              <w:t>$3,344</w:t>
            </w:r>
          </w:p>
        </w:tc>
        <w:tc>
          <w:tcPr>
            <w:tcW w:w="300" w:type="dxa"/>
            <w:vAlign w:val="bottom"/>
          </w:tcPr>
          <w:p>
            <w:pPr>
              <w:jc w:val="center"/>
              <w:spacing w:after="0"/>
              <w:rPr>
                <w:sz w:val="20"/>
                <w:szCs w:val="20"/>
                <w:color w:val="auto"/>
              </w:rPr>
            </w:pPr>
            <w:r>
              <w:rPr>
                <w:rFonts w:ascii="Arial" w:cs="Arial" w:eastAsia="Arial" w:hAnsi="Arial"/>
                <w:sz w:val="16"/>
                <w:szCs w:val="16"/>
                <w:color w:val="auto"/>
              </w:rPr>
              <w:t>to</w:t>
            </w:r>
          </w:p>
        </w:tc>
        <w:tc>
          <w:tcPr>
            <w:tcW w:w="1160" w:type="dxa"/>
            <w:vAlign w:val="bottom"/>
          </w:tcPr>
          <w:p>
            <w:pPr>
              <w:ind w:left="40"/>
              <w:spacing w:after="0"/>
              <w:rPr>
                <w:sz w:val="20"/>
                <w:szCs w:val="20"/>
                <w:color w:val="auto"/>
              </w:rPr>
            </w:pPr>
            <w:r>
              <w:rPr>
                <w:rFonts w:ascii="Arial" w:cs="Arial" w:eastAsia="Arial" w:hAnsi="Arial"/>
                <w:sz w:val="16"/>
                <w:szCs w:val="16"/>
                <w:color w:val="auto"/>
              </w:rPr>
              <w:t>$3,389</w:t>
            </w:r>
          </w:p>
        </w:tc>
      </w:tr>
      <w:tr>
        <w:trPr>
          <w:trHeight w:val="240"/>
        </w:trPr>
        <w:tc>
          <w:tcPr>
            <w:tcW w:w="9480" w:type="dxa"/>
            <w:vAlign w:val="bottom"/>
            <w:shd w:val="clear" w:color="auto" w:fill="CCEEFF"/>
          </w:tcPr>
          <w:p>
            <w:pPr>
              <w:ind w:left="20"/>
              <w:spacing w:after="0" w:line="240" w:lineRule="exact"/>
              <w:rPr>
                <w:sz w:val="20"/>
                <w:szCs w:val="20"/>
                <w:color w:val="auto"/>
              </w:rPr>
            </w:pPr>
            <w:r>
              <w:rPr>
                <w:rFonts w:ascii="Arial" w:cs="Arial" w:eastAsia="Arial" w:hAnsi="Arial"/>
                <w:sz w:val="16"/>
                <w:szCs w:val="16"/>
                <w:color w:val="auto"/>
              </w:rPr>
              <w:t>Interest expense and amortization of deferred financing costs</w:t>
            </w:r>
            <w:r>
              <w:rPr>
                <w:rFonts w:ascii="Arial" w:cs="Arial" w:eastAsia="Arial" w:hAnsi="Arial"/>
                <w:sz w:val="22"/>
                <w:szCs w:val="22"/>
                <w:color w:val="auto"/>
                <w:vertAlign w:val="superscript"/>
              </w:rPr>
              <w:t>(c)</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w:t>
            </w:r>
          </w:p>
        </w:tc>
        <w:tc>
          <w:tcPr>
            <w:tcW w:w="3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to</w:t>
            </w:r>
          </w:p>
        </w:tc>
        <w:tc>
          <w:tcPr>
            <w:tcW w:w="1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$732</w:t>
            </w:r>
          </w:p>
        </w:tc>
      </w:tr>
      <w:tr>
        <w:trPr>
          <w:trHeight w:val="240"/>
        </w:trPr>
        <w:tc>
          <w:tcPr>
            <w:tcW w:w="9480" w:type="dxa"/>
            <w:vAlign w:val="bottom"/>
          </w:tcPr>
          <w:p>
            <w:pPr>
              <w:ind w:left="20"/>
              <w:spacing w:after="0" w:line="240" w:lineRule="exact"/>
              <w:rPr>
                <w:sz w:val="20"/>
                <w:szCs w:val="20"/>
                <w:color w:val="auto"/>
              </w:rPr>
            </w:pPr>
            <w:r>
              <w:rPr>
                <w:rFonts w:ascii="Arial" w:cs="Arial" w:eastAsia="Arial" w:hAnsi="Arial"/>
                <w:sz w:val="27"/>
                <w:szCs w:val="27"/>
                <w:color w:val="auto"/>
                <w:vertAlign w:val="subscript"/>
              </w:rPr>
              <w:t>FFO</w:t>
            </w:r>
            <w:r>
              <w:rPr>
                <w:rFonts w:ascii="Arial" w:cs="Arial" w:eastAsia="Arial" w:hAnsi="Arial"/>
                <w:sz w:val="10"/>
                <w:szCs w:val="10"/>
                <w:color w:val="auto"/>
              </w:rPr>
              <w:t>(b)(d)</w:t>
            </w:r>
          </w:p>
        </w:tc>
        <w:tc>
          <w:tcPr>
            <w:tcW w:w="480" w:type="dxa"/>
            <w:vAlign w:val="bottom"/>
          </w:tcPr>
          <w:p>
            <w:pPr>
              <w:jc w:val="right"/>
              <w:spacing w:after="0"/>
              <w:rPr>
                <w:sz w:val="20"/>
                <w:szCs w:val="20"/>
                <w:color w:val="auto"/>
              </w:rPr>
            </w:pPr>
            <w:r>
              <w:rPr>
                <w:rFonts w:ascii="Arial" w:cs="Arial" w:eastAsia="Arial" w:hAnsi="Arial"/>
                <w:sz w:val="16"/>
                <w:szCs w:val="16"/>
                <w:color w:val="auto"/>
                <w:w w:val="85"/>
              </w:rPr>
              <w:t>$2,293</w:t>
            </w:r>
          </w:p>
        </w:tc>
        <w:tc>
          <w:tcPr>
            <w:tcW w:w="300" w:type="dxa"/>
            <w:vAlign w:val="bottom"/>
          </w:tcPr>
          <w:p>
            <w:pPr>
              <w:jc w:val="center"/>
              <w:spacing w:after="0"/>
              <w:rPr>
                <w:sz w:val="20"/>
                <w:szCs w:val="20"/>
                <w:color w:val="auto"/>
              </w:rPr>
            </w:pPr>
            <w:r>
              <w:rPr>
                <w:rFonts w:ascii="Arial" w:cs="Arial" w:eastAsia="Arial" w:hAnsi="Arial"/>
                <w:sz w:val="16"/>
                <w:szCs w:val="16"/>
                <w:color w:val="auto"/>
              </w:rPr>
              <w:t>to</w:t>
            </w:r>
          </w:p>
        </w:tc>
        <w:tc>
          <w:tcPr>
            <w:tcW w:w="1160" w:type="dxa"/>
            <w:vAlign w:val="bottom"/>
          </w:tcPr>
          <w:p>
            <w:pPr>
              <w:ind w:left="40"/>
              <w:spacing w:after="0"/>
              <w:rPr>
                <w:sz w:val="20"/>
                <w:szCs w:val="20"/>
                <w:color w:val="auto"/>
              </w:rPr>
            </w:pPr>
            <w:r>
              <w:rPr>
                <w:rFonts w:ascii="Arial" w:cs="Arial" w:eastAsia="Arial" w:hAnsi="Arial"/>
                <w:sz w:val="16"/>
                <w:szCs w:val="16"/>
                <w:color w:val="auto"/>
              </w:rPr>
              <w:t>$2,338</w:t>
            </w:r>
          </w:p>
        </w:tc>
      </w:tr>
      <w:tr>
        <w:trPr>
          <w:trHeight w:val="240"/>
        </w:trPr>
        <w:tc>
          <w:tcPr>
            <w:tcW w:w="9480" w:type="dxa"/>
            <w:vAlign w:val="bottom"/>
            <w:shd w:val="clear" w:color="auto" w:fill="CCEEFF"/>
          </w:tcPr>
          <w:p>
            <w:pPr>
              <w:ind w:left="20"/>
              <w:spacing w:after="0" w:line="240" w:lineRule="exact"/>
              <w:rPr>
                <w:sz w:val="20"/>
                <w:szCs w:val="20"/>
                <w:color w:val="auto"/>
              </w:rPr>
            </w:pPr>
            <w:r>
              <w:rPr>
                <w:rFonts w:ascii="Arial" w:cs="Arial" w:eastAsia="Arial" w:hAnsi="Arial"/>
                <w:sz w:val="27"/>
                <w:szCs w:val="27"/>
                <w:color w:val="auto"/>
                <w:vertAlign w:val="subscript"/>
              </w:rPr>
              <w:t>AFFO</w:t>
            </w:r>
            <w:r>
              <w:rPr>
                <w:rFonts w:ascii="Arial" w:cs="Arial" w:eastAsia="Arial" w:hAnsi="Arial"/>
                <w:sz w:val="10"/>
                <w:szCs w:val="10"/>
                <w:color w:val="auto"/>
              </w:rPr>
              <w:t>(b)(d)</w:t>
            </w:r>
          </w:p>
        </w:tc>
        <w:tc>
          <w:tcPr>
            <w:tcW w:w="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$2,413  to</w:t>
            </w:r>
          </w:p>
        </w:tc>
        <w:tc>
          <w:tcPr>
            <w:tcW w:w="1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$2,458</w:t>
            </w:r>
          </w:p>
        </w:tc>
      </w:tr>
      <w:tr>
        <w:trPr>
          <w:trHeight w:val="302"/>
        </w:trPr>
        <w:tc>
          <w:tcPr>
            <w:tcW w:w="9480" w:type="dxa"/>
            <w:vAlign w:val="bottom"/>
          </w:tcPr>
          <w:p>
            <w:pPr>
              <w:ind w:left="20"/>
              <w:spacing w:after="0"/>
              <w:rPr>
                <w:sz w:val="20"/>
                <w:szCs w:val="20"/>
                <w:color w:val="auto"/>
              </w:rPr>
            </w:pPr>
            <w:r>
              <w:rPr>
                <w:rFonts w:ascii="Arial" w:cs="Arial" w:eastAsia="Arial" w:hAnsi="Arial"/>
                <w:sz w:val="16"/>
                <w:szCs w:val="16"/>
                <w:color w:val="auto"/>
              </w:rPr>
              <w:t>Weighted-average common shares outstanding - diluted</w:t>
            </w:r>
            <w:r>
              <w:rPr>
                <w:rFonts w:ascii="Arial" w:cs="Arial" w:eastAsia="Arial" w:hAnsi="Arial"/>
                <w:sz w:val="22"/>
                <w:szCs w:val="22"/>
                <w:color w:val="auto"/>
                <w:vertAlign w:val="superscript"/>
              </w:rPr>
              <w:t>(e)</w:t>
            </w:r>
          </w:p>
        </w:tc>
        <w:tc>
          <w:tcPr>
            <w:tcW w:w="480" w:type="dxa"/>
            <w:vAlign w:val="bottom"/>
          </w:tcPr>
          <w:p>
            <w:pPr>
              <w:spacing w:after="0"/>
              <w:rPr>
                <w:sz w:val="24"/>
                <w:szCs w:val="24"/>
                <w:color w:val="auto"/>
              </w:rPr>
            </w:pPr>
          </w:p>
        </w:tc>
        <w:tc>
          <w:tcPr>
            <w:tcW w:w="300" w:type="dxa"/>
            <w:vAlign w:val="bottom"/>
          </w:tcPr>
          <w:p>
            <w:pPr>
              <w:jc w:val="center"/>
              <w:spacing w:after="0"/>
              <w:rPr>
                <w:sz w:val="20"/>
                <w:szCs w:val="20"/>
                <w:color w:val="auto"/>
              </w:rPr>
            </w:pPr>
            <w:r>
              <w:rPr>
                <w:rFonts w:ascii="Arial" w:cs="Arial" w:eastAsia="Arial" w:hAnsi="Arial"/>
                <w:sz w:val="16"/>
                <w:szCs w:val="16"/>
                <w:color w:val="auto"/>
                <w:w w:val="89"/>
              </w:rPr>
              <w:t>417</w:t>
            </w:r>
          </w:p>
        </w:tc>
        <w:tc>
          <w:tcPr>
            <w:tcW w:w="1160" w:type="dxa"/>
            <w:vAlign w:val="bottom"/>
          </w:tcPr>
          <w:p>
            <w:pPr>
              <w:spacing w:after="0"/>
              <w:rPr>
                <w:sz w:val="24"/>
                <w:szCs w:val="24"/>
                <w:color w:val="auto"/>
              </w:rPr>
            </w:pPr>
          </w:p>
        </w:tc>
      </w:tr>
    </w:tbl>
    <w:p>
      <w:pPr>
        <w:spacing w:after="0" w:line="67" w:lineRule="exact"/>
        <w:rPr>
          <w:sz w:val="20"/>
          <w:szCs w:val="20"/>
          <w:color w:val="auto"/>
        </w:rPr>
      </w:pPr>
    </w:p>
    <w:p>
      <w:pPr>
        <w:ind w:left="284" w:hanging="284"/>
        <w:spacing w:after="0"/>
        <w:tabs>
          <w:tab w:leader="none" w:pos="284" w:val="left"/>
        </w:tabs>
        <w:numPr>
          <w:ilvl w:val="0"/>
          <w:numId w:val="6"/>
        </w:numPr>
        <w:rPr>
          <w:rFonts w:ascii="Arial" w:cs="Arial" w:eastAsia="Arial" w:hAnsi="Arial"/>
          <w:sz w:val="13"/>
          <w:szCs w:val="13"/>
          <w:color w:val="auto"/>
        </w:rPr>
      </w:pPr>
      <w:r>
        <w:rPr>
          <w:rFonts w:ascii="Arial" w:cs="Arial" w:eastAsia="Arial" w:hAnsi="Arial"/>
          <w:sz w:val="13"/>
          <w:szCs w:val="13"/>
          <w:color w:val="auto"/>
        </w:rPr>
        <w:t>Exclusive of depreciation, amortization and accretion.</w:t>
      </w:r>
    </w:p>
    <w:p>
      <w:pPr>
        <w:spacing w:after="0" w:line="4" w:lineRule="exact"/>
        <w:rPr>
          <w:rFonts w:ascii="Arial" w:cs="Arial" w:eastAsia="Arial" w:hAnsi="Arial"/>
          <w:sz w:val="13"/>
          <w:szCs w:val="13"/>
          <w:color w:val="auto"/>
        </w:rPr>
      </w:pPr>
    </w:p>
    <w:p>
      <w:pPr>
        <w:ind w:left="284" w:hanging="284"/>
        <w:spacing w:after="0" w:line="231" w:lineRule="auto"/>
        <w:tabs>
          <w:tab w:leader="none" w:pos="284" w:val="left"/>
        </w:tabs>
        <w:numPr>
          <w:ilvl w:val="0"/>
          <w:numId w:val="6"/>
        </w:numPr>
        <w:rPr>
          <w:rFonts w:ascii="Arial" w:cs="Arial" w:eastAsia="Arial" w:hAnsi="Arial"/>
          <w:sz w:val="13"/>
          <w:szCs w:val="13"/>
          <w:color w:val="auto"/>
        </w:rPr>
      </w:pPr>
      <w:r>
        <w:rPr>
          <w:rFonts w:ascii="Arial" w:cs="Arial" w:eastAsia="Arial" w:hAnsi="Arial"/>
          <w:sz w:val="13"/>
          <w:szCs w:val="13"/>
          <w:color w:val="auto"/>
        </w:rPr>
        <w:t>See reconciliation of this non-GAAP financial measure to net income (loss) and definition included herein.</w:t>
      </w:r>
    </w:p>
    <w:p>
      <w:pPr>
        <w:ind w:left="284" w:hanging="284"/>
        <w:spacing w:after="0" w:line="231" w:lineRule="auto"/>
        <w:tabs>
          <w:tab w:leader="none" w:pos="284" w:val="left"/>
        </w:tabs>
        <w:numPr>
          <w:ilvl w:val="0"/>
          <w:numId w:val="6"/>
        </w:numPr>
        <w:rPr>
          <w:rFonts w:ascii="Arial" w:cs="Arial" w:eastAsia="Arial" w:hAnsi="Arial"/>
          <w:sz w:val="13"/>
          <w:szCs w:val="13"/>
          <w:color w:val="auto"/>
        </w:rPr>
      </w:pPr>
      <w:r>
        <w:rPr>
          <w:rFonts w:ascii="Arial" w:cs="Arial" w:eastAsia="Arial" w:hAnsi="Arial"/>
          <w:sz w:val="13"/>
          <w:szCs w:val="13"/>
          <w:color w:val="auto"/>
        </w:rPr>
        <w:t>See reconciliation of "components of current outlook for interest expense and amortization of deferred financing costs" herein for a discussion of non-cash interest expense.</w:t>
      </w:r>
    </w:p>
    <w:p>
      <w:pPr>
        <w:ind w:left="284" w:hanging="284"/>
        <w:spacing w:after="0" w:line="231" w:lineRule="auto"/>
        <w:tabs>
          <w:tab w:leader="none" w:pos="284" w:val="left"/>
        </w:tabs>
        <w:numPr>
          <w:ilvl w:val="0"/>
          <w:numId w:val="6"/>
        </w:numPr>
        <w:rPr>
          <w:rFonts w:ascii="Arial" w:cs="Arial" w:eastAsia="Arial" w:hAnsi="Arial"/>
          <w:sz w:val="13"/>
          <w:szCs w:val="13"/>
          <w:color w:val="auto"/>
        </w:rPr>
      </w:pPr>
      <w:r>
        <w:rPr>
          <w:rFonts w:ascii="Arial" w:cs="Arial" w:eastAsia="Arial" w:hAnsi="Arial"/>
          <w:sz w:val="13"/>
          <w:szCs w:val="13"/>
          <w:color w:val="auto"/>
        </w:rPr>
        <w:t>Attributable to CCIC common stockholders.</w:t>
      </w:r>
    </w:p>
    <w:p>
      <w:pPr>
        <w:ind w:left="284" w:right="20" w:hanging="284"/>
        <w:spacing w:after="0" w:line="237" w:lineRule="auto"/>
        <w:tabs>
          <w:tab w:leader="none" w:pos="284"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assumption for full year 2019 diluted weighted-average common shares outstanding is based on the diluted common shares outstanding as of December 31, 2018. The diluted weighted-average common shares outstanding does not include any assumed conversion of preferred stock in the share count.</w:t>
      </w:r>
    </w:p>
    <w:p>
      <w:pPr>
        <w:spacing w:after="0" w:line="249"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Full Year 2019 Outlook</w:t>
      </w:r>
    </w:p>
    <w:p>
      <w:pPr>
        <w:spacing w:after="0" w:line="33" w:lineRule="exact"/>
        <w:rPr>
          <w:sz w:val="20"/>
          <w:szCs w:val="20"/>
          <w:color w:val="auto"/>
        </w:rPr>
      </w:pPr>
    </w:p>
    <w:p>
      <w:pPr>
        <w:ind w:left="4" w:right="20" w:firstLine="577"/>
        <w:spacing w:after="0" w:line="324" w:lineRule="auto"/>
        <w:rPr>
          <w:sz w:val="20"/>
          <w:szCs w:val="20"/>
          <w:color w:val="auto"/>
        </w:rPr>
      </w:pPr>
      <w:r>
        <w:rPr>
          <w:rFonts w:ascii="Arial" w:cs="Arial" w:eastAsia="Arial" w:hAnsi="Arial"/>
          <w:sz w:val="18"/>
          <w:szCs w:val="18"/>
          <w:color w:val="auto"/>
        </w:rPr>
        <w:t>The table below compares the results for full year 2018, midpoint of the current full year 2019 Outlook and the midpoint of the previously provided full year 2019 Outlook for select metrics.</w:t>
      </w:r>
    </w:p>
    <w:p>
      <w:pPr>
        <w:spacing w:after="0" w:line="80"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5140" w:type="dxa"/>
            <w:vAlign w:val="bottom"/>
          </w:tcPr>
          <w:p>
            <w:pPr>
              <w:spacing w:after="0"/>
              <w:rPr>
                <w:sz w:val="17"/>
                <w:szCs w:val="17"/>
                <w:color w:val="auto"/>
              </w:rPr>
            </w:pPr>
          </w:p>
        </w:tc>
        <w:tc>
          <w:tcPr>
            <w:tcW w:w="4240" w:type="dxa"/>
            <w:vAlign w:val="bottom"/>
            <w:gridSpan w:val="4"/>
          </w:tcPr>
          <w:p>
            <w:pPr>
              <w:ind w:left="120"/>
              <w:spacing w:after="0"/>
              <w:rPr>
                <w:sz w:val="20"/>
                <w:szCs w:val="20"/>
                <w:color w:val="auto"/>
              </w:rPr>
            </w:pPr>
            <w:r>
              <w:rPr>
                <w:rFonts w:ascii="Arial" w:cs="Arial" w:eastAsia="Arial" w:hAnsi="Arial"/>
                <w:sz w:val="16"/>
                <w:szCs w:val="16"/>
                <w:color w:val="auto"/>
                <w:w w:val="96"/>
              </w:rPr>
              <w:t>Midpoint of FY 2019 Outlook to FY 2018 Actual Comparison</w:t>
            </w: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1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vMerge w:val="restart"/>
          </w:tcPr>
          <w:p>
            <w:pPr>
              <w:jc w:val="center"/>
              <w:spacing w:after="0"/>
              <w:rPr>
                <w:sz w:val="20"/>
                <w:szCs w:val="20"/>
                <w:color w:val="auto"/>
              </w:rPr>
            </w:pPr>
            <w:r>
              <w:rPr>
                <w:rFonts w:ascii="Arial" w:cs="Arial" w:eastAsia="Arial" w:hAnsi="Arial"/>
                <w:sz w:val="16"/>
                <w:szCs w:val="16"/>
                <w:color w:val="auto"/>
                <w:w w:val="89"/>
              </w:rPr>
              <w:t>Current</w:t>
            </w:r>
          </w:p>
        </w:tc>
        <w:tc>
          <w:tcPr>
            <w:tcW w:w="0" w:type="dxa"/>
            <w:vAlign w:val="bottom"/>
          </w:tcPr>
          <w:p>
            <w:pPr>
              <w:spacing w:after="0"/>
              <w:rPr>
                <w:sz w:val="1"/>
                <w:szCs w:val="1"/>
                <w:color w:val="auto"/>
              </w:rPr>
            </w:pPr>
          </w:p>
        </w:tc>
      </w:tr>
      <w:tr>
        <w:trPr>
          <w:trHeight w:val="184"/>
        </w:trPr>
        <w:tc>
          <w:tcPr>
            <w:tcW w:w="5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Current</w:t>
            </w:r>
          </w:p>
        </w:tc>
        <w:tc>
          <w:tcPr>
            <w:tcW w:w="1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Previous Full</w:t>
            </w:r>
          </w:p>
        </w:tc>
        <w:tc>
          <w:tcPr>
            <w:tcW w:w="1020" w:type="dxa"/>
            <w:vAlign w:val="bottom"/>
          </w:tcPr>
          <w:p>
            <w:pPr>
              <w:jc w:val="center"/>
              <w:spacing w:after="0"/>
              <w:rPr>
                <w:sz w:val="20"/>
                <w:szCs w:val="20"/>
                <w:color w:val="auto"/>
              </w:rPr>
            </w:pPr>
            <w:r>
              <w:rPr>
                <w:rFonts w:ascii="Arial" w:cs="Arial" w:eastAsia="Arial" w:hAnsi="Arial"/>
                <w:sz w:val="16"/>
                <w:szCs w:val="16"/>
                <w:color w:val="auto"/>
                <w:w w:val="90"/>
              </w:rPr>
              <w:t>Compared to</w:t>
            </w:r>
          </w:p>
        </w:tc>
        <w:tc>
          <w:tcPr>
            <w:tcW w:w="0" w:type="dxa"/>
            <w:vAlign w:val="bottom"/>
          </w:tcPr>
          <w:p>
            <w:pPr>
              <w:spacing w:after="0"/>
              <w:rPr>
                <w:sz w:val="1"/>
                <w:szCs w:val="1"/>
                <w:color w:val="auto"/>
              </w:rPr>
            </w:pPr>
          </w:p>
        </w:tc>
      </w:tr>
      <w:tr>
        <w:trPr>
          <w:trHeight w:val="191"/>
        </w:trPr>
        <w:tc>
          <w:tcPr>
            <w:tcW w:w="514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6"/>
                <w:szCs w:val="16"/>
                <w:color w:val="auto"/>
                <w:w w:val="93"/>
              </w:rPr>
              <w:t>Full Year</w:t>
            </w:r>
          </w:p>
        </w:tc>
        <w:tc>
          <w:tcPr>
            <w:tcW w:w="1080" w:type="dxa"/>
            <w:vAlign w:val="bottom"/>
          </w:tcPr>
          <w:p>
            <w:pPr>
              <w:jc w:val="center"/>
              <w:ind w:right="20"/>
              <w:spacing w:after="0"/>
              <w:rPr>
                <w:sz w:val="20"/>
                <w:szCs w:val="20"/>
                <w:color w:val="auto"/>
              </w:rPr>
            </w:pPr>
            <w:r>
              <w:rPr>
                <w:rFonts w:ascii="Arial" w:cs="Arial" w:eastAsia="Arial" w:hAnsi="Arial"/>
                <w:sz w:val="16"/>
                <w:szCs w:val="16"/>
                <w:color w:val="auto"/>
                <w:w w:val="90"/>
              </w:rPr>
              <w:t>Full Year</w:t>
            </w: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Year 2019</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Previous</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millions)</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2019 Outlook</w:t>
            </w:r>
          </w:p>
        </w:tc>
        <w:tc>
          <w:tcPr>
            <w:tcW w:w="108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color w:val="auto"/>
                <w:w w:val="92"/>
              </w:rPr>
              <w:t>2018 Actual</w:t>
            </w: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Change</w:t>
            </w: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 Change</w:t>
            </w:r>
          </w:p>
        </w:tc>
        <w:tc>
          <w:tcPr>
            <w:tcW w:w="104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6"/>
                <w:szCs w:val="16"/>
                <w:color w:val="auto"/>
                <w:w w:val="90"/>
              </w:rPr>
              <w:t>Outlook</w:t>
            </w:r>
            <w:r>
              <w:rPr>
                <w:rFonts w:ascii="Arial" w:cs="Arial" w:eastAsia="Arial" w:hAnsi="Arial"/>
                <w:sz w:val="22"/>
                <w:szCs w:val="22"/>
                <w:color w:val="auto"/>
                <w:w w:val="90"/>
                <w:vertAlign w:val="superscript"/>
              </w:rPr>
              <w:t>(d)</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Outlook</w:t>
            </w:r>
          </w:p>
        </w:tc>
        <w:tc>
          <w:tcPr>
            <w:tcW w:w="0" w:type="dxa"/>
            <w:vAlign w:val="bottom"/>
          </w:tcPr>
          <w:p>
            <w:pPr>
              <w:spacing w:after="0"/>
              <w:rPr>
                <w:sz w:val="1"/>
                <w:szCs w:val="1"/>
                <w:color w:val="auto"/>
              </w:rPr>
            </w:pPr>
          </w:p>
        </w:tc>
      </w:tr>
      <w:tr>
        <w:trPr>
          <w:trHeight w:val="21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Site rental revenues</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$4,962</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$4,716</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+$246</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$4,921</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8"/>
              </w:rPr>
              <w:t>+$41</w:t>
            </w:r>
          </w:p>
        </w:tc>
        <w:tc>
          <w:tcPr>
            <w:tcW w:w="0" w:type="dxa"/>
            <w:vAlign w:val="bottom"/>
          </w:tcPr>
          <w:p>
            <w:pPr>
              <w:spacing w:after="0"/>
              <w:rPr>
                <w:sz w:val="1"/>
                <w:szCs w:val="1"/>
                <w:color w:val="auto"/>
              </w:rPr>
            </w:pPr>
          </w:p>
        </w:tc>
      </w:tr>
      <w:tr>
        <w:trPr>
          <w:trHeight w:val="216"/>
        </w:trPr>
        <w:tc>
          <w:tcPr>
            <w:tcW w:w="51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$821</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$671</w:t>
            </w:r>
          </w:p>
        </w:tc>
        <w:tc>
          <w:tcPr>
            <w:tcW w:w="940" w:type="dxa"/>
            <w:vAlign w:val="bottom"/>
          </w:tcPr>
          <w:p>
            <w:pPr>
              <w:jc w:val="center"/>
              <w:spacing w:after="0"/>
              <w:rPr>
                <w:sz w:val="20"/>
                <w:szCs w:val="20"/>
                <w:color w:val="auto"/>
              </w:rPr>
            </w:pPr>
            <w:r>
              <w:rPr>
                <w:rFonts w:ascii="Arial" w:cs="Arial" w:eastAsia="Arial" w:hAnsi="Arial"/>
                <w:sz w:val="16"/>
                <w:szCs w:val="16"/>
                <w:color w:val="auto"/>
                <w:w w:val="93"/>
              </w:rPr>
              <w:t>+$150</w:t>
            </w:r>
          </w:p>
        </w:tc>
        <w:tc>
          <w:tcPr>
            <w:tcW w:w="1160" w:type="dxa"/>
            <w:vAlign w:val="bottom"/>
          </w:tcPr>
          <w:p>
            <w:pPr>
              <w:jc w:val="center"/>
              <w:spacing w:after="0"/>
              <w:rPr>
                <w:sz w:val="20"/>
                <w:szCs w:val="20"/>
                <w:color w:val="auto"/>
              </w:rPr>
            </w:pPr>
            <w:r>
              <w:rPr>
                <w:rFonts w:ascii="Arial" w:cs="Arial" w:eastAsia="Arial" w:hAnsi="Arial"/>
                <w:sz w:val="16"/>
                <w:szCs w:val="16"/>
                <w:color w:val="auto"/>
                <w:w w:val="91"/>
              </w:rPr>
              <w:t>+22%</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$778</w:t>
            </w:r>
          </w:p>
        </w:tc>
        <w:tc>
          <w:tcPr>
            <w:tcW w:w="1020" w:type="dxa"/>
            <w:vAlign w:val="bottom"/>
          </w:tcPr>
          <w:p>
            <w:pPr>
              <w:jc w:val="center"/>
              <w:spacing w:after="0"/>
              <w:rPr>
                <w:sz w:val="20"/>
                <w:szCs w:val="20"/>
                <w:color w:val="auto"/>
              </w:rPr>
            </w:pPr>
            <w:r>
              <w:rPr>
                <w:rFonts w:ascii="Arial" w:cs="Arial" w:eastAsia="Arial" w:hAnsi="Arial"/>
                <w:sz w:val="16"/>
                <w:szCs w:val="16"/>
                <w:color w:val="auto"/>
                <w:w w:val="88"/>
              </w:rPr>
              <w:t>+$43</w:t>
            </w:r>
          </w:p>
        </w:tc>
        <w:tc>
          <w:tcPr>
            <w:tcW w:w="0" w:type="dxa"/>
            <w:vAlign w:val="bottom"/>
          </w:tcPr>
          <w:p>
            <w:pPr>
              <w:spacing w:after="0"/>
              <w:rPr>
                <w:sz w:val="1"/>
                <w:szCs w:val="1"/>
                <w:color w:val="auto"/>
              </w:rPr>
            </w:pPr>
          </w:p>
        </w:tc>
      </w:tr>
      <w:tr>
        <w:trPr>
          <w:trHeight w:val="24"/>
        </w:trPr>
        <w:tc>
          <w:tcPr>
            <w:tcW w:w="5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5140" w:type="dxa"/>
            <w:vAlign w:val="bottom"/>
            <w:shd w:val="clear" w:color="auto" w:fill="CCEEFF"/>
          </w:tcPr>
          <w:p>
            <w:pPr>
              <w:ind w:left="20"/>
              <w:spacing w:after="0" w:line="240" w:lineRule="exact"/>
              <w:rPr>
                <w:sz w:val="20"/>
                <w:szCs w:val="20"/>
                <w:color w:val="auto"/>
              </w:rPr>
            </w:pPr>
            <w:r>
              <w:rPr>
                <w:rFonts w:ascii="Arial" w:cs="Arial" w:eastAsia="Arial" w:hAnsi="Arial"/>
                <w:sz w:val="16"/>
                <w:szCs w:val="16"/>
                <w:color w:val="auto"/>
              </w:rPr>
              <w:t>Adjusted EBITDA</w:t>
            </w:r>
            <w:r>
              <w:rPr>
                <w:rFonts w:ascii="Arial" w:cs="Arial" w:eastAsia="Arial" w:hAnsi="Arial"/>
                <w:sz w:val="22"/>
                <w:szCs w:val="22"/>
                <w:color w:val="auto"/>
                <w:vertAlign w:val="superscript"/>
              </w:rPr>
              <w:t>(a)</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$3,367</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$3,141</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+$226</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+7%</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$3,326</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+$41</w:t>
            </w:r>
          </w:p>
        </w:tc>
        <w:tc>
          <w:tcPr>
            <w:tcW w:w="0" w:type="dxa"/>
            <w:vAlign w:val="bottom"/>
          </w:tcPr>
          <w:p>
            <w:pPr>
              <w:spacing w:after="0"/>
              <w:rPr>
                <w:sz w:val="1"/>
                <w:szCs w:val="1"/>
                <w:color w:val="auto"/>
              </w:rPr>
            </w:pPr>
          </w:p>
        </w:tc>
      </w:tr>
      <w:tr>
        <w:trPr>
          <w:trHeight w:val="240"/>
        </w:trPr>
        <w:tc>
          <w:tcPr>
            <w:tcW w:w="5140" w:type="dxa"/>
            <w:vAlign w:val="bottom"/>
          </w:tcPr>
          <w:p>
            <w:pPr>
              <w:ind w:left="20"/>
              <w:spacing w:after="0" w:line="240" w:lineRule="exact"/>
              <w:rPr>
                <w:sz w:val="20"/>
                <w:szCs w:val="20"/>
                <w:color w:val="auto"/>
              </w:rPr>
            </w:pPr>
            <w:r>
              <w:rPr>
                <w:rFonts w:ascii="Arial" w:cs="Arial" w:eastAsia="Arial" w:hAnsi="Arial"/>
                <w:sz w:val="27"/>
                <w:szCs w:val="27"/>
                <w:color w:val="auto"/>
                <w:vertAlign w:val="subscript"/>
              </w:rPr>
              <w:t>AFFO</w:t>
            </w:r>
            <w:r>
              <w:rPr>
                <w:rFonts w:ascii="Arial" w:cs="Arial" w:eastAsia="Arial" w:hAnsi="Arial"/>
                <w:sz w:val="10"/>
                <w:szCs w:val="10"/>
                <w:color w:val="auto"/>
              </w:rPr>
              <w:t>(a)(b)</w:t>
            </w:r>
          </w:p>
        </w:tc>
        <w:tc>
          <w:tcPr>
            <w:tcW w:w="1060" w:type="dxa"/>
            <w:vAlign w:val="bottom"/>
          </w:tcPr>
          <w:p>
            <w:pPr>
              <w:jc w:val="center"/>
              <w:spacing w:after="0"/>
              <w:rPr>
                <w:sz w:val="20"/>
                <w:szCs w:val="20"/>
                <w:color w:val="auto"/>
              </w:rPr>
            </w:pPr>
            <w:r>
              <w:rPr>
                <w:rFonts w:ascii="Arial" w:cs="Arial" w:eastAsia="Arial" w:hAnsi="Arial"/>
                <w:sz w:val="16"/>
                <w:szCs w:val="16"/>
                <w:color w:val="auto"/>
                <w:w w:val="89"/>
              </w:rPr>
              <w:t>$2,436</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$2,274</w:t>
            </w:r>
          </w:p>
        </w:tc>
        <w:tc>
          <w:tcPr>
            <w:tcW w:w="940" w:type="dxa"/>
            <w:vAlign w:val="bottom"/>
          </w:tcPr>
          <w:p>
            <w:pPr>
              <w:jc w:val="center"/>
              <w:spacing w:after="0"/>
              <w:rPr>
                <w:sz w:val="20"/>
                <w:szCs w:val="20"/>
                <w:color w:val="auto"/>
              </w:rPr>
            </w:pPr>
            <w:r>
              <w:rPr>
                <w:rFonts w:ascii="Arial" w:cs="Arial" w:eastAsia="Arial" w:hAnsi="Arial"/>
                <w:sz w:val="16"/>
                <w:szCs w:val="16"/>
                <w:color w:val="auto"/>
                <w:w w:val="93"/>
              </w:rPr>
              <w:t>+$162</w:t>
            </w:r>
          </w:p>
        </w:tc>
        <w:tc>
          <w:tcPr>
            <w:tcW w:w="1160" w:type="dxa"/>
            <w:vAlign w:val="bottom"/>
          </w:tcPr>
          <w:p>
            <w:pPr>
              <w:jc w:val="center"/>
              <w:spacing w:after="0"/>
              <w:rPr>
                <w:sz w:val="20"/>
                <w:szCs w:val="20"/>
                <w:color w:val="auto"/>
              </w:rPr>
            </w:pPr>
            <w:r>
              <w:rPr>
                <w:rFonts w:ascii="Arial" w:cs="Arial" w:eastAsia="Arial" w:hAnsi="Arial"/>
                <w:sz w:val="16"/>
                <w:szCs w:val="16"/>
                <w:color w:val="auto"/>
                <w:w w:val="92"/>
              </w:rPr>
              <w:t>+7%</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$2,436</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0"/>
        </w:trPr>
        <w:tc>
          <w:tcPr>
            <w:tcW w:w="5140" w:type="dxa"/>
            <w:vAlign w:val="bottom"/>
            <w:shd w:val="clear" w:color="auto" w:fill="CCEEFF"/>
          </w:tcPr>
          <w:p>
            <w:pPr>
              <w:ind w:left="20"/>
              <w:spacing w:after="0" w:line="240" w:lineRule="exact"/>
              <w:rPr>
                <w:sz w:val="20"/>
                <w:szCs w:val="20"/>
                <w:color w:val="auto"/>
              </w:rPr>
            </w:pPr>
            <w:r>
              <w:rPr>
                <w:rFonts w:ascii="Arial" w:cs="Arial" w:eastAsia="Arial" w:hAnsi="Arial"/>
                <w:sz w:val="16"/>
                <w:szCs w:val="16"/>
                <w:color w:val="auto"/>
              </w:rPr>
              <w:t>Weighted-average common shares outstanding - diluted</w:t>
            </w:r>
            <w:r>
              <w:rPr>
                <w:rFonts w:ascii="Arial" w:cs="Arial" w:eastAsia="Arial" w:hAnsi="Arial"/>
                <w:sz w:val="22"/>
                <w:szCs w:val="22"/>
                <w:color w:val="auto"/>
                <w:vertAlign w:val="superscript"/>
              </w:rPr>
              <w:t>(c)</w:t>
            </w:r>
          </w:p>
        </w:tc>
        <w:tc>
          <w:tcPr>
            <w:tcW w:w="1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417</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415</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416</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+1</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284" w:hanging="284"/>
        <w:spacing w:after="0"/>
        <w:tabs>
          <w:tab w:leader="none" w:pos="284" w:val="left"/>
        </w:tabs>
        <w:numPr>
          <w:ilvl w:val="0"/>
          <w:numId w:val="7"/>
        </w:numPr>
        <w:rPr>
          <w:rFonts w:ascii="Arial" w:cs="Arial" w:eastAsia="Arial" w:hAnsi="Arial"/>
          <w:sz w:val="13"/>
          <w:szCs w:val="13"/>
          <w:color w:val="auto"/>
        </w:rPr>
      </w:pPr>
      <w:r>
        <w:rPr>
          <w:rFonts w:ascii="Arial" w:cs="Arial" w:eastAsia="Arial" w:hAnsi="Arial"/>
          <w:sz w:val="13"/>
          <w:szCs w:val="13"/>
          <w:color w:val="auto"/>
        </w:rPr>
        <w:t>See reconciliation of this non-GAAP financial measure to net income (loss) and definition included herein.</w:t>
      </w:r>
    </w:p>
    <w:p>
      <w:pPr>
        <w:spacing w:after="0" w:line="4" w:lineRule="exact"/>
        <w:rPr>
          <w:rFonts w:ascii="Arial" w:cs="Arial" w:eastAsia="Arial" w:hAnsi="Arial"/>
          <w:sz w:val="13"/>
          <w:szCs w:val="13"/>
          <w:color w:val="auto"/>
        </w:rPr>
      </w:pPr>
    </w:p>
    <w:p>
      <w:pPr>
        <w:ind w:left="284" w:hanging="284"/>
        <w:spacing w:after="0" w:line="231" w:lineRule="auto"/>
        <w:tabs>
          <w:tab w:leader="none" w:pos="284" w:val="left"/>
        </w:tabs>
        <w:numPr>
          <w:ilvl w:val="0"/>
          <w:numId w:val="7"/>
        </w:numPr>
        <w:rPr>
          <w:rFonts w:ascii="Arial" w:cs="Arial" w:eastAsia="Arial" w:hAnsi="Arial"/>
          <w:sz w:val="13"/>
          <w:szCs w:val="13"/>
          <w:color w:val="auto"/>
        </w:rPr>
      </w:pPr>
      <w:r>
        <w:rPr>
          <w:rFonts w:ascii="Arial" w:cs="Arial" w:eastAsia="Arial" w:hAnsi="Arial"/>
          <w:sz w:val="13"/>
          <w:szCs w:val="13"/>
          <w:color w:val="auto"/>
        </w:rPr>
        <w:t>Attributable to CCIC common stockholders.</w:t>
      </w:r>
    </w:p>
    <w:p>
      <w:pPr>
        <w:ind w:left="284" w:right="20" w:hanging="284"/>
        <w:spacing w:after="0" w:line="231" w:lineRule="auto"/>
        <w:tabs>
          <w:tab w:leader="none" w:pos="284"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assumption for full year 2019 diluted weighted-average common shares outstanding is based on the diluted common shares outstanding as of December 31, 2018. For all periods presented, the diluted weighted-average common shares outstanding does not include any assumed conversion of preferred stock in the share count.</w:t>
      </w:r>
    </w:p>
    <w:p>
      <w:pPr>
        <w:ind w:left="284" w:hanging="284"/>
        <w:spacing w:after="0"/>
        <w:tabs>
          <w:tab w:leader="none" w:pos="284" w:val="left"/>
        </w:tabs>
        <w:numPr>
          <w:ilvl w:val="0"/>
          <w:numId w:val="7"/>
        </w:numPr>
        <w:rPr>
          <w:rFonts w:ascii="Arial" w:cs="Arial" w:eastAsia="Arial" w:hAnsi="Arial"/>
          <w:sz w:val="13"/>
          <w:szCs w:val="13"/>
          <w:color w:val="auto"/>
        </w:rPr>
      </w:pPr>
      <w:r>
        <w:rPr>
          <w:rFonts w:ascii="Arial" w:cs="Arial" w:eastAsia="Arial" w:hAnsi="Arial"/>
          <w:sz w:val="13"/>
          <w:szCs w:val="13"/>
          <w:color w:val="auto"/>
        </w:rPr>
        <w:t>As issued on October 17, 2018.</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CrownCastle.com</w:t>
      </w:r>
    </w:p>
    <w:p>
      <w:pPr>
        <w:sectPr>
          <w:pgSz w:w="11900" w:h="16838" w:orient="portrait"/>
          <w:cols w:equalWidth="0" w:num="1">
            <w:col w:w="11444"/>
          </w:cols>
          <w:pgMar w:left="236" w:top="336" w:right="219" w:bottom="1440" w:gutter="0" w:footer="0" w:header="0"/>
        </w:sectPr>
      </w:pPr>
    </w:p>
    <w:bookmarkStart w:id="7" w:name="page8"/>
    <w:bookmarkEnd w:id="7"/>
    <w:p>
      <w:pPr>
        <w:ind w:left="244"/>
        <w:spacing w:after="0"/>
        <w:tabs>
          <w:tab w:leader="none" w:pos="10764"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3"/>
          <w:szCs w:val="13"/>
          <w:color w:val="auto"/>
        </w:rPr>
        <w:t>Page 5</w:t>
      </w:r>
    </w:p>
    <w:p>
      <w:pPr>
        <w:spacing w:after="0" w:line="252" w:lineRule="exact"/>
        <w:rPr>
          <w:sz w:val="20"/>
          <w:szCs w:val="20"/>
          <w:color w:val="auto"/>
        </w:rPr>
      </w:pPr>
    </w:p>
    <w:p>
      <w:pPr>
        <w:ind w:left="144" w:hanging="144"/>
        <w:spacing w:after="0" w:line="306" w:lineRule="auto"/>
        <w:tabs>
          <w:tab w:leader="none" w:pos="144"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When compared to the prior full year 2019 Outlook, the increase to the expected growth in site rental revenues relates to the expected increase in straight-lined revenues primarily resulting from term extensions associated with leasing activity.</w:t>
      </w:r>
    </w:p>
    <w:p>
      <w:pPr>
        <w:jc w:val="both"/>
        <w:ind w:left="144" w:right="20" w:hanging="144"/>
        <w:spacing w:after="0" w:line="306" w:lineRule="auto"/>
        <w:tabs>
          <w:tab w:leader="none" w:pos="144"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the midpoints, the expected Organic Contribution to Site Rental Revenues from 2018 to 2019 represents 6.0% growth year over year compared to 5.6% for full year 2018, comprised of approximately 9.8% growth from new leasing activity and contracted tenant escalations, net of approximately 3.8% from tenant non-renewals.</w:t>
      </w:r>
    </w:p>
    <w:p>
      <w:pPr>
        <w:spacing w:after="0" w:line="1" w:lineRule="exact"/>
        <w:rPr>
          <w:rFonts w:ascii="Arial" w:cs="Arial" w:eastAsia="Arial" w:hAnsi="Arial"/>
          <w:sz w:val="18"/>
          <w:szCs w:val="18"/>
          <w:color w:val="auto"/>
        </w:rPr>
      </w:pPr>
    </w:p>
    <w:p>
      <w:pPr>
        <w:ind w:left="144" w:hanging="144"/>
        <w:spacing w:after="0" w:line="324" w:lineRule="auto"/>
        <w:tabs>
          <w:tab w:leader="none" w:pos="14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chart below reconciles the components of expected growth in site rental revenues from 2018 to 2019 of $223 million to $268 million, inclusive of expected Organic Contribution to Site Rental Revenues during 2019 of $260 million to $300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5217160" cy="2433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7160" cy="243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CrownCastle.com</w:t>
      </w:r>
    </w:p>
    <w:p>
      <w:pPr>
        <w:sectPr>
          <w:pgSz w:w="11900" w:h="16838" w:orient="portrait"/>
          <w:cols w:equalWidth="0" w:num="1">
            <w:col w:w="11444"/>
          </w:cols>
          <w:pgMar w:left="236" w:top="336" w:right="219" w:bottom="1440" w:gutter="0" w:footer="0" w:header="0"/>
        </w:sectPr>
      </w:pPr>
    </w:p>
    <w:bookmarkStart w:id="8" w:name="page9"/>
    <w:bookmarkEnd w:id="8"/>
    <w:p>
      <w:pPr>
        <w:ind w:left="244"/>
        <w:spacing w:after="0"/>
        <w:tabs>
          <w:tab w:leader="none" w:pos="10764"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3"/>
          <w:szCs w:val="13"/>
          <w:color w:val="auto"/>
        </w:rPr>
        <w:t>Page 6</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 The chart below reconciles the components of expected growth in AFFO from 2018 to 2019 of $140 million to $185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5217160" cy="2433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7160" cy="243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44" w:hanging="144"/>
        <w:spacing w:after="0"/>
        <w:tabs>
          <w:tab w:leader="none" w:pos="144"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When compared to the prior full year 2019 Outlook, the Outlook for AFFO is unchanged.</w:t>
      </w:r>
    </w:p>
    <w:p>
      <w:pPr>
        <w:spacing w:after="0" w:line="57" w:lineRule="exact"/>
        <w:rPr>
          <w:rFonts w:ascii="Arial" w:cs="Arial" w:eastAsia="Arial" w:hAnsi="Arial"/>
          <w:sz w:val="18"/>
          <w:szCs w:val="18"/>
          <w:color w:val="auto"/>
        </w:rPr>
      </w:pPr>
    </w:p>
    <w:p>
      <w:pPr>
        <w:ind w:left="144" w:hanging="144"/>
        <w:spacing w:after="0"/>
        <w:tabs>
          <w:tab w:leader="none" w:pos="144" w:val="left"/>
        </w:tabs>
        <w:numPr>
          <w:ilvl w:val="0"/>
          <w:numId w:val="9"/>
        </w:numPr>
        <w:rPr>
          <w:rFonts w:ascii="Arial" w:cs="Arial" w:eastAsia="Arial" w:hAnsi="Arial"/>
          <w:sz w:val="15"/>
          <w:szCs w:val="15"/>
          <w:color w:val="auto"/>
        </w:rPr>
      </w:pPr>
      <w:r>
        <w:rPr>
          <w:rFonts w:ascii="Arial" w:cs="Arial" w:eastAsia="Arial" w:hAnsi="Arial"/>
          <w:sz w:val="17"/>
          <w:szCs w:val="17"/>
          <w:color w:val="auto"/>
        </w:rPr>
        <w:t>Additional information is available in Crown Castle's quarterly Supplemental Information Package posted in the Investors section of its website.</w:t>
      </w:r>
    </w:p>
    <w:p>
      <w:pPr>
        <w:spacing w:after="0" w:line="3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CONFERENCE CALL DETAILS</w:t>
      </w:r>
    </w:p>
    <w:p>
      <w:pPr>
        <w:spacing w:after="0" w:line="63" w:lineRule="exact"/>
        <w:rPr>
          <w:sz w:val="20"/>
          <w:szCs w:val="20"/>
          <w:color w:val="auto"/>
        </w:rPr>
      </w:pPr>
    </w:p>
    <w:p>
      <w:pPr>
        <w:jc w:val="both"/>
        <w:ind w:left="4" w:firstLine="577"/>
        <w:spacing w:after="0" w:line="306" w:lineRule="auto"/>
        <w:rPr>
          <w:sz w:val="20"/>
          <w:szCs w:val="20"/>
          <w:color w:val="auto"/>
        </w:rPr>
      </w:pPr>
      <w:r>
        <w:rPr>
          <w:rFonts w:ascii="Arial" w:cs="Arial" w:eastAsia="Arial" w:hAnsi="Arial"/>
          <w:sz w:val="18"/>
          <w:szCs w:val="18"/>
          <w:color w:val="auto"/>
        </w:rPr>
        <w:t xml:space="preserve">Crown Castle has scheduled a conference call for Thursday, January 24, 2019, at 10:30 a.m. Eastern time to discuss its fourth quarter 2018 results. The conference call may be accessed by dialing 888-204-4368 and asking for the Crown Castle call (access code 3601569) at least 30 minutes prior to the start time. The conference call may also be accessed live over the Internet at </w:t>
      </w:r>
      <w:r>
        <w:rPr>
          <w:rFonts w:ascii="Arial" w:cs="Arial" w:eastAsia="Arial" w:hAnsi="Arial"/>
          <w:sz w:val="18"/>
          <w:szCs w:val="18"/>
          <w:u w:val="single" w:color="auto"/>
          <w:color w:val="0000FF"/>
        </w:rPr>
        <w:t>http://investor.crowncastle.com</w:t>
      </w:r>
      <w:r>
        <w:rPr>
          <w:rFonts w:ascii="Arial" w:cs="Arial" w:eastAsia="Arial" w:hAnsi="Arial"/>
          <w:sz w:val="18"/>
          <w:szCs w:val="18"/>
          <w:color w:val="auto"/>
        </w:rPr>
        <w:t xml:space="preserve">. Supplemental materials for the call have been posted on the Crown Castle website at </w:t>
      </w:r>
      <w:r>
        <w:rPr>
          <w:rFonts w:ascii="Arial" w:cs="Arial" w:eastAsia="Arial" w:hAnsi="Arial"/>
          <w:sz w:val="18"/>
          <w:szCs w:val="18"/>
          <w:u w:val="single" w:color="auto"/>
          <w:color w:val="0000FF"/>
        </w:rPr>
        <w:t>http://investor.crowncastle.com</w:t>
      </w:r>
      <w:r>
        <w:rPr>
          <w:rFonts w:ascii="Arial" w:cs="Arial" w:eastAsia="Arial" w:hAnsi="Arial"/>
          <w:sz w:val="18"/>
          <w:szCs w:val="18"/>
          <w:color w:val="auto"/>
        </w:rPr>
        <w:t>.</w:t>
      </w:r>
    </w:p>
    <w:p>
      <w:pPr>
        <w:spacing w:after="0" w:line="1" w:lineRule="exact"/>
        <w:rPr>
          <w:sz w:val="20"/>
          <w:szCs w:val="20"/>
          <w:color w:val="auto"/>
        </w:rPr>
      </w:pPr>
    </w:p>
    <w:p>
      <w:pPr>
        <w:jc w:val="both"/>
        <w:ind w:left="4" w:right="20" w:firstLine="577"/>
        <w:spacing w:after="0" w:line="341" w:lineRule="auto"/>
        <w:rPr>
          <w:sz w:val="20"/>
          <w:szCs w:val="20"/>
          <w:color w:val="auto"/>
        </w:rPr>
      </w:pPr>
      <w:r>
        <w:rPr>
          <w:rFonts w:ascii="Arial" w:cs="Arial" w:eastAsia="Arial" w:hAnsi="Arial"/>
          <w:sz w:val="17"/>
          <w:szCs w:val="17"/>
          <w:color w:val="auto"/>
        </w:rPr>
        <w:t xml:space="preserve">A telephonic replay of the conference call will be available from 1:30 p.m. Eastern time on Thursday, January 24, 2019, through 1:30 p.m. Eastern time on Wednesday, April 24, 2019, and may be accessed by dialing 888-203-1112 and using access code 3601569. An audio archive will also be available on the company's website at </w:t>
      </w:r>
      <w:r>
        <w:rPr>
          <w:rFonts w:ascii="Arial" w:cs="Arial" w:eastAsia="Arial" w:hAnsi="Arial"/>
          <w:sz w:val="17"/>
          <w:szCs w:val="17"/>
          <w:u w:val="single" w:color="auto"/>
          <w:color w:val="0000FF"/>
        </w:rPr>
        <w:t>http://investor.crowncastle.com</w:t>
      </w:r>
      <w:r>
        <w:rPr>
          <w:rFonts w:ascii="Arial" w:cs="Arial" w:eastAsia="Arial" w:hAnsi="Arial"/>
          <w:sz w:val="17"/>
          <w:szCs w:val="17"/>
          <w:color w:val="auto"/>
        </w:rPr>
        <w:t xml:space="preserve"> shortly after the call and will be accessible for approximately 90 days.</w:t>
      </w:r>
    </w:p>
    <w:p>
      <w:pPr>
        <w:spacing w:after="0" w:line="21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CROWN CASTLE</w:t>
      </w:r>
    </w:p>
    <w:p>
      <w:pPr>
        <w:spacing w:after="0" w:line="63" w:lineRule="exact"/>
        <w:rPr>
          <w:sz w:val="20"/>
          <w:szCs w:val="20"/>
          <w:color w:val="auto"/>
        </w:rPr>
      </w:pPr>
    </w:p>
    <w:p>
      <w:pPr>
        <w:jc w:val="both"/>
        <w:ind w:left="4" w:right="20" w:firstLine="577"/>
        <w:spacing w:after="0" w:line="312" w:lineRule="auto"/>
        <w:rPr>
          <w:sz w:val="20"/>
          <w:szCs w:val="20"/>
          <w:color w:val="auto"/>
        </w:rPr>
      </w:pPr>
      <w:r>
        <w:rPr>
          <w:rFonts w:ascii="Arial" w:cs="Arial" w:eastAsia="Arial" w:hAnsi="Arial"/>
          <w:sz w:val="18"/>
          <w:szCs w:val="18"/>
          <w:color w:val="auto"/>
        </w:rPr>
        <w:t xml:space="preserve">Crown Castle owns, operates and leases more than 40,000 cell towers and approximately 65,000 route miles of fiber supporting small cells and fiber solutions across every major U.S. market. This nationwide portfolio of communications infrastructure connects cities and communities to essential data, technology and wireless service - bringing information, ideas and innovations to the people and businesses that need them. For more information on Crown Castle, please visit </w:t>
      </w:r>
      <w:r>
        <w:rPr>
          <w:rFonts w:ascii="Arial" w:cs="Arial" w:eastAsia="Arial" w:hAnsi="Arial"/>
          <w:sz w:val="18"/>
          <w:szCs w:val="18"/>
          <w:u w:val="single" w:color="auto"/>
          <w:color w:val="0000FF"/>
        </w:rPr>
        <w:t>www.crowncastle.com</w:t>
      </w:r>
      <w:r>
        <w:rPr>
          <w:rFonts w:ascii="Arial" w:cs="Arial" w:eastAsia="Arial" w:hAnsi="Arial"/>
          <w:sz w:val="18"/>
          <w:szCs w:val="18"/>
          <w:color w:val="auto"/>
        </w:rPr>
        <w:t>.</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CrownCastle.com</w:t>
      </w:r>
    </w:p>
    <w:p>
      <w:pPr>
        <w:sectPr>
          <w:pgSz w:w="11900" w:h="16838" w:orient="portrait"/>
          <w:cols w:equalWidth="0" w:num="1">
            <w:col w:w="11444"/>
          </w:cols>
          <w:pgMar w:left="236" w:top="336" w:right="219" w:bottom="1440" w:gutter="0" w:footer="0" w:header="0"/>
        </w:sectPr>
      </w:pPr>
    </w:p>
    <w:bookmarkStart w:id="9" w:name="page10"/>
    <w:bookmarkEnd w:id="9"/>
    <w:p>
      <w:pPr>
        <w:ind w:left="240"/>
        <w:spacing w:after="0"/>
        <w:tabs>
          <w:tab w:leader="none" w:pos="10760"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3"/>
          <w:szCs w:val="13"/>
          <w:color w:val="auto"/>
        </w:rPr>
        <w:t>Page 7</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 Segment Measures and Other Calculations</w:t>
      </w:r>
    </w:p>
    <w:p>
      <w:pPr>
        <w:spacing w:after="0" w:line="30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This press release includes presentations of Adjusted EBITDA, Adjusted Funds from Operations ("AFFO"), Funds from Operations ("FFO") and Organic Contribution to Site Rental Revenues, which are non-GAAP financial measures. These non-GAAP financial measures are not intended as alternative measures of operating results or cash flow from operations (as determined in accordance with Generally Accepted Accounting Principles ("GAAP")).</w:t>
      </w:r>
    </w:p>
    <w:p>
      <w:pPr>
        <w:spacing w:after="0" w:line="114" w:lineRule="exact"/>
        <w:rPr>
          <w:sz w:val="20"/>
          <w:szCs w:val="20"/>
          <w:color w:val="auto"/>
        </w:rPr>
      </w:pPr>
    </w:p>
    <w:p>
      <w:pPr>
        <w:jc w:val="both"/>
        <w:ind w:right="20"/>
        <w:spacing w:after="0" w:line="289" w:lineRule="auto"/>
        <w:rPr>
          <w:sz w:val="20"/>
          <w:szCs w:val="20"/>
          <w:color w:val="auto"/>
        </w:rPr>
      </w:pPr>
      <w:r>
        <w:rPr>
          <w:rFonts w:ascii="Arial" w:cs="Arial" w:eastAsia="Arial" w:hAnsi="Arial"/>
          <w:sz w:val="15"/>
          <w:szCs w:val="15"/>
          <w:color w:val="auto"/>
        </w:rPr>
        <w:t>Our measures of Adjusted EBITDA, AFFO, FFO and Organic Contribution to Site Rental Revenues may not be comparable to similarly titled measures of other companies, including other companies in the communications infrastructure sector or other real estate investment trusts ("REITs"). Our definition of FFO is consistent with guidelines from the National Association of Real Estate Investment Trusts with the exception of the impact of income taxes in periods prior to our REIT conversion in 2014.</w:t>
      </w:r>
    </w:p>
    <w:p>
      <w:pPr>
        <w:spacing w:after="0" w:line="98"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In addition to the non-GAAP financial measures used herein, we also provide Segment Site Rental Gross Margin, Segment Services and Other Gross Margin and Segment Operating Profit, which are key measures used by management to evaluate our operating segments for purposes of making decisions about allocating capital and assessing performance. These segment measures are provided pursuant to GAAP requirements related to segment reporting. In addition, we provide the components of certain GAAP measures, such as capital expenditures.</w:t>
      </w:r>
    </w:p>
    <w:p>
      <w:pPr>
        <w:spacing w:after="0" w:line="119"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Adjusted EBITDA, AFFO, FFO and Organic Contribution to Site Rental Revenues are presented as additional information because management believes these measures are useful indicators of the financial performance of our business. Among other things, management believes that:</w:t>
      </w:r>
    </w:p>
    <w:p>
      <w:pPr>
        <w:spacing w:after="0" w:line="56" w:lineRule="exact"/>
        <w:rPr>
          <w:sz w:val="20"/>
          <w:szCs w:val="20"/>
          <w:color w:val="auto"/>
        </w:rPr>
      </w:pPr>
    </w:p>
    <w:p>
      <w:pPr>
        <w:jc w:val="both"/>
        <w:ind w:left="580" w:hanging="296"/>
        <w:spacing w:after="0" w:line="273" w:lineRule="auto"/>
        <w:tabs>
          <w:tab w:leader="none" w:pos="5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Adjusted EBITDA is useful to investors or other interested parties in evaluating our financial performance. Adjusted EBITDA is the primary measure used by management (1) to evaluate the economic productivity of our operations and (2) for purposes of making decisions about allocating resources to, and assessing the performance of, our operations. Management believes that Adjusted EBITDA helps investors or other interested parties meaningfully evaluate and compare the results of our operations (1) from period to period and (2) to our competitors, by removing the impact of our capital structure (primarily interest charges from our outstanding debt) and asset base (primarily depreciation, amortization and accretion) from our financial results. Management also believes Adjusted EBITDA is frequently used by investors or other interested parties in the evaluation of the communications infrastructure sector and other REITs to measure financial performance without regard to items such as depreciation, amortization and accretion which can vary depending upon accounting methods and the book value of assets. In addition, Adjusted EBITDA is similar to the measure of current financial performance generally used in our debt covenant calculations. Adjusted EBITDA should be considered only as a supplement to net income computed in accordance with GAAP as a measure of our performance.</w:t>
      </w:r>
    </w:p>
    <w:p>
      <w:pPr>
        <w:spacing w:after="0" w:line="60" w:lineRule="exact"/>
        <w:rPr>
          <w:rFonts w:ascii="Arial" w:cs="Arial" w:eastAsia="Arial" w:hAnsi="Arial"/>
          <w:sz w:val="15"/>
          <w:szCs w:val="15"/>
          <w:color w:val="auto"/>
        </w:rPr>
      </w:pPr>
    </w:p>
    <w:p>
      <w:pPr>
        <w:jc w:val="both"/>
        <w:ind w:left="580" w:hanging="296"/>
        <w:spacing w:after="0" w:line="273" w:lineRule="auto"/>
        <w:tabs>
          <w:tab w:leader="none" w:pos="5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AFFO is useful to investors or other interested parties in evaluating our financial performance. Management believes that AFFO helps investors or other interested parties meaningfully evaluate our financial performance as it includes (1) the impact of our capital structure (primarily interest expense on our outstanding debt and dividends on our preferred stock) and (2) sustaining capital expenditures, and excludes the impact of our (a) asset base (primarily depreciation, amortization and accretion) and (b) certain non-cash items, including straight-lined revenues and expenses related to fixed escalations and rent free periods. GAAP requires rental revenues and expenses related to leases that contain specified rental increases over the life of the lease to be recognized evenly over the life of the lease. In accordance with GAAP, if payment terms call for fixed escalations, or rent free periods, the revenue or expense is recognized on a straight-lined basis over the fixed, non-cancelable term of the contract. Management notes that Crown Castle uses AFFO only as a performance measure. AFFO should be considered only as a supplement to net income computed in accordance with GAAP as a measure of our performance and should not be considered as an alternative to cash flows from operations or as residual cash flow available for discretionary investment.</w:t>
      </w:r>
    </w:p>
    <w:p>
      <w:pPr>
        <w:spacing w:after="0" w:line="60" w:lineRule="exact"/>
        <w:rPr>
          <w:rFonts w:ascii="Arial" w:cs="Arial" w:eastAsia="Arial" w:hAnsi="Arial"/>
          <w:sz w:val="15"/>
          <w:szCs w:val="15"/>
          <w:color w:val="auto"/>
        </w:rPr>
      </w:pPr>
    </w:p>
    <w:p>
      <w:pPr>
        <w:jc w:val="both"/>
        <w:ind w:left="580" w:hanging="296"/>
        <w:spacing w:after="0" w:line="257" w:lineRule="auto"/>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FFO is useful to investors or other interested parties in evaluating our financial performance. Management believes that FFO may be used by investors or other interested parties as a basis to compare our financial performance with that of other REITs. FFO helps investors or other interested parties meaningfully evaluate financial performance by excluding the impact of our asset base (primarily depreciation, amortization and accretion). FFO is not a key performance indicator used by Crown Castle. FFO should be considered only as a supplement to net income computed in accordance with GAAP as a measure of our performance and should not be considered as an alternative to cash flow from operations.</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CrownCastle.com</w:t>
      </w:r>
    </w:p>
    <w:p>
      <w:pPr>
        <w:sectPr>
          <w:pgSz w:w="11900" w:h="16838" w:orient="portrait"/>
          <w:cols w:equalWidth="0" w:num="1">
            <w:col w:w="11440"/>
          </w:cols>
          <w:pgMar w:left="240" w:top="336" w:right="219" w:bottom="1440" w:gutter="0" w:footer="0" w:header="0"/>
        </w:sectPr>
      </w:pPr>
    </w:p>
    <w:bookmarkStart w:id="10" w:name="page11"/>
    <w:bookmarkEnd w:id="10"/>
    <w:p>
      <w:pPr>
        <w:ind w:left="240"/>
        <w:spacing w:after="0"/>
        <w:tabs>
          <w:tab w:leader="none" w:pos="10760"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3"/>
          <w:szCs w:val="13"/>
          <w:color w:val="auto"/>
        </w:rPr>
        <w:t>Page 8</w:t>
      </w:r>
    </w:p>
    <w:p>
      <w:pPr>
        <w:spacing w:after="0" w:line="314" w:lineRule="exact"/>
        <w:rPr>
          <w:sz w:val="20"/>
          <w:szCs w:val="20"/>
          <w:color w:val="auto"/>
        </w:rPr>
      </w:pPr>
    </w:p>
    <w:p>
      <w:pPr>
        <w:jc w:val="both"/>
        <w:ind w:left="580" w:hanging="296"/>
        <w:spacing w:after="0" w:line="278" w:lineRule="auto"/>
        <w:tabs>
          <w:tab w:leader="none" w:pos="5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Organic Contribution to Site Rental Revenues is useful to investors or other interested parties in understanding the components of the year-over-year changes in our site rental revenues computed in accordance with GAAP. Management uses the Organic Contribution to Site Rental Revenues to assess year-over-year growth rates for our rental activities, to evaluate current performance, to capture trends in rental rates, new leasing activities and customer non-renewals in our core business, as well to forecast future results. Organic Contribution to Site Rental Revenues is not meant as an alternative measure of revenue and should be considered only as a supplement in understanding and assessing the performance of our site rental revenues computed in accordance with GAAP.</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We define our non-GAAP financial measures, segment measures and other calculations as follows: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Non-GAAP Financial Measures</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We define Adjusted EBITDA as net income (loss) plus restructuring charges (credits), asset write-down charges, acquisition and integration costs,</w:t>
      </w:r>
      <w:r>
        <w:rPr>
          <w:rFonts w:ascii="Arial" w:cs="Arial" w:eastAsia="Arial" w:hAnsi="Arial"/>
          <w:sz w:val="16"/>
          <w:szCs w:val="16"/>
          <w:i w:val="1"/>
          <w:iCs w:val="1"/>
          <w:color w:val="auto"/>
        </w:rPr>
        <w:t xml:space="preserve"> </w:t>
      </w:r>
      <w:r>
        <w:rPr>
          <w:rFonts w:ascii="Arial" w:cs="Arial" w:eastAsia="Arial" w:hAnsi="Arial"/>
          <w:sz w:val="16"/>
          <w:szCs w:val="16"/>
          <w:color w:val="auto"/>
        </w:rPr>
        <w:t>depreciation, amortization and accretion, amortization of prepaid lease purchase price adjustments, interest expense and amortization of deferred financing costs, (gains) losses on retirement of long-term obligations, net (gain) loss on interest rate swaps, (gains) losses on foreign currency swaps, impairment of available-for-sale securities, interest income, other (income) expense, (benefit) provision for income taxes, cumulative effect of a change in accounting principle, (income) loss from discontinued operations and stock-based compensation expense.</w:t>
      </w:r>
    </w:p>
    <w:p>
      <w:pPr>
        <w:spacing w:after="0" w:line="72" w:lineRule="exact"/>
        <w:rPr>
          <w:sz w:val="20"/>
          <w:szCs w:val="20"/>
          <w:color w:val="auto"/>
        </w:rPr>
      </w:pPr>
    </w:p>
    <w:p>
      <w:pPr>
        <w:jc w:val="both"/>
        <w:spacing w:after="0" w:line="308" w:lineRule="auto"/>
        <w:rPr>
          <w:sz w:val="20"/>
          <w:szCs w:val="20"/>
          <w:color w:val="auto"/>
        </w:rPr>
      </w:pPr>
      <w:r>
        <w:rPr>
          <w:rFonts w:ascii="Arial" w:cs="Arial" w:eastAsia="Arial" w:hAnsi="Arial"/>
          <w:sz w:val="14"/>
          <w:szCs w:val="14"/>
          <w:i w:val="1"/>
          <w:iCs w:val="1"/>
          <w:color w:val="auto"/>
        </w:rPr>
        <w:t xml:space="preserve">Adjusted Funds from Operations. </w:t>
      </w:r>
      <w:r>
        <w:rPr>
          <w:rFonts w:ascii="Arial" w:cs="Arial" w:eastAsia="Arial" w:hAnsi="Arial"/>
          <w:sz w:val="14"/>
          <w:szCs w:val="14"/>
          <w:color w:val="auto"/>
        </w:rPr>
        <w:t>We define Adjusted Funds from Operations as FFO before straight-lined revenue, straight-lined expense, stock-based compensation expense,</w:t>
      </w:r>
      <w:r>
        <w:rPr>
          <w:rFonts w:ascii="Arial" w:cs="Arial" w:eastAsia="Arial" w:hAnsi="Arial"/>
          <w:sz w:val="14"/>
          <w:szCs w:val="14"/>
          <w:i w:val="1"/>
          <w:iCs w:val="1"/>
          <w:color w:val="auto"/>
        </w:rPr>
        <w:t xml:space="preserve"> </w:t>
      </w:r>
      <w:r>
        <w:rPr>
          <w:rFonts w:ascii="Arial" w:cs="Arial" w:eastAsia="Arial" w:hAnsi="Arial"/>
          <w:sz w:val="14"/>
          <w:szCs w:val="14"/>
          <w:color w:val="auto"/>
        </w:rPr>
        <w:t>non-cash portion of tax provision, non-real estate related depreciation, amortization and accretion, amortization of non-cash interest expense, other (income) expense, (gains) losses on retirement of long-term obligations, net (gain) loss on interest rate swaps, (gains) losses on foreign currency swaps, acquisition and integration costs, and adjustments for noncontrolling interests, and less sustaining capital expenditures (comprised of maintenance capital expenditures and corporate capital expenditures).</w:t>
      </w:r>
    </w:p>
    <w:p>
      <w:pPr>
        <w:spacing w:after="0" w:line="38" w:lineRule="exact"/>
        <w:rPr>
          <w:sz w:val="20"/>
          <w:szCs w:val="20"/>
          <w:color w:val="auto"/>
        </w:rPr>
      </w:pPr>
    </w:p>
    <w:p>
      <w:pPr>
        <w:jc w:val="both"/>
        <w:ind w:right="20"/>
        <w:spacing w:after="0" w:line="312" w:lineRule="auto"/>
        <w:rPr>
          <w:sz w:val="20"/>
          <w:szCs w:val="20"/>
          <w:color w:val="auto"/>
        </w:rPr>
      </w:pPr>
      <w:r>
        <w:rPr>
          <w:rFonts w:ascii="Arial" w:cs="Arial" w:eastAsia="Arial" w:hAnsi="Arial"/>
          <w:sz w:val="15"/>
          <w:szCs w:val="15"/>
          <w:i w:val="1"/>
          <w:iCs w:val="1"/>
          <w:color w:val="auto"/>
        </w:rPr>
        <w:t xml:space="preserve">Funds from Operations. </w:t>
      </w:r>
      <w:r>
        <w:rPr>
          <w:rFonts w:ascii="Arial" w:cs="Arial" w:eastAsia="Arial" w:hAnsi="Arial"/>
          <w:sz w:val="15"/>
          <w:szCs w:val="15"/>
          <w:color w:val="auto"/>
        </w:rPr>
        <w:t>We define Funds from Operations as net income plus real estate related depreciation, amortization and accretion and asset write-down charges, less</w:t>
      </w:r>
      <w:r>
        <w:rPr>
          <w:rFonts w:ascii="Arial" w:cs="Arial" w:eastAsia="Arial" w:hAnsi="Arial"/>
          <w:sz w:val="15"/>
          <w:szCs w:val="15"/>
          <w:i w:val="1"/>
          <w:iCs w:val="1"/>
          <w:color w:val="auto"/>
        </w:rPr>
        <w:t xml:space="preserve"> </w:t>
      </w:r>
      <w:r>
        <w:rPr>
          <w:rFonts w:ascii="Arial" w:cs="Arial" w:eastAsia="Arial" w:hAnsi="Arial"/>
          <w:sz w:val="15"/>
          <w:szCs w:val="15"/>
          <w:color w:val="auto"/>
        </w:rPr>
        <w:t>noncontrolling interest and cash paid for preferred stock dividends, and is a measure of funds from operations attributable to CCIC common stockholders.</w:t>
      </w:r>
    </w:p>
    <w:p>
      <w:pPr>
        <w:spacing w:after="0" w:line="32" w:lineRule="exact"/>
        <w:rPr>
          <w:sz w:val="20"/>
          <w:szCs w:val="20"/>
          <w:color w:val="auto"/>
        </w:rPr>
      </w:pPr>
    </w:p>
    <w:p>
      <w:pPr>
        <w:jc w:val="both"/>
        <w:ind w:right="20"/>
        <w:spacing w:after="0" w:line="351" w:lineRule="auto"/>
        <w:rPr>
          <w:sz w:val="20"/>
          <w:szCs w:val="20"/>
          <w:color w:val="auto"/>
        </w:rPr>
      </w:pPr>
      <w:r>
        <w:rPr>
          <w:rFonts w:ascii="Arial" w:cs="Arial" w:eastAsia="Arial" w:hAnsi="Arial"/>
          <w:sz w:val="14"/>
          <w:szCs w:val="14"/>
          <w:i w:val="1"/>
          <w:iCs w:val="1"/>
          <w:color w:val="auto"/>
        </w:rPr>
        <w:t xml:space="preserve">Organic Contribution to Site Rental Revenues. </w:t>
      </w:r>
      <w:r>
        <w:rPr>
          <w:rFonts w:ascii="Arial" w:cs="Arial" w:eastAsia="Arial" w:hAnsi="Arial"/>
          <w:sz w:val="14"/>
          <w:szCs w:val="14"/>
          <w:color w:val="auto"/>
        </w:rPr>
        <w:t>We define the Organic Contribution to Site Rental Revenues as the sum of the change in GAAP site rental revenues related to (1)</w:t>
      </w:r>
      <w:r>
        <w:rPr>
          <w:rFonts w:ascii="Arial" w:cs="Arial" w:eastAsia="Arial" w:hAnsi="Arial"/>
          <w:sz w:val="14"/>
          <w:szCs w:val="14"/>
          <w:i w:val="1"/>
          <w:iCs w:val="1"/>
          <w:color w:val="auto"/>
        </w:rPr>
        <w:t xml:space="preserve"> </w:t>
      </w:r>
      <w:r>
        <w:rPr>
          <w:rFonts w:ascii="Arial" w:cs="Arial" w:eastAsia="Arial" w:hAnsi="Arial"/>
          <w:sz w:val="14"/>
          <w:szCs w:val="14"/>
          <w:color w:val="auto"/>
        </w:rPr>
        <w:t>new leasing activity, including revenues from the construction of small cells and the impact of prepaid rent, (2) escalators and less (3) non-renewals of customer contracts.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Segment Measures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i w:val="1"/>
          <w:iCs w:val="1"/>
          <w:color w:val="auto"/>
        </w:rPr>
        <w:t xml:space="preserve">Segment Site Rental Gross Margin. </w:t>
      </w:r>
      <w:r>
        <w:rPr>
          <w:rFonts w:ascii="Arial" w:cs="Arial" w:eastAsia="Arial" w:hAnsi="Arial"/>
          <w:sz w:val="16"/>
          <w:szCs w:val="16"/>
          <w:color w:val="auto"/>
        </w:rPr>
        <w:t>We define Segment Site Rental Gross Margin as segment site rental revenues less segment site rental cost of operations, excluding stock-based compensation expense and prepaid lease purchase price adjustments recorded in consolidated site rental cost of operations.</w:t>
      </w:r>
    </w:p>
    <w:p>
      <w:pPr>
        <w:spacing w:after="0" w:line="56"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i w:val="1"/>
          <w:iCs w:val="1"/>
          <w:color w:val="auto"/>
        </w:rPr>
        <w:t>Segment Services and Other Gross Margin</w:t>
      </w:r>
      <w:r>
        <w:rPr>
          <w:rFonts w:ascii="Arial" w:cs="Arial" w:eastAsia="Arial" w:hAnsi="Arial"/>
          <w:sz w:val="16"/>
          <w:szCs w:val="16"/>
          <w:color w:val="auto"/>
        </w:rPr>
        <w:t>. We define Segment Services and Other Gross Margin as segment services and other revenues less segment services and other cost of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excluding stock-based compensation expense recorded in consolidated services and other cost of operations.</w:t>
      </w:r>
    </w:p>
    <w:p>
      <w:pPr>
        <w:spacing w:after="0" w:line="56"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i w:val="1"/>
          <w:iCs w:val="1"/>
          <w:color w:val="auto"/>
        </w:rPr>
        <w:t xml:space="preserve">Segment Operating Profit. </w:t>
      </w:r>
      <w:r>
        <w:rPr>
          <w:rFonts w:ascii="Arial" w:cs="Arial" w:eastAsia="Arial" w:hAnsi="Arial"/>
          <w:sz w:val="16"/>
          <w:szCs w:val="16"/>
          <w:color w:val="auto"/>
        </w:rPr>
        <w:t>We define Segment Operating Profit as segment site rental gross margin plus segment services and other gross margin, less selling, general and</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expenses attributable to the respective segment.</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All of these measurements of profit or loss are exclusive of depreciation, amortization and accretion, which are shown separately.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Other Calculations</w:t>
      </w:r>
    </w:p>
    <w:p>
      <w:pPr>
        <w:spacing w:after="0" w:line="104"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i w:val="1"/>
          <w:iCs w:val="1"/>
          <w:color w:val="auto"/>
        </w:rPr>
        <w:t xml:space="preserve">Discretionary capital expenditures. </w:t>
      </w:r>
      <w:r>
        <w:rPr>
          <w:rFonts w:ascii="Arial" w:cs="Arial" w:eastAsia="Arial" w:hAnsi="Arial"/>
          <w:sz w:val="16"/>
          <w:szCs w:val="16"/>
          <w:color w:val="auto"/>
        </w:rPr>
        <w:t>We define discretionary capital expenditures as those capital expenditures made with respect to activities which we believe exhibit sufficient</w:t>
      </w:r>
      <w:r>
        <w:rPr>
          <w:rFonts w:ascii="Arial" w:cs="Arial" w:eastAsia="Arial" w:hAnsi="Arial"/>
          <w:sz w:val="16"/>
          <w:szCs w:val="16"/>
          <w:i w:val="1"/>
          <w:iCs w:val="1"/>
          <w:color w:val="auto"/>
        </w:rPr>
        <w:t xml:space="preserve"> </w:t>
      </w:r>
      <w:r>
        <w:rPr>
          <w:rFonts w:ascii="Arial" w:cs="Arial" w:eastAsia="Arial" w:hAnsi="Arial"/>
          <w:sz w:val="16"/>
          <w:szCs w:val="16"/>
          <w:color w:val="auto"/>
        </w:rPr>
        <w:t>potential to enhance long-term stockholder value. They consist of expansion or development of existing communications infrastructure, construction of new communications infrastructure, and, to a lesser extent, purchases of land interests (which primarily relate to land assets under towers as we seek to manage our interests in the land beneath our towers) and other capital projects.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Integration capital expenditures</w:t>
      </w:r>
      <w:r>
        <w:rPr>
          <w:rFonts w:ascii="Arial" w:cs="Arial" w:eastAsia="Arial" w:hAnsi="Arial"/>
          <w:sz w:val="14"/>
          <w:szCs w:val="14"/>
          <w:color w:val="auto"/>
        </w:rPr>
        <w:t>. We define integration capital expenditures as those capital expenditures made as a result of integrating acquired companies into our business.</w:t>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CrownCastle.com</w:t>
      </w:r>
    </w:p>
    <w:p>
      <w:pPr>
        <w:sectPr>
          <w:pgSz w:w="11900" w:h="16838" w:orient="portrait"/>
          <w:cols w:equalWidth="0" w:num="1">
            <w:col w:w="11440"/>
          </w:cols>
          <w:pgMar w:left="240" w:top="336" w:right="219" w:bottom="1440" w:gutter="0" w:footer="0" w:header="0"/>
        </w:sectPr>
      </w:pPr>
    </w:p>
    <w:bookmarkStart w:id="11" w:name="page12"/>
    <w:bookmarkEnd w:id="11"/>
    <w:p>
      <w:pPr>
        <w:ind w:left="240"/>
        <w:spacing w:after="0"/>
        <w:tabs>
          <w:tab w:leader="none" w:pos="10760"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3"/>
          <w:szCs w:val="13"/>
          <w:color w:val="auto"/>
        </w:rPr>
        <w:t>Page 9</w:t>
      </w:r>
    </w:p>
    <w:p>
      <w:pPr>
        <w:spacing w:after="0" w:line="314"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i w:val="1"/>
          <w:iCs w:val="1"/>
          <w:color w:val="auto"/>
        </w:rPr>
        <w:t xml:space="preserve">Sustaining capital expenditures. </w:t>
      </w:r>
      <w:r>
        <w:rPr>
          <w:rFonts w:ascii="Arial" w:cs="Arial" w:eastAsia="Arial" w:hAnsi="Arial"/>
          <w:sz w:val="16"/>
          <w:szCs w:val="16"/>
          <w:color w:val="auto"/>
        </w:rPr>
        <w:t>We define sustaining capital expenditures as those capital expenditures not otherwise categorized as either discretionary or integration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expenditures, such as (1) maintenance capital expenditures on our communications infrastructure assets that enable our customers' ongoing quiet enjoyment of the communications infrastructure and (2) corporate capital expenditures.</w:t>
      </w:r>
    </w:p>
    <w:p>
      <w:pPr>
        <w:spacing w:after="0" w:line="66"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The tables set forth below reconcile the non-GAAP financial measures used herein to comparable GAAP financial measures. The components in these tables may not sum to the total due to rounding. The Company has changed its presentation to millions and, as a result, any necessary rounding adjustments have been made to prior year disclosed amounts.</w:t>
      </w: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CrownCastle.com</w:t>
      </w:r>
    </w:p>
    <w:p>
      <w:pPr>
        <w:sectPr>
          <w:pgSz w:w="11900" w:h="16838" w:orient="portrait"/>
          <w:cols w:equalWidth="0" w:num="1">
            <w:col w:w="11440"/>
          </w:cols>
          <w:pgMar w:left="240" w:top="336" w:right="219" w:bottom="1440" w:gutter="0" w:footer="0" w:header="0"/>
        </w:sectPr>
      </w:pPr>
    </w:p>
    <w:bookmarkStart w:id="12" w:name="page13"/>
    <w:bookmarkEnd w:id="12"/>
    <w:p>
      <w:pPr>
        <w:ind w:left="244"/>
        <w:spacing w:after="0"/>
        <w:tabs>
          <w:tab w:leader="none" w:pos="10704"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2"/>
          <w:szCs w:val="12"/>
          <w:color w:val="auto"/>
        </w:rPr>
        <w:t>Page 10</w:t>
      </w:r>
    </w:p>
    <w:p>
      <w:pPr>
        <w:spacing w:after="0" w:line="35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Reconciliations of Non-GAAP Financial Measures, Segment Measures and Other Calculations to Comparable GAAP Financial Measures:</w:t>
      </w:r>
    </w:p>
    <w:p>
      <w:pPr>
        <w:spacing w:after="0" w:line="393"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Reconciliation of Historical Adjusted EBITDA:</w:t>
      </w:r>
    </w:p>
    <w:p>
      <w:pPr>
        <w:spacing w:after="0" w:line="317" w:lineRule="exact"/>
        <w:rPr>
          <w:sz w:val="20"/>
          <w:szCs w:val="20"/>
          <w:color w:val="auto"/>
        </w:rPr>
      </w:pPr>
    </w:p>
    <w:tbl>
      <w:tblPr>
        <w:tblLayout w:type="fixed"/>
        <w:tblInd w:w="24" w:type="dxa"/>
        <w:tblCellMar>
          <w:top w:w="0" w:type="dxa"/>
          <w:left w:w="0" w:type="dxa"/>
          <w:bottom w:w="0" w:type="dxa"/>
          <w:right w:w="0" w:type="dxa"/>
        </w:tblCellMar>
      </w:tblPr>
      <w:tr>
        <w:trPr>
          <w:trHeight w:val="182"/>
        </w:trPr>
        <w:tc>
          <w:tcPr>
            <w:tcW w:w="5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80" w:type="dxa"/>
            <w:vAlign w:val="bottom"/>
            <w:gridSpan w:val="5"/>
          </w:tcPr>
          <w:p>
            <w:pPr>
              <w:ind w:left="520"/>
              <w:spacing w:after="0"/>
              <w:rPr>
                <w:sz w:val="20"/>
                <w:szCs w:val="20"/>
                <w:color w:val="auto"/>
              </w:rPr>
            </w:pPr>
            <w:r>
              <w:rPr>
                <w:rFonts w:ascii="Arial" w:cs="Arial" w:eastAsia="Arial" w:hAnsi="Arial"/>
                <w:sz w:val="14"/>
                <w:szCs w:val="14"/>
                <w:color w:val="auto"/>
              </w:rPr>
              <w:t>For the Three Months Ended</w:t>
            </w:r>
          </w:p>
        </w:tc>
        <w:tc>
          <w:tcPr>
            <w:tcW w:w="120" w:type="dxa"/>
            <w:vAlign w:val="bottom"/>
          </w:tcPr>
          <w:p>
            <w:pPr>
              <w:spacing w:after="0"/>
              <w:rPr>
                <w:sz w:val="15"/>
                <w:szCs w:val="15"/>
                <w:color w:val="auto"/>
              </w:rPr>
            </w:pPr>
          </w:p>
        </w:tc>
        <w:tc>
          <w:tcPr>
            <w:tcW w:w="2720" w:type="dxa"/>
            <w:vAlign w:val="bottom"/>
            <w:gridSpan w:val="4"/>
          </w:tcPr>
          <w:p>
            <w:pPr>
              <w:jc w:val="right"/>
              <w:ind w:right="468"/>
              <w:spacing w:after="0"/>
              <w:rPr>
                <w:sz w:val="20"/>
                <w:szCs w:val="20"/>
                <w:color w:val="auto"/>
              </w:rPr>
            </w:pPr>
            <w:r>
              <w:rPr>
                <w:rFonts w:ascii="Arial" w:cs="Arial" w:eastAsia="Arial" w:hAnsi="Arial"/>
                <w:sz w:val="14"/>
                <w:szCs w:val="14"/>
                <w:color w:val="auto"/>
              </w:rPr>
              <w:t>For the Twelve Months Ended</w:t>
            </w:r>
          </w:p>
        </w:tc>
        <w:tc>
          <w:tcPr>
            <w:tcW w:w="0" w:type="dxa"/>
            <w:vAlign w:val="bottom"/>
          </w:tcPr>
          <w:p>
            <w:pPr>
              <w:spacing w:after="0"/>
              <w:rPr>
                <w:sz w:val="1"/>
                <w:szCs w:val="1"/>
                <w:color w:val="auto"/>
              </w:rPr>
            </w:pPr>
          </w:p>
        </w:tc>
      </w:tr>
      <w:tr>
        <w:trPr>
          <w:trHeight w:val="30"/>
        </w:trPr>
        <w:tc>
          <w:tcPr>
            <w:tcW w:w="5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5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December 31, 2018</w:t>
            </w:r>
          </w:p>
        </w:tc>
        <w:tc>
          <w:tcPr>
            <w:tcW w:w="10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December 31, 2017</w:t>
            </w:r>
          </w:p>
        </w:tc>
        <w:tc>
          <w:tcPr>
            <w:tcW w:w="120" w:type="dxa"/>
            <w:vAlign w:val="bottom"/>
          </w:tcPr>
          <w:p>
            <w:pPr>
              <w:spacing w:after="0"/>
              <w:rPr>
                <w:sz w:val="17"/>
                <w:szCs w:val="17"/>
                <w:color w:val="auto"/>
              </w:rPr>
            </w:pPr>
          </w:p>
        </w:tc>
        <w:tc>
          <w:tcPr>
            <w:tcW w:w="1360" w:type="dxa"/>
            <w:vAlign w:val="bottom"/>
            <w:gridSpan w:val="2"/>
          </w:tcPr>
          <w:p>
            <w:pPr>
              <w:spacing w:after="0"/>
              <w:rPr>
                <w:sz w:val="20"/>
                <w:szCs w:val="20"/>
                <w:color w:val="auto"/>
              </w:rPr>
            </w:pPr>
            <w:r>
              <w:rPr>
                <w:rFonts w:ascii="Arial" w:cs="Arial" w:eastAsia="Arial" w:hAnsi="Arial"/>
                <w:sz w:val="14"/>
                <w:szCs w:val="14"/>
                <w:color w:val="auto"/>
              </w:rPr>
              <w:t>December 31, 2018</w:t>
            </w:r>
          </w:p>
        </w:tc>
        <w:tc>
          <w:tcPr>
            <w:tcW w:w="100" w:type="dxa"/>
            <w:vAlign w:val="bottom"/>
          </w:tcPr>
          <w:p>
            <w:pPr>
              <w:spacing w:after="0"/>
              <w:rPr>
                <w:sz w:val="17"/>
                <w:szCs w:val="17"/>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w w:val="91"/>
              </w:rPr>
              <w:t>December 31, 2017</w:t>
            </w:r>
          </w:p>
        </w:tc>
        <w:tc>
          <w:tcPr>
            <w:tcW w:w="0" w:type="dxa"/>
            <w:vAlign w:val="bottom"/>
          </w:tcPr>
          <w:p>
            <w:pPr>
              <w:spacing w:after="0"/>
              <w:rPr>
                <w:sz w:val="1"/>
                <w:szCs w:val="1"/>
                <w:color w:val="auto"/>
              </w:rPr>
            </w:pPr>
          </w:p>
        </w:tc>
      </w:tr>
      <w:tr>
        <w:trPr>
          <w:trHeight w:val="30"/>
        </w:trPr>
        <w:tc>
          <w:tcPr>
            <w:tcW w:w="558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5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5580" w:type="dxa"/>
            <w:vAlign w:val="bottom"/>
          </w:tcPr>
          <w:p>
            <w:pPr>
              <w:spacing w:after="0"/>
              <w:rPr>
                <w:sz w:val="20"/>
                <w:szCs w:val="20"/>
                <w:color w:val="auto"/>
              </w:rPr>
            </w:pPr>
            <w:r>
              <w:rPr>
                <w:rFonts w:ascii="Arial" w:cs="Arial" w:eastAsia="Arial" w:hAnsi="Arial"/>
                <w:sz w:val="14"/>
                <w:szCs w:val="14"/>
                <w:color w:val="auto"/>
              </w:rPr>
              <w:t>Net income (loss)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213</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671</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240"/>
        </w:trPr>
        <w:tc>
          <w:tcPr>
            <w:tcW w:w="5580" w:type="dxa"/>
            <w:vAlign w:val="bottom"/>
          </w:tcPr>
          <w:p>
            <w:pPr>
              <w:spacing w:after="0"/>
              <w:rPr>
                <w:sz w:val="20"/>
                <w:szCs w:val="20"/>
                <w:color w:val="auto"/>
              </w:rPr>
            </w:pPr>
            <w:r>
              <w:rPr>
                <w:rFonts w:ascii="Arial" w:cs="Arial" w:eastAsia="Arial" w:hAnsi="Arial"/>
                <w:sz w:val="14"/>
                <w:szCs w:val="14"/>
                <w:color w:val="auto"/>
              </w:rPr>
              <w:t>Adjustments to increase (decrease) net income (loss):</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580" w:type="dxa"/>
            <w:vAlign w:val="bottom"/>
          </w:tcPr>
          <w:p>
            <w:pPr>
              <w:ind w:left="220"/>
              <w:spacing w:after="0"/>
              <w:rPr>
                <w:sz w:val="20"/>
                <w:szCs w:val="20"/>
                <w:color w:val="auto"/>
              </w:rPr>
            </w:pPr>
            <w:r>
              <w:rPr>
                <w:rFonts w:ascii="Arial" w:cs="Arial" w:eastAsia="Arial" w:hAnsi="Arial"/>
                <w:sz w:val="14"/>
                <w:szCs w:val="14"/>
                <w:color w:val="auto"/>
              </w:rPr>
              <w:t>Asset write-down charges</w:t>
            </w:r>
          </w:p>
        </w:tc>
        <w:tc>
          <w:tcPr>
            <w:tcW w:w="120" w:type="dxa"/>
            <w:vAlign w:val="bottom"/>
          </w:tcPr>
          <w:p>
            <w:pPr>
              <w:spacing w:after="0"/>
              <w:rPr>
                <w:sz w:val="20"/>
                <w:szCs w:val="20"/>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40"/>
        </w:trPr>
        <w:tc>
          <w:tcPr>
            <w:tcW w:w="5580" w:type="dxa"/>
            <w:vAlign w:val="bottom"/>
          </w:tcPr>
          <w:p>
            <w:pPr>
              <w:ind w:left="220"/>
              <w:spacing w:after="0"/>
              <w:rPr>
                <w:sz w:val="20"/>
                <w:szCs w:val="20"/>
                <w:color w:val="auto"/>
              </w:rPr>
            </w:pPr>
            <w:r>
              <w:rPr>
                <w:rFonts w:ascii="Arial" w:cs="Arial" w:eastAsia="Arial" w:hAnsi="Arial"/>
                <w:sz w:val="14"/>
                <w:szCs w:val="14"/>
                <w:color w:val="auto"/>
              </w:rPr>
              <w:t>Acquisition and integration costs</w:t>
            </w:r>
          </w:p>
        </w:tc>
        <w:tc>
          <w:tcPr>
            <w:tcW w:w="120" w:type="dxa"/>
            <w:vAlign w:val="bottom"/>
          </w:tcPr>
          <w:p>
            <w:pPr>
              <w:spacing w:after="0"/>
              <w:rPr>
                <w:sz w:val="20"/>
                <w:szCs w:val="20"/>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40"/>
        </w:trPr>
        <w:tc>
          <w:tcPr>
            <w:tcW w:w="5580" w:type="dxa"/>
            <w:vAlign w:val="bottom"/>
          </w:tcPr>
          <w:p>
            <w:pPr>
              <w:ind w:left="220"/>
              <w:spacing w:after="0"/>
              <w:rPr>
                <w:sz w:val="20"/>
                <w:szCs w:val="20"/>
                <w:color w:val="auto"/>
              </w:rPr>
            </w:pPr>
            <w:r>
              <w:rPr>
                <w:rFonts w:ascii="Arial" w:cs="Arial" w:eastAsia="Arial" w:hAnsi="Arial"/>
                <w:sz w:val="14"/>
                <w:szCs w:val="14"/>
                <w:color w:val="auto"/>
              </w:rPr>
              <w:t>Depreciation, amortization and accretion</w:t>
            </w:r>
          </w:p>
        </w:tc>
        <w:tc>
          <w:tcPr>
            <w:tcW w:w="120" w:type="dxa"/>
            <w:vAlign w:val="bottom"/>
          </w:tcPr>
          <w:p>
            <w:pPr>
              <w:spacing w:after="0"/>
              <w:rPr>
                <w:sz w:val="20"/>
                <w:szCs w:val="20"/>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390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1,528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1,242</w:t>
            </w:r>
          </w:p>
        </w:tc>
        <w:tc>
          <w:tcPr>
            <w:tcW w:w="0" w:type="dxa"/>
            <w:vAlign w:val="bottom"/>
          </w:tcPr>
          <w:p>
            <w:pPr>
              <w:spacing w:after="0"/>
              <w:rPr>
                <w:sz w:val="1"/>
                <w:szCs w:val="1"/>
                <w:color w:val="auto"/>
              </w:rPr>
            </w:pPr>
          </w:p>
        </w:tc>
      </w:tr>
      <w:tr>
        <w:trPr>
          <w:trHeight w:val="240"/>
        </w:trPr>
        <w:tc>
          <w:tcPr>
            <w:tcW w:w="5580" w:type="dxa"/>
            <w:vAlign w:val="bottom"/>
          </w:tcPr>
          <w:p>
            <w:pPr>
              <w:ind w:left="220"/>
              <w:spacing w:after="0"/>
              <w:rPr>
                <w:sz w:val="20"/>
                <w:szCs w:val="20"/>
                <w:color w:val="auto"/>
              </w:rPr>
            </w:pPr>
            <w:r>
              <w:rPr>
                <w:rFonts w:ascii="Arial" w:cs="Arial" w:eastAsia="Arial" w:hAnsi="Arial"/>
                <w:sz w:val="14"/>
                <w:szCs w:val="14"/>
                <w:color w:val="auto"/>
              </w:rPr>
              <w:t>Amortization of prepaid lease purchase price adjustments</w:t>
            </w:r>
          </w:p>
        </w:tc>
        <w:tc>
          <w:tcPr>
            <w:tcW w:w="120" w:type="dxa"/>
            <w:vAlign w:val="bottom"/>
          </w:tcPr>
          <w:p>
            <w:pPr>
              <w:spacing w:after="0"/>
              <w:rPr>
                <w:sz w:val="20"/>
                <w:szCs w:val="20"/>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98"/>
        </w:trPr>
        <w:tc>
          <w:tcPr>
            <w:tcW w:w="5580" w:type="dxa"/>
            <w:vAlign w:val="bottom"/>
          </w:tcPr>
          <w:p>
            <w:pPr>
              <w:ind w:left="220"/>
              <w:spacing w:after="0"/>
              <w:rPr>
                <w:sz w:val="20"/>
                <w:szCs w:val="20"/>
                <w:color w:val="auto"/>
              </w:rPr>
            </w:pPr>
            <w:r>
              <w:rPr>
                <w:rFonts w:ascii="Arial" w:cs="Arial" w:eastAsia="Arial" w:hAnsi="Arial"/>
                <w:sz w:val="14"/>
                <w:szCs w:val="14"/>
                <w:color w:val="auto"/>
              </w:rPr>
              <w:t>Interest expense and amortization of deferred financing costs</w:t>
            </w:r>
            <w:r>
              <w:rPr>
                <w:rFonts w:ascii="Arial" w:cs="Arial" w:eastAsia="Arial" w:hAnsi="Arial"/>
                <w:sz w:val="19"/>
                <w:szCs w:val="19"/>
                <w:color w:val="auto"/>
                <w:vertAlign w:val="superscript"/>
              </w:rPr>
              <w:t>(a)</w:t>
            </w:r>
          </w:p>
        </w:tc>
        <w:tc>
          <w:tcPr>
            <w:tcW w:w="120" w:type="dxa"/>
            <w:vAlign w:val="bottom"/>
          </w:tcPr>
          <w:p>
            <w:pPr>
              <w:spacing w:after="0"/>
              <w:rPr>
                <w:sz w:val="24"/>
                <w:szCs w:val="24"/>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164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642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591</w:t>
            </w:r>
          </w:p>
        </w:tc>
        <w:tc>
          <w:tcPr>
            <w:tcW w:w="0" w:type="dxa"/>
            <w:vAlign w:val="bottom"/>
          </w:tcPr>
          <w:p>
            <w:pPr>
              <w:spacing w:after="0"/>
              <w:rPr>
                <w:sz w:val="1"/>
                <w:szCs w:val="1"/>
                <w:color w:val="auto"/>
              </w:rPr>
            </w:pPr>
          </w:p>
        </w:tc>
      </w:tr>
      <w:tr>
        <w:trPr>
          <w:trHeight w:val="182"/>
        </w:trPr>
        <w:tc>
          <w:tcPr>
            <w:tcW w:w="5580" w:type="dxa"/>
            <w:vAlign w:val="bottom"/>
          </w:tcPr>
          <w:p>
            <w:pPr>
              <w:ind w:left="220"/>
              <w:spacing w:after="0"/>
              <w:rPr>
                <w:sz w:val="20"/>
                <w:szCs w:val="20"/>
                <w:color w:val="auto"/>
              </w:rPr>
            </w:pPr>
            <w:r>
              <w:rPr>
                <w:rFonts w:ascii="Arial" w:cs="Arial" w:eastAsia="Arial" w:hAnsi="Arial"/>
                <w:sz w:val="14"/>
                <w:szCs w:val="14"/>
                <w:color w:val="auto"/>
              </w:rPr>
              <w:t>(Gains) losses on retirement of long-term obligations</w:t>
            </w:r>
          </w:p>
        </w:tc>
        <w:tc>
          <w:tcPr>
            <w:tcW w:w="120" w:type="dxa"/>
            <w:vAlign w:val="bottom"/>
          </w:tcPr>
          <w:p>
            <w:pPr>
              <w:spacing w:after="0"/>
              <w:rPr>
                <w:sz w:val="15"/>
                <w:szCs w:val="15"/>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40"/>
        </w:trPr>
        <w:tc>
          <w:tcPr>
            <w:tcW w:w="5580" w:type="dxa"/>
            <w:vAlign w:val="bottom"/>
          </w:tcPr>
          <w:p>
            <w:pPr>
              <w:ind w:left="220"/>
              <w:spacing w:after="0"/>
              <w:rPr>
                <w:sz w:val="20"/>
                <w:szCs w:val="20"/>
                <w:color w:val="auto"/>
              </w:rPr>
            </w:pPr>
            <w:r>
              <w:rPr>
                <w:rFonts w:ascii="Arial" w:cs="Arial" w:eastAsia="Arial" w:hAnsi="Arial"/>
                <w:sz w:val="14"/>
                <w:szCs w:val="14"/>
                <w:color w:val="auto"/>
              </w:rPr>
              <w:t>Interest income</w:t>
            </w:r>
          </w:p>
        </w:tc>
        <w:tc>
          <w:tcPr>
            <w:tcW w:w="120" w:type="dxa"/>
            <w:vAlign w:val="bottom"/>
          </w:tcPr>
          <w:p>
            <w:pPr>
              <w:spacing w:after="0"/>
              <w:rPr>
                <w:sz w:val="20"/>
                <w:szCs w:val="20"/>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40"/>
        </w:trPr>
        <w:tc>
          <w:tcPr>
            <w:tcW w:w="5580" w:type="dxa"/>
            <w:vAlign w:val="bottom"/>
          </w:tcPr>
          <w:p>
            <w:pPr>
              <w:ind w:left="220"/>
              <w:spacing w:after="0"/>
              <w:rPr>
                <w:sz w:val="20"/>
                <w:szCs w:val="20"/>
                <w:color w:val="auto"/>
              </w:rPr>
            </w:pPr>
            <w:r>
              <w:rPr>
                <w:rFonts w:ascii="Arial" w:cs="Arial" w:eastAsia="Arial" w:hAnsi="Arial"/>
                <w:sz w:val="14"/>
                <w:szCs w:val="14"/>
                <w:color w:val="auto"/>
              </w:rPr>
              <w:t>Other (income) expense</w:t>
            </w:r>
          </w:p>
        </w:tc>
        <w:tc>
          <w:tcPr>
            <w:tcW w:w="120" w:type="dxa"/>
            <w:vAlign w:val="bottom"/>
          </w:tcPr>
          <w:p>
            <w:pPr>
              <w:spacing w:after="0"/>
              <w:rPr>
                <w:sz w:val="20"/>
                <w:szCs w:val="20"/>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40"/>
        </w:trPr>
        <w:tc>
          <w:tcPr>
            <w:tcW w:w="5580" w:type="dxa"/>
            <w:vAlign w:val="bottom"/>
          </w:tcPr>
          <w:p>
            <w:pPr>
              <w:ind w:left="220"/>
              <w:spacing w:after="0"/>
              <w:rPr>
                <w:sz w:val="20"/>
                <w:szCs w:val="20"/>
                <w:color w:val="auto"/>
              </w:rPr>
            </w:pPr>
            <w:r>
              <w:rPr>
                <w:rFonts w:ascii="Arial" w:cs="Arial" w:eastAsia="Arial" w:hAnsi="Arial"/>
                <w:sz w:val="14"/>
                <w:szCs w:val="14"/>
                <w:color w:val="auto"/>
              </w:rPr>
              <w:t>(Benefit) provision for income taxes</w:t>
            </w:r>
          </w:p>
        </w:tc>
        <w:tc>
          <w:tcPr>
            <w:tcW w:w="120" w:type="dxa"/>
            <w:vAlign w:val="bottom"/>
          </w:tcPr>
          <w:p>
            <w:pPr>
              <w:spacing w:after="0"/>
              <w:rPr>
                <w:sz w:val="20"/>
                <w:szCs w:val="20"/>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40"/>
        </w:trPr>
        <w:tc>
          <w:tcPr>
            <w:tcW w:w="5580" w:type="dxa"/>
            <w:vAlign w:val="bottom"/>
          </w:tcPr>
          <w:p>
            <w:pPr>
              <w:ind w:left="220"/>
              <w:spacing w:after="0"/>
              <w:rPr>
                <w:sz w:val="20"/>
                <w:szCs w:val="20"/>
                <w:color w:val="auto"/>
              </w:rPr>
            </w:pPr>
            <w:r>
              <w:rPr>
                <w:rFonts w:ascii="Arial" w:cs="Arial" w:eastAsia="Arial" w:hAnsi="Arial"/>
                <w:sz w:val="14"/>
                <w:szCs w:val="14"/>
                <w:color w:val="auto"/>
              </w:rPr>
              <w:t>Stock-based compensation expense</w:t>
            </w:r>
          </w:p>
        </w:tc>
        <w:tc>
          <w:tcPr>
            <w:tcW w:w="120" w:type="dxa"/>
            <w:vAlign w:val="bottom"/>
          </w:tcPr>
          <w:p>
            <w:pPr>
              <w:spacing w:after="0"/>
              <w:rPr>
                <w:sz w:val="20"/>
                <w:szCs w:val="20"/>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30"/>
        </w:trPr>
        <w:tc>
          <w:tcPr>
            <w:tcW w:w="5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5580" w:type="dxa"/>
            <w:vAlign w:val="bottom"/>
          </w:tcPr>
          <w:p>
            <w:pPr>
              <w:ind w:left="220"/>
              <w:spacing w:after="0"/>
              <w:rPr>
                <w:sz w:val="20"/>
                <w:szCs w:val="20"/>
                <w:color w:val="auto"/>
              </w:rPr>
            </w:pPr>
            <w:r>
              <w:rPr>
                <w:rFonts w:ascii="Arial" w:cs="Arial" w:eastAsia="Arial" w:hAnsi="Arial"/>
                <w:sz w:val="14"/>
                <w:szCs w:val="14"/>
                <w:b w:val="1"/>
                <w:bCs w:val="1"/>
                <w:color w:val="auto"/>
              </w:rPr>
              <w:t>Adjusted EBITDA</w:t>
            </w:r>
            <w:r>
              <w:rPr>
                <w:rFonts w:ascii="Arial" w:cs="Arial" w:eastAsia="Arial" w:hAnsi="Arial"/>
                <w:sz w:val="19"/>
                <w:szCs w:val="19"/>
                <w:b w:val="1"/>
                <w:bCs w:val="1"/>
                <w:color w:val="auto"/>
                <w:vertAlign w:val="superscript"/>
              </w:rPr>
              <w:t>(b)(c)</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816</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707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3,141</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2,482</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sectPr>
          <w:pgSz w:w="11900" w:h="16838" w:orient="portrait"/>
          <w:cols w:equalWidth="0" w:num="1">
            <w:col w:w="11444"/>
          </w:cols>
          <w:pgMar w:left="236" w:top="336" w:right="219" w:bottom="1440" w:gutter="0" w:footer="0" w:header="0"/>
        </w:sectPr>
      </w:pPr>
    </w:p>
    <w:p>
      <w:pPr>
        <w:ind w:left="284" w:hanging="284"/>
        <w:spacing w:after="0"/>
        <w:tabs>
          <w:tab w:leader="none" w:pos="284" w:val="left"/>
        </w:tabs>
        <w:numPr>
          <w:ilvl w:val="0"/>
          <w:numId w:val="12"/>
        </w:numPr>
        <w:rPr>
          <w:rFonts w:ascii="Arial" w:cs="Arial" w:eastAsia="Arial" w:hAnsi="Arial"/>
          <w:sz w:val="11"/>
          <w:szCs w:val="11"/>
          <w:color w:val="auto"/>
        </w:rPr>
      </w:pPr>
      <w:r>
        <w:rPr>
          <w:rFonts w:ascii="Arial" w:cs="Arial" w:eastAsia="Arial" w:hAnsi="Arial"/>
          <w:sz w:val="11"/>
          <w:szCs w:val="11"/>
          <w:color w:val="auto"/>
        </w:rPr>
        <w:t>See the reconciliation of "components of historical interest expense and amortization of deferred financing costs" herein for a discussion of non-cash interest expense.</w:t>
      </w:r>
    </w:p>
    <w:p>
      <w:pPr>
        <w:spacing w:after="0" w:line="27" w:lineRule="exact"/>
        <w:rPr>
          <w:rFonts w:ascii="Arial" w:cs="Arial" w:eastAsia="Arial" w:hAnsi="Arial"/>
          <w:sz w:val="11"/>
          <w:szCs w:val="11"/>
          <w:color w:val="auto"/>
        </w:rPr>
      </w:pPr>
    </w:p>
    <w:p>
      <w:pPr>
        <w:ind w:left="284" w:hanging="284"/>
        <w:spacing w:after="0" w:line="231" w:lineRule="auto"/>
        <w:tabs>
          <w:tab w:leader="none" w:pos="284" w:val="left"/>
        </w:tabs>
        <w:numPr>
          <w:ilvl w:val="0"/>
          <w:numId w:val="12"/>
        </w:numPr>
        <w:rPr>
          <w:rFonts w:ascii="Arial" w:cs="Arial" w:eastAsia="Arial" w:hAnsi="Arial"/>
          <w:sz w:val="13"/>
          <w:szCs w:val="13"/>
          <w:color w:val="auto"/>
        </w:rPr>
      </w:pPr>
      <w:r>
        <w:rPr>
          <w:rFonts w:ascii="Arial" w:cs="Arial" w:eastAsia="Arial" w:hAnsi="Arial"/>
          <w:sz w:val="13"/>
          <w:szCs w:val="13"/>
          <w:color w:val="auto"/>
        </w:rPr>
        <w:t>See "</w:t>
      </w:r>
      <w:r>
        <w:rPr>
          <w:rFonts w:ascii="Arial" w:cs="Arial" w:eastAsia="Arial" w:hAnsi="Arial"/>
          <w:sz w:val="13"/>
          <w:szCs w:val="13"/>
          <w:i w:val="1"/>
          <w:iCs w:val="1"/>
          <w:color w:val="auto"/>
        </w:rPr>
        <w:t>Non-GAAP Financial Measures, Segment Measures and Other Calculations</w:t>
      </w:r>
      <w:r>
        <w:rPr>
          <w:rFonts w:ascii="Arial" w:cs="Arial" w:eastAsia="Arial" w:hAnsi="Arial"/>
          <w:sz w:val="13"/>
          <w:szCs w:val="13"/>
          <w:color w:val="auto"/>
        </w:rPr>
        <w:t>" herein for a discussion of our definition of Adjusted EBITDA.</w:t>
      </w:r>
    </w:p>
    <w:p>
      <w:pPr>
        <w:ind w:left="284" w:hanging="284"/>
        <w:spacing w:after="0"/>
        <w:tabs>
          <w:tab w:leader="none" w:pos="284"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above reconciliation excludes line items included in our definition which are not applicable for the periods shown.</w:t>
      </w:r>
    </w:p>
    <w:p>
      <w:pPr>
        <w:spacing w:after="0" w:line="320"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Reconciliation of Current Outlook for Adjusted EBITDA:</w:t>
      </w:r>
    </w:p>
    <w:p>
      <w:pPr>
        <w:spacing w:after="0" w:line="200" w:lineRule="exact"/>
        <w:rPr>
          <w:sz w:val="20"/>
          <w:szCs w:val="20"/>
          <w:color w:val="auto"/>
        </w:rPr>
      </w:pPr>
    </w:p>
    <w:p>
      <w:pPr>
        <w:spacing w:after="0" w:line="345" w:lineRule="exact"/>
        <w:rPr>
          <w:sz w:val="20"/>
          <w:szCs w:val="20"/>
          <w:color w:val="auto"/>
        </w:rPr>
      </w:pPr>
    </w:p>
    <w:p>
      <w:pPr>
        <w:ind w:left="24"/>
        <w:spacing w:after="0"/>
        <w:rPr>
          <w:sz w:val="20"/>
          <w:szCs w:val="20"/>
          <w:color w:val="auto"/>
        </w:rPr>
      </w:pPr>
      <w:r>
        <w:rPr>
          <w:rFonts w:ascii="Arial" w:cs="Arial" w:eastAsia="Arial" w:hAnsi="Arial"/>
          <w:sz w:val="14"/>
          <w:szCs w:val="14"/>
          <w:i w:val="1"/>
          <w:iCs w:val="1"/>
          <w:color w:val="auto"/>
        </w:rPr>
        <w:t>(in millions)</w:t>
      </w:r>
    </w:p>
    <w:p>
      <w:pPr>
        <w:spacing w:after="0" w:line="79" w:lineRule="exact"/>
        <w:rPr>
          <w:sz w:val="20"/>
          <w:szCs w:val="20"/>
          <w:color w:val="auto"/>
        </w:rPr>
      </w:pPr>
    </w:p>
    <w:p>
      <w:pPr>
        <w:ind w:left="24"/>
        <w:spacing w:after="0"/>
        <w:rPr>
          <w:sz w:val="20"/>
          <w:szCs w:val="20"/>
          <w:color w:val="auto"/>
        </w:rPr>
      </w:pPr>
      <w:r>
        <w:rPr>
          <w:rFonts w:ascii="Arial" w:cs="Arial" w:eastAsia="Arial" w:hAnsi="Arial"/>
          <w:sz w:val="14"/>
          <w:szCs w:val="14"/>
          <w:color w:val="auto"/>
        </w:rPr>
        <w:t>Net income (loss)</w:t>
      </w:r>
    </w:p>
    <w:p>
      <w:pPr>
        <w:spacing w:after="0" w:line="79" w:lineRule="exact"/>
        <w:rPr>
          <w:sz w:val="20"/>
          <w:szCs w:val="20"/>
          <w:color w:val="auto"/>
        </w:rPr>
      </w:pPr>
    </w:p>
    <w:p>
      <w:pPr>
        <w:ind w:left="24"/>
        <w:spacing w:after="0"/>
        <w:rPr>
          <w:sz w:val="20"/>
          <w:szCs w:val="20"/>
          <w:color w:val="auto"/>
        </w:rPr>
      </w:pPr>
      <w:r>
        <w:rPr>
          <w:rFonts w:ascii="Arial" w:cs="Arial" w:eastAsia="Arial" w:hAnsi="Arial"/>
          <w:sz w:val="14"/>
          <w:szCs w:val="14"/>
          <w:color w:val="auto"/>
        </w:rPr>
        <w:t>Adjustments to increase (decrease) net income (loss):</w:t>
      </w:r>
    </w:p>
    <w:p>
      <w:pPr>
        <w:spacing w:after="0" w:line="67" w:lineRule="exact"/>
        <w:rPr>
          <w:sz w:val="20"/>
          <w:szCs w:val="20"/>
          <w:color w:val="auto"/>
        </w:rPr>
      </w:pPr>
    </w:p>
    <w:p>
      <w:pPr>
        <w:ind w:left="244"/>
        <w:spacing w:after="0"/>
        <w:rPr>
          <w:sz w:val="20"/>
          <w:szCs w:val="20"/>
          <w:color w:val="auto"/>
        </w:rPr>
      </w:pPr>
      <w:r>
        <w:rPr>
          <w:rFonts w:ascii="Arial" w:cs="Arial" w:eastAsia="Arial" w:hAnsi="Arial"/>
          <w:sz w:val="14"/>
          <w:szCs w:val="14"/>
          <w:color w:val="auto"/>
        </w:rPr>
        <w:t>Asset write-down charges</w:t>
      </w:r>
    </w:p>
    <w:p>
      <w:pPr>
        <w:spacing w:after="0" w:line="67" w:lineRule="exact"/>
        <w:rPr>
          <w:sz w:val="20"/>
          <w:szCs w:val="20"/>
          <w:color w:val="auto"/>
        </w:rPr>
      </w:pPr>
    </w:p>
    <w:p>
      <w:pPr>
        <w:ind w:left="244"/>
        <w:spacing w:after="0"/>
        <w:rPr>
          <w:sz w:val="20"/>
          <w:szCs w:val="20"/>
          <w:color w:val="auto"/>
        </w:rPr>
      </w:pPr>
      <w:r>
        <w:rPr>
          <w:rFonts w:ascii="Arial" w:cs="Arial" w:eastAsia="Arial" w:hAnsi="Arial"/>
          <w:sz w:val="14"/>
          <w:szCs w:val="14"/>
          <w:color w:val="auto"/>
        </w:rPr>
        <w:t>Acquisition and integration costs</w:t>
      </w:r>
    </w:p>
    <w:p>
      <w:pPr>
        <w:spacing w:after="0" w:line="67" w:lineRule="exact"/>
        <w:rPr>
          <w:sz w:val="20"/>
          <w:szCs w:val="20"/>
          <w:color w:val="auto"/>
        </w:rPr>
      </w:pPr>
    </w:p>
    <w:p>
      <w:pPr>
        <w:ind w:left="244"/>
        <w:spacing w:after="0"/>
        <w:rPr>
          <w:sz w:val="20"/>
          <w:szCs w:val="20"/>
          <w:color w:val="auto"/>
        </w:rPr>
      </w:pPr>
      <w:r>
        <w:rPr>
          <w:rFonts w:ascii="Arial" w:cs="Arial" w:eastAsia="Arial" w:hAnsi="Arial"/>
          <w:sz w:val="14"/>
          <w:szCs w:val="14"/>
          <w:color w:val="auto"/>
        </w:rPr>
        <w:t>Depreciation, amortization and accretion</w:t>
      </w:r>
    </w:p>
    <w:p>
      <w:pPr>
        <w:spacing w:after="0" w:line="67" w:lineRule="exact"/>
        <w:rPr>
          <w:sz w:val="20"/>
          <w:szCs w:val="20"/>
          <w:color w:val="auto"/>
        </w:rPr>
      </w:pPr>
    </w:p>
    <w:p>
      <w:pPr>
        <w:ind w:left="244"/>
        <w:spacing w:after="0"/>
        <w:rPr>
          <w:sz w:val="20"/>
          <w:szCs w:val="20"/>
          <w:color w:val="auto"/>
        </w:rPr>
      </w:pPr>
      <w:r>
        <w:rPr>
          <w:rFonts w:ascii="Arial" w:cs="Arial" w:eastAsia="Arial" w:hAnsi="Arial"/>
          <w:sz w:val="14"/>
          <w:szCs w:val="14"/>
          <w:color w:val="auto"/>
        </w:rPr>
        <w:t>Amortization of prepaid lease purchase price adjustments</w:t>
      </w:r>
    </w:p>
    <w:p>
      <w:pPr>
        <w:spacing w:after="0" w:line="67" w:lineRule="exact"/>
        <w:rPr>
          <w:sz w:val="20"/>
          <w:szCs w:val="20"/>
          <w:color w:val="auto"/>
        </w:rPr>
      </w:pPr>
    </w:p>
    <w:p>
      <w:pPr>
        <w:ind w:left="244"/>
        <w:spacing w:after="0"/>
        <w:rPr>
          <w:sz w:val="20"/>
          <w:szCs w:val="20"/>
          <w:color w:val="auto"/>
        </w:rPr>
      </w:pPr>
      <w:r>
        <w:rPr>
          <w:rFonts w:ascii="Arial" w:cs="Arial" w:eastAsia="Arial" w:hAnsi="Arial"/>
          <w:sz w:val="14"/>
          <w:szCs w:val="14"/>
          <w:color w:val="auto"/>
        </w:rPr>
        <w:t>Interest expense and amortization of deferred financing costs</w:t>
      </w:r>
      <w:r>
        <w:rPr>
          <w:rFonts w:ascii="Arial" w:cs="Arial" w:eastAsia="Arial" w:hAnsi="Arial"/>
          <w:sz w:val="19"/>
          <w:szCs w:val="19"/>
          <w:color w:val="auto"/>
          <w:vertAlign w:val="superscript"/>
        </w:rPr>
        <w:t>(a)</w:t>
      </w:r>
    </w:p>
    <w:p>
      <w:pPr>
        <w:spacing w:after="0" w:line="22" w:lineRule="exact"/>
        <w:rPr>
          <w:sz w:val="20"/>
          <w:szCs w:val="20"/>
          <w:color w:val="auto"/>
        </w:rPr>
      </w:pPr>
    </w:p>
    <w:p>
      <w:pPr>
        <w:ind w:left="244"/>
        <w:spacing w:after="0"/>
        <w:rPr>
          <w:sz w:val="20"/>
          <w:szCs w:val="20"/>
          <w:color w:val="auto"/>
        </w:rPr>
      </w:pPr>
      <w:r>
        <w:rPr>
          <w:rFonts w:ascii="Arial" w:cs="Arial" w:eastAsia="Arial" w:hAnsi="Arial"/>
          <w:sz w:val="14"/>
          <w:szCs w:val="14"/>
          <w:color w:val="auto"/>
        </w:rPr>
        <w:t>(Gains) losses on retirement of long-term obligations</w:t>
      </w:r>
    </w:p>
    <w:p>
      <w:pPr>
        <w:spacing w:after="0" w:line="55" w:lineRule="exact"/>
        <w:rPr>
          <w:sz w:val="20"/>
          <w:szCs w:val="20"/>
          <w:color w:val="auto"/>
        </w:rPr>
      </w:pPr>
    </w:p>
    <w:p>
      <w:pPr>
        <w:ind w:left="244"/>
        <w:spacing w:after="0"/>
        <w:rPr>
          <w:sz w:val="20"/>
          <w:szCs w:val="20"/>
          <w:color w:val="auto"/>
        </w:rPr>
      </w:pPr>
      <w:r>
        <w:rPr>
          <w:rFonts w:ascii="Arial" w:cs="Arial" w:eastAsia="Arial" w:hAnsi="Arial"/>
          <w:sz w:val="14"/>
          <w:szCs w:val="14"/>
          <w:color w:val="auto"/>
        </w:rPr>
        <w:t>Interest income</w:t>
      </w:r>
    </w:p>
    <w:p>
      <w:pPr>
        <w:spacing w:after="0" w:line="67" w:lineRule="exact"/>
        <w:rPr>
          <w:sz w:val="20"/>
          <w:szCs w:val="20"/>
          <w:color w:val="auto"/>
        </w:rPr>
      </w:pPr>
    </w:p>
    <w:p>
      <w:pPr>
        <w:ind w:left="244"/>
        <w:spacing w:after="0"/>
        <w:rPr>
          <w:sz w:val="20"/>
          <w:szCs w:val="20"/>
          <w:color w:val="auto"/>
        </w:rPr>
      </w:pPr>
      <w:r>
        <w:rPr>
          <w:rFonts w:ascii="Arial" w:cs="Arial" w:eastAsia="Arial" w:hAnsi="Arial"/>
          <w:sz w:val="14"/>
          <w:szCs w:val="14"/>
          <w:color w:val="auto"/>
        </w:rPr>
        <w:t>Other (income) expense</w:t>
      </w:r>
    </w:p>
    <w:p>
      <w:pPr>
        <w:spacing w:after="0" w:line="67" w:lineRule="exact"/>
        <w:rPr>
          <w:sz w:val="20"/>
          <w:szCs w:val="20"/>
          <w:color w:val="auto"/>
        </w:rPr>
      </w:pPr>
    </w:p>
    <w:p>
      <w:pPr>
        <w:ind w:left="244"/>
        <w:spacing w:after="0"/>
        <w:rPr>
          <w:sz w:val="20"/>
          <w:szCs w:val="20"/>
          <w:color w:val="auto"/>
        </w:rPr>
      </w:pPr>
      <w:r>
        <w:rPr>
          <w:rFonts w:ascii="Arial" w:cs="Arial" w:eastAsia="Arial" w:hAnsi="Arial"/>
          <w:sz w:val="14"/>
          <w:szCs w:val="14"/>
          <w:color w:val="auto"/>
        </w:rPr>
        <w:t>(Benefit) provision for income taxes</w:t>
      </w:r>
    </w:p>
    <w:p>
      <w:pPr>
        <w:spacing w:after="0" w:line="67" w:lineRule="exact"/>
        <w:rPr>
          <w:sz w:val="20"/>
          <w:szCs w:val="20"/>
          <w:color w:val="auto"/>
        </w:rPr>
      </w:pPr>
    </w:p>
    <w:p>
      <w:pPr>
        <w:ind w:left="244"/>
        <w:spacing w:after="0"/>
        <w:rPr>
          <w:sz w:val="20"/>
          <w:szCs w:val="20"/>
          <w:color w:val="auto"/>
        </w:rPr>
      </w:pPr>
      <w:r>
        <w:rPr>
          <w:rFonts w:ascii="Arial" w:cs="Arial" w:eastAsia="Arial" w:hAnsi="Arial"/>
          <w:sz w:val="14"/>
          <w:szCs w:val="14"/>
          <w:color w:val="auto"/>
        </w:rPr>
        <w:t>Stock-based compensation expense</w:t>
      </w:r>
    </w:p>
    <w:p>
      <w:pPr>
        <w:spacing w:after="0" w:line="87" w:lineRule="exact"/>
        <w:rPr>
          <w:sz w:val="20"/>
          <w:szCs w:val="20"/>
          <w:color w:val="auto"/>
        </w:rPr>
      </w:pPr>
    </w:p>
    <w:p>
      <w:pPr>
        <w:ind w:left="244"/>
        <w:spacing w:after="0"/>
        <w:rPr>
          <w:sz w:val="20"/>
          <w:szCs w:val="20"/>
          <w:color w:val="auto"/>
        </w:rPr>
      </w:pPr>
      <w:r>
        <w:rPr>
          <w:rFonts w:ascii="Arial" w:cs="Arial" w:eastAsia="Arial" w:hAnsi="Arial"/>
          <w:sz w:val="14"/>
          <w:szCs w:val="14"/>
          <w:b w:val="1"/>
          <w:bCs w:val="1"/>
          <w:color w:val="auto"/>
        </w:rPr>
        <w:t>Adjusted EBITDA</w:t>
      </w:r>
      <w:r>
        <w:rPr>
          <w:rFonts w:ascii="Arial" w:cs="Arial" w:eastAsia="Arial" w:hAnsi="Arial"/>
          <w:sz w:val="19"/>
          <w:szCs w:val="19"/>
          <w:b w:val="1"/>
          <w:bCs w:val="1"/>
          <w:color w:val="auto"/>
          <w:vertAlign w:val="superscript"/>
        </w:rPr>
        <w:t>(b)(c)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620"/>
        <w:spacing w:after="0"/>
        <w:rPr>
          <w:sz w:val="20"/>
          <w:szCs w:val="20"/>
          <w:color w:val="auto"/>
        </w:rPr>
      </w:pPr>
      <w:r>
        <w:rPr>
          <w:rFonts w:ascii="Arial" w:cs="Arial" w:eastAsia="Arial" w:hAnsi="Arial"/>
          <w:sz w:val="14"/>
          <w:szCs w:val="14"/>
          <w:color w:val="auto"/>
        </w:rPr>
        <w:t>Full Year 2019</w:t>
      </w:r>
    </w:p>
    <w:p>
      <w:pPr>
        <w:spacing w:after="0" w:line="67" w:lineRule="exact"/>
        <w:rPr>
          <w:sz w:val="20"/>
          <w:szCs w:val="20"/>
          <w:color w:val="auto"/>
        </w:rPr>
      </w:pPr>
    </w:p>
    <w:p>
      <w:pPr>
        <w:jc w:val="center"/>
        <w:ind w:right="620"/>
        <w:spacing w:after="0"/>
        <w:rPr>
          <w:sz w:val="20"/>
          <w:szCs w:val="20"/>
          <w:color w:val="auto"/>
        </w:rPr>
      </w:pPr>
      <w:r>
        <w:rPr>
          <w:rFonts w:ascii="Arial" w:cs="Arial" w:eastAsia="Arial" w:hAnsi="Arial"/>
          <w:sz w:val="14"/>
          <w:szCs w:val="14"/>
          <w:color w:val="auto"/>
        </w:rPr>
        <w:t>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33020</wp:posOffset>
            </wp:positionV>
            <wp:extent cx="151765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7620"/>
                    </a:xfrm>
                    <a:prstGeom prst="rect">
                      <a:avLst/>
                    </a:prstGeom>
                    <a:noFill/>
                  </pic:spPr>
                </pic:pic>
              </a:graphicData>
            </a:graphic>
          </wp:anchor>
        </w:drawing>
      </w:r>
    </w:p>
    <w:p>
      <w:pPr>
        <w:spacing w:after="0" w:line="59" w:lineRule="exact"/>
        <w:rPr>
          <w:sz w:val="20"/>
          <w:szCs w:val="20"/>
          <w:color w:val="auto"/>
        </w:rPr>
      </w:pPr>
    </w:p>
    <w:p>
      <w:pPr>
        <w:ind w:left="100"/>
        <w:spacing w:after="0"/>
        <w:tabs>
          <w:tab w:leader="none" w:pos="500" w:val="left"/>
          <w:tab w:leader="none" w:pos="760" w:val="left"/>
        </w:tabs>
        <w:rPr>
          <w:sz w:val="20"/>
          <w:szCs w:val="20"/>
          <w:color w:val="auto"/>
        </w:rPr>
      </w:pPr>
      <w:r>
        <w:rPr>
          <w:rFonts w:ascii="Arial" w:cs="Arial" w:eastAsia="Arial" w:hAnsi="Arial"/>
          <w:sz w:val="14"/>
          <w:szCs w:val="14"/>
          <w:color w:val="auto"/>
        </w:rPr>
        <w:t>$781</w:t>
        <w:tab/>
        <w:t>to</w:t>
      </w:r>
      <w:r>
        <w:rPr>
          <w:sz w:val="20"/>
          <w:szCs w:val="20"/>
          <w:color w:val="auto"/>
        </w:rPr>
        <w:tab/>
      </w:r>
      <w:r>
        <w:rPr>
          <w:rFonts w:ascii="Arial" w:cs="Arial" w:eastAsia="Arial" w:hAnsi="Arial"/>
          <w:sz w:val="12"/>
          <w:szCs w:val="12"/>
          <w:color w:val="auto"/>
        </w:rPr>
        <w:t>$861</w:t>
      </w:r>
    </w:p>
    <w:p>
      <w:pPr>
        <w:spacing w:after="0" w:line="307" w:lineRule="exact"/>
        <w:rPr>
          <w:sz w:val="20"/>
          <w:szCs w:val="20"/>
          <w:color w:val="auto"/>
        </w:rPr>
      </w:pPr>
    </w:p>
    <w:p>
      <w:pPr>
        <w:jc w:val="center"/>
        <w:ind w:right="600"/>
        <w:spacing w:after="0"/>
        <w:tabs>
          <w:tab w:leader="none" w:pos="100" w:val="left"/>
          <w:tab w:leader="none" w:pos="120" w:val="left"/>
        </w:tabs>
        <w:rPr>
          <w:sz w:val="20"/>
          <w:szCs w:val="20"/>
          <w:color w:val="auto"/>
        </w:rPr>
      </w:pPr>
      <w:r>
        <w:rPr>
          <w:rFonts w:ascii="Arial" w:cs="Arial" w:eastAsia="Arial" w:hAnsi="Arial"/>
          <w:sz w:val="14"/>
          <w:szCs w:val="14"/>
          <w:color w:val="auto"/>
        </w:rPr>
        <w:t>$35</w:t>
        <w:tab/>
        <w:t>to</w:t>
      </w:r>
      <w:r>
        <w:rPr>
          <w:sz w:val="20"/>
          <w:szCs w:val="20"/>
          <w:color w:val="auto"/>
        </w:rPr>
        <w:tab/>
      </w:r>
      <w:r>
        <w:rPr>
          <w:rFonts w:ascii="Arial" w:cs="Arial" w:eastAsia="Arial" w:hAnsi="Arial"/>
          <w:sz w:val="13"/>
          <w:szCs w:val="13"/>
          <w:color w:val="auto"/>
        </w:rPr>
        <w:t>$45</w:t>
      </w:r>
    </w:p>
    <w:p>
      <w:pPr>
        <w:spacing w:after="0" w:line="67" w:lineRule="exact"/>
        <w:rPr>
          <w:sz w:val="20"/>
          <w:szCs w:val="20"/>
          <w:color w:val="auto"/>
        </w:rPr>
      </w:pPr>
    </w:p>
    <w:p>
      <w:pPr>
        <w:jc w:val="center"/>
        <w:ind w:right="600"/>
        <w:spacing w:after="0"/>
        <w:tabs>
          <w:tab w:leader="none" w:pos="100" w:val="left"/>
          <w:tab w:leader="none" w:pos="120" w:val="left"/>
        </w:tabs>
        <w:rPr>
          <w:sz w:val="20"/>
          <w:szCs w:val="20"/>
          <w:color w:val="auto"/>
        </w:rPr>
      </w:pPr>
      <w:r>
        <w:rPr>
          <w:rFonts w:ascii="Arial" w:cs="Arial" w:eastAsia="Arial" w:hAnsi="Arial"/>
          <w:sz w:val="14"/>
          <w:szCs w:val="14"/>
          <w:color w:val="auto"/>
        </w:rPr>
        <w:t>$15</w:t>
        <w:tab/>
        <w:t>to</w:t>
      </w:r>
      <w:r>
        <w:rPr>
          <w:sz w:val="20"/>
          <w:szCs w:val="20"/>
          <w:color w:val="auto"/>
        </w:rPr>
        <w:tab/>
      </w:r>
      <w:r>
        <w:rPr>
          <w:rFonts w:ascii="Arial" w:cs="Arial" w:eastAsia="Arial" w:hAnsi="Arial"/>
          <w:sz w:val="13"/>
          <w:szCs w:val="13"/>
          <w:color w:val="auto"/>
        </w:rPr>
        <w:t>$25</w:t>
      </w:r>
    </w:p>
    <w:p>
      <w:pPr>
        <w:spacing w:after="0" w:line="67" w:lineRule="exact"/>
        <w:rPr>
          <w:sz w:val="20"/>
          <w:szCs w:val="20"/>
          <w:color w:val="auto"/>
        </w:rPr>
      </w:pPr>
    </w:p>
    <w:p>
      <w:pPr>
        <w:jc w:val="center"/>
        <w:ind w:right="600"/>
        <w:spacing w:after="0"/>
        <w:tabs>
          <w:tab w:leader="none" w:pos="100" w:val="left"/>
          <w:tab w:leader="none" w:pos="120" w:val="left"/>
        </w:tabs>
        <w:rPr>
          <w:sz w:val="20"/>
          <w:szCs w:val="20"/>
          <w:color w:val="auto"/>
        </w:rPr>
      </w:pPr>
      <w:r>
        <w:rPr>
          <w:rFonts w:ascii="Arial" w:cs="Arial" w:eastAsia="Arial" w:hAnsi="Arial"/>
          <w:sz w:val="14"/>
          <w:szCs w:val="14"/>
          <w:color w:val="auto"/>
        </w:rPr>
        <w:t>$1,606</w:t>
        <w:tab/>
        <w:t>to</w:t>
      </w:r>
      <w:r>
        <w:rPr>
          <w:sz w:val="20"/>
          <w:szCs w:val="20"/>
          <w:color w:val="auto"/>
        </w:rPr>
        <w:tab/>
      </w:r>
      <w:r>
        <w:rPr>
          <w:rFonts w:ascii="Arial" w:cs="Arial" w:eastAsia="Arial" w:hAnsi="Arial"/>
          <w:sz w:val="13"/>
          <w:szCs w:val="13"/>
          <w:color w:val="auto"/>
        </w:rPr>
        <w:t>$1,646</w:t>
      </w:r>
    </w:p>
    <w:p>
      <w:pPr>
        <w:spacing w:after="0" w:line="67" w:lineRule="exact"/>
        <w:rPr>
          <w:sz w:val="20"/>
          <w:szCs w:val="20"/>
          <w:color w:val="auto"/>
        </w:rPr>
      </w:pPr>
    </w:p>
    <w:p>
      <w:pPr>
        <w:jc w:val="center"/>
        <w:ind w:right="600"/>
        <w:spacing w:after="0"/>
        <w:tabs>
          <w:tab w:leader="none" w:pos="100" w:val="left"/>
          <w:tab w:leader="none" w:pos="120" w:val="left"/>
        </w:tabs>
        <w:rPr>
          <w:sz w:val="20"/>
          <w:szCs w:val="20"/>
          <w:color w:val="auto"/>
        </w:rPr>
      </w:pPr>
      <w:r>
        <w:rPr>
          <w:rFonts w:ascii="Arial" w:cs="Arial" w:eastAsia="Arial" w:hAnsi="Arial"/>
          <w:sz w:val="14"/>
          <w:szCs w:val="14"/>
          <w:color w:val="auto"/>
        </w:rPr>
        <w:t>$19</w:t>
        <w:tab/>
        <w:t>to</w:t>
      </w:r>
      <w:r>
        <w:rPr>
          <w:sz w:val="20"/>
          <w:szCs w:val="20"/>
          <w:color w:val="auto"/>
        </w:rPr>
        <w:tab/>
      </w:r>
      <w:r>
        <w:rPr>
          <w:rFonts w:ascii="Arial" w:cs="Arial" w:eastAsia="Arial" w:hAnsi="Arial"/>
          <w:sz w:val="13"/>
          <w:szCs w:val="13"/>
          <w:color w:val="auto"/>
        </w:rPr>
        <w:t>$21</w:t>
      </w:r>
    </w:p>
    <w:p>
      <w:pPr>
        <w:spacing w:after="0" w:line="67" w:lineRule="exact"/>
        <w:rPr>
          <w:sz w:val="20"/>
          <w:szCs w:val="20"/>
          <w:color w:val="auto"/>
        </w:rPr>
      </w:pPr>
    </w:p>
    <w:p>
      <w:pPr>
        <w:jc w:val="center"/>
        <w:ind w:right="620"/>
        <w:spacing w:after="0"/>
        <w:tabs>
          <w:tab w:leader="none" w:pos="100" w:val="left"/>
          <w:tab w:leader="none" w:pos="120" w:val="left"/>
        </w:tabs>
        <w:rPr>
          <w:sz w:val="20"/>
          <w:szCs w:val="20"/>
          <w:color w:val="auto"/>
        </w:rPr>
      </w:pPr>
      <w:r>
        <w:rPr>
          <w:rFonts w:ascii="Arial" w:cs="Arial" w:eastAsia="Arial" w:hAnsi="Arial"/>
          <w:sz w:val="14"/>
          <w:szCs w:val="14"/>
          <w:color w:val="auto"/>
        </w:rPr>
        <w:t>$687</w:t>
        <w:tab/>
        <w:t>to</w:t>
      </w:r>
      <w:r>
        <w:rPr>
          <w:sz w:val="20"/>
          <w:szCs w:val="20"/>
          <w:color w:val="auto"/>
        </w:rPr>
        <w:tab/>
      </w:r>
      <w:r>
        <w:rPr>
          <w:rFonts w:ascii="Arial" w:cs="Arial" w:eastAsia="Arial" w:hAnsi="Arial"/>
          <w:sz w:val="12"/>
          <w:szCs w:val="12"/>
          <w:color w:val="auto"/>
        </w:rPr>
        <w:t>$732</w:t>
      </w:r>
    </w:p>
    <w:p>
      <w:pPr>
        <w:spacing w:after="0" w:line="67" w:lineRule="exact"/>
        <w:rPr>
          <w:sz w:val="20"/>
          <w:szCs w:val="20"/>
          <w:color w:val="auto"/>
        </w:rPr>
      </w:pPr>
    </w:p>
    <w:p>
      <w:pPr>
        <w:jc w:val="center"/>
        <w:ind w:right="620"/>
        <w:spacing w:after="0"/>
        <w:tabs>
          <w:tab w:leader="none" w:pos="100" w:val="left"/>
          <w:tab w:leader="none" w:pos="120" w:val="left"/>
        </w:tabs>
        <w:rPr>
          <w:sz w:val="20"/>
          <w:szCs w:val="20"/>
          <w:color w:val="auto"/>
        </w:rPr>
      </w:pPr>
      <w:r>
        <w:rPr>
          <w:rFonts w:ascii="Arial" w:cs="Arial" w:eastAsia="Arial" w:hAnsi="Arial"/>
          <w:sz w:val="14"/>
          <w:szCs w:val="14"/>
          <w:color w:val="auto"/>
        </w:rPr>
        <w:t>$0</w:t>
        <w:tab/>
        <w:t>to</w:t>
      </w:r>
      <w:r>
        <w:rPr>
          <w:sz w:val="20"/>
          <w:szCs w:val="20"/>
          <w:color w:val="auto"/>
        </w:rPr>
        <w:tab/>
      </w:r>
      <w:r>
        <w:rPr>
          <w:rFonts w:ascii="Arial" w:cs="Arial" w:eastAsia="Arial" w:hAnsi="Arial"/>
          <w:sz w:val="12"/>
          <w:szCs w:val="12"/>
          <w:color w:val="auto"/>
        </w:rPr>
        <w:t>$0</w:t>
      </w:r>
    </w:p>
    <w:p>
      <w:pPr>
        <w:spacing w:after="0" w:line="67" w:lineRule="exact"/>
        <w:rPr>
          <w:sz w:val="20"/>
          <w:szCs w:val="20"/>
          <w:color w:val="auto"/>
        </w:rPr>
      </w:pPr>
    </w:p>
    <w:p>
      <w:pPr>
        <w:ind w:left="160"/>
        <w:spacing w:after="0"/>
        <w:tabs>
          <w:tab w:leader="none" w:pos="500" w:val="left"/>
          <w:tab w:leader="none" w:pos="760" w:val="left"/>
        </w:tabs>
        <w:rPr>
          <w:sz w:val="20"/>
          <w:szCs w:val="20"/>
          <w:color w:val="auto"/>
        </w:rPr>
      </w:pPr>
      <w:r>
        <w:rPr>
          <w:rFonts w:ascii="Arial" w:cs="Arial" w:eastAsia="Arial" w:hAnsi="Arial"/>
          <w:sz w:val="14"/>
          <w:szCs w:val="14"/>
          <w:color w:val="auto"/>
        </w:rPr>
        <w:t>$(7)</w:t>
        <w:tab/>
        <w:t>to</w:t>
      </w:r>
      <w:r>
        <w:rPr>
          <w:sz w:val="20"/>
          <w:szCs w:val="20"/>
          <w:color w:val="auto"/>
        </w:rPr>
        <w:tab/>
      </w:r>
      <w:r>
        <w:rPr>
          <w:rFonts w:ascii="Arial" w:cs="Arial" w:eastAsia="Arial" w:hAnsi="Arial"/>
          <w:sz w:val="13"/>
          <w:szCs w:val="13"/>
          <w:color w:val="auto"/>
        </w:rPr>
        <w:t>$(3)</w:t>
      </w:r>
    </w:p>
    <w:p>
      <w:pPr>
        <w:spacing w:after="0" w:line="67" w:lineRule="exact"/>
        <w:rPr>
          <w:sz w:val="20"/>
          <w:szCs w:val="20"/>
          <w:color w:val="auto"/>
        </w:rPr>
      </w:pPr>
    </w:p>
    <w:p>
      <w:pPr>
        <w:ind w:left="160"/>
        <w:spacing w:after="0"/>
        <w:tabs>
          <w:tab w:leader="none" w:pos="500" w:val="left"/>
          <w:tab w:leader="none" w:pos="760" w:val="left"/>
        </w:tabs>
        <w:rPr>
          <w:sz w:val="20"/>
          <w:szCs w:val="20"/>
          <w:color w:val="auto"/>
        </w:rPr>
      </w:pPr>
      <w:r>
        <w:rPr>
          <w:rFonts w:ascii="Arial" w:cs="Arial" w:eastAsia="Arial" w:hAnsi="Arial"/>
          <w:sz w:val="14"/>
          <w:szCs w:val="14"/>
          <w:color w:val="auto"/>
        </w:rPr>
        <w:t>$(1)</w:t>
        <w:tab/>
        <w:t>to</w:t>
      </w:r>
      <w:r>
        <w:rPr>
          <w:sz w:val="20"/>
          <w:szCs w:val="20"/>
          <w:color w:val="auto"/>
        </w:rPr>
        <w:tab/>
      </w:r>
      <w:r>
        <w:rPr>
          <w:rFonts w:ascii="Arial" w:cs="Arial" w:eastAsia="Arial" w:hAnsi="Arial"/>
          <w:sz w:val="12"/>
          <w:szCs w:val="12"/>
          <w:color w:val="auto"/>
        </w:rPr>
        <w:t>$1</w:t>
      </w:r>
    </w:p>
    <w:p>
      <w:pPr>
        <w:spacing w:after="0" w:line="67" w:lineRule="exact"/>
        <w:rPr>
          <w:sz w:val="20"/>
          <w:szCs w:val="20"/>
          <w:color w:val="auto"/>
        </w:rPr>
      </w:pPr>
    </w:p>
    <w:p>
      <w:pPr>
        <w:ind w:left="180"/>
        <w:spacing w:after="0"/>
        <w:tabs>
          <w:tab w:leader="none" w:pos="500" w:val="left"/>
          <w:tab w:leader="none" w:pos="760" w:val="left"/>
        </w:tabs>
        <w:rPr>
          <w:sz w:val="20"/>
          <w:szCs w:val="20"/>
          <w:color w:val="auto"/>
        </w:rPr>
      </w:pPr>
      <w:r>
        <w:rPr>
          <w:rFonts w:ascii="Arial" w:cs="Arial" w:eastAsia="Arial" w:hAnsi="Arial"/>
          <w:sz w:val="14"/>
          <w:szCs w:val="14"/>
          <w:color w:val="auto"/>
        </w:rPr>
        <w:t>$17</w:t>
        <w:tab/>
        <w:t>to</w:t>
      </w:r>
      <w:r>
        <w:rPr>
          <w:sz w:val="20"/>
          <w:szCs w:val="20"/>
          <w:color w:val="auto"/>
        </w:rPr>
        <w:tab/>
      </w:r>
      <w:r>
        <w:rPr>
          <w:rFonts w:ascii="Arial" w:cs="Arial" w:eastAsia="Arial" w:hAnsi="Arial"/>
          <w:sz w:val="13"/>
          <w:szCs w:val="13"/>
          <w:color w:val="auto"/>
        </w:rPr>
        <w:t>$25</w:t>
      </w:r>
    </w:p>
    <w:p>
      <w:pPr>
        <w:spacing w:after="0" w:line="67" w:lineRule="exact"/>
        <w:rPr>
          <w:sz w:val="20"/>
          <w:szCs w:val="20"/>
          <w:color w:val="auto"/>
        </w:rPr>
      </w:pPr>
    </w:p>
    <w:p>
      <w:pPr>
        <w:ind w:left="120"/>
        <w:spacing w:after="0"/>
        <w:tabs>
          <w:tab w:leader="none" w:pos="500" w:val="left"/>
          <w:tab w:leader="none" w:pos="760" w:val="left"/>
        </w:tabs>
        <w:rPr>
          <w:sz w:val="20"/>
          <w:szCs w:val="20"/>
          <w:color w:val="auto"/>
        </w:rPr>
      </w:pPr>
      <w:r>
        <w:rPr>
          <w:rFonts w:ascii="Arial" w:cs="Arial" w:eastAsia="Arial" w:hAnsi="Arial"/>
          <w:sz w:val="14"/>
          <w:szCs w:val="14"/>
          <w:color w:val="auto"/>
        </w:rPr>
        <w:t>$111</w:t>
        <w:tab/>
        <w:t>to</w:t>
      </w:r>
      <w:r>
        <w:rPr>
          <w:sz w:val="20"/>
          <w:szCs w:val="20"/>
          <w:color w:val="auto"/>
        </w:rPr>
        <w:tab/>
      </w:r>
      <w:r>
        <w:rPr>
          <w:rFonts w:ascii="Arial" w:cs="Arial" w:eastAsia="Arial" w:hAnsi="Arial"/>
          <w:sz w:val="12"/>
          <w:szCs w:val="1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33020</wp:posOffset>
            </wp:positionV>
            <wp:extent cx="151765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7620"/>
                    </a:xfrm>
                    <a:prstGeom prst="rect">
                      <a:avLst/>
                    </a:prstGeom>
                    <a:noFill/>
                  </pic:spPr>
                </pic:pic>
              </a:graphicData>
            </a:graphic>
          </wp:anchor>
        </w:drawing>
      </w:r>
    </w:p>
    <w:p>
      <w:pPr>
        <w:spacing w:after="0" w:line="55" w:lineRule="exact"/>
        <w:rPr>
          <w:sz w:val="20"/>
          <w:szCs w:val="20"/>
          <w:color w:val="auto"/>
        </w:rPr>
      </w:pPr>
    </w:p>
    <w:p>
      <w:pPr>
        <w:spacing w:after="0"/>
        <w:tabs>
          <w:tab w:leader="none" w:pos="500" w:val="left"/>
          <w:tab w:leader="none" w:pos="760" w:val="left"/>
        </w:tabs>
        <w:rPr>
          <w:sz w:val="20"/>
          <w:szCs w:val="20"/>
          <w:color w:val="auto"/>
        </w:rPr>
      </w:pPr>
      <w:r>
        <w:rPr>
          <w:rFonts w:ascii="Arial" w:cs="Arial" w:eastAsia="Arial" w:hAnsi="Arial"/>
          <w:sz w:val="14"/>
          <w:szCs w:val="14"/>
          <w:b w:val="1"/>
          <w:bCs w:val="1"/>
          <w:color w:val="auto"/>
        </w:rPr>
        <w:t>$3,344</w:t>
        <w:tab/>
        <w:t>to</w:t>
      </w:r>
      <w:r>
        <w:rPr>
          <w:sz w:val="20"/>
          <w:szCs w:val="20"/>
          <w:color w:val="auto"/>
        </w:rPr>
        <w:tab/>
      </w:r>
      <w:r>
        <w:rPr>
          <w:rFonts w:ascii="Arial" w:cs="Arial" w:eastAsia="Arial" w:hAnsi="Arial"/>
          <w:sz w:val="13"/>
          <w:szCs w:val="13"/>
          <w:b w:val="1"/>
          <w:bCs w:val="1"/>
          <w:color w:val="auto"/>
        </w:rPr>
        <w:t>$3,389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35560</wp:posOffset>
            </wp:positionV>
            <wp:extent cx="151765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7620"/>
                    </a:xfrm>
                    <a:prstGeom prst="rect">
                      <a:avLst/>
                    </a:prstGeom>
                    <a:noFill/>
                  </pic:spPr>
                </pic:pic>
              </a:graphicData>
            </a:graphic>
          </wp:anchor>
        </w:drawing>
        <w:drawing>
          <wp:anchor simplePos="0" relativeHeight="251657728" behindDoc="1" locked="0" layoutInCell="0" allowOverlap="1">
            <wp:simplePos x="0" y="0"/>
            <wp:positionH relativeFrom="column">
              <wp:posOffset>-392430</wp:posOffset>
            </wp:positionH>
            <wp:positionV relativeFrom="paragraph">
              <wp:posOffset>50800</wp:posOffset>
            </wp:positionV>
            <wp:extent cx="151765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7620"/>
                    </a:xfrm>
                    <a:prstGeom prst="rect">
                      <a:avLst/>
                    </a:prstGeom>
                    <a:noFill/>
                  </pic:spPr>
                </pic:pic>
              </a:graphicData>
            </a:graphic>
          </wp:anchor>
        </w:drawing>
      </w:r>
    </w:p>
    <w:p>
      <w:pPr>
        <w:spacing w:after="0" w:line="219" w:lineRule="exact"/>
        <w:rPr>
          <w:sz w:val="20"/>
          <w:szCs w:val="20"/>
          <w:color w:val="auto"/>
        </w:rPr>
      </w:pPr>
    </w:p>
    <w:p>
      <w:pPr>
        <w:sectPr>
          <w:pgSz w:w="11900" w:h="16838" w:orient="portrait"/>
          <w:cols w:equalWidth="0" w:num="2">
            <w:col w:w="8944" w:space="720"/>
            <w:col w:w="1780"/>
          </w:cols>
          <w:pgMar w:left="236" w:top="336" w:right="219" w:bottom="1440" w:gutter="0" w:footer="0" w:header="0"/>
          <w:type w:val="continuous"/>
        </w:sectPr>
      </w:pPr>
    </w:p>
    <w:p>
      <w:pPr>
        <w:ind w:left="284" w:hanging="284"/>
        <w:spacing w:after="0"/>
        <w:tabs>
          <w:tab w:leader="none" w:pos="284" w:val="left"/>
        </w:tabs>
        <w:numPr>
          <w:ilvl w:val="0"/>
          <w:numId w:val="13"/>
        </w:numPr>
        <w:rPr>
          <w:rFonts w:ascii="Arial" w:cs="Arial" w:eastAsia="Arial" w:hAnsi="Arial"/>
          <w:sz w:val="13"/>
          <w:szCs w:val="13"/>
          <w:color w:val="auto"/>
        </w:rPr>
      </w:pPr>
      <w:r>
        <w:rPr>
          <w:rFonts w:ascii="Arial" w:cs="Arial" w:eastAsia="Arial" w:hAnsi="Arial"/>
          <w:sz w:val="13"/>
          <w:szCs w:val="13"/>
          <w:color w:val="auto"/>
        </w:rPr>
        <w:t>See the reconciliation of "components of current outlook for interest expense and amortization of deferred financing costs" herein for a discussion of non-cash interest expense.</w:t>
      </w:r>
    </w:p>
    <w:p>
      <w:pPr>
        <w:spacing w:after="0" w:line="4" w:lineRule="exact"/>
        <w:rPr>
          <w:rFonts w:ascii="Arial" w:cs="Arial" w:eastAsia="Arial" w:hAnsi="Arial"/>
          <w:sz w:val="13"/>
          <w:szCs w:val="13"/>
          <w:color w:val="auto"/>
        </w:rPr>
      </w:pPr>
    </w:p>
    <w:p>
      <w:pPr>
        <w:ind w:left="284" w:hanging="284"/>
        <w:spacing w:after="0" w:line="231" w:lineRule="auto"/>
        <w:tabs>
          <w:tab w:leader="none" w:pos="284" w:val="left"/>
        </w:tabs>
        <w:numPr>
          <w:ilvl w:val="0"/>
          <w:numId w:val="13"/>
        </w:numPr>
        <w:rPr>
          <w:rFonts w:ascii="Arial" w:cs="Arial" w:eastAsia="Arial" w:hAnsi="Arial"/>
          <w:sz w:val="13"/>
          <w:szCs w:val="13"/>
          <w:color w:val="auto"/>
        </w:rPr>
      </w:pPr>
      <w:r>
        <w:rPr>
          <w:rFonts w:ascii="Arial" w:cs="Arial" w:eastAsia="Arial" w:hAnsi="Arial"/>
          <w:sz w:val="13"/>
          <w:szCs w:val="13"/>
          <w:color w:val="auto"/>
        </w:rPr>
        <w:t>See "</w:t>
      </w:r>
      <w:r>
        <w:rPr>
          <w:rFonts w:ascii="Arial" w:cs="Arial" w:eastAsia="Arial" w:hAnsi="Arial"/>
          <w:sz w:val="13"/>
          <w:szCs w:val="13"/>
          <w:i w:val="1"/>
          <w:iCs w:val="1"/>
          <w:color w:val="auto"/>
        </w:rPr>
        <w:t>Non-GAAP Financial Measures, Segment Measures and Other Calculations</w:t>
      </w:r>
      <w:r>
        <w:rPr>
          <w:rFonts w:ascii="Arial" w:cs="Arial" w:eastAsia="Arial" w:hAnsi="Arial"/>
          <w:sz w:val="13"/>
          <w:szCs w:val="13"/>
          <w:color w:val="auto"/>
        </w:rPr>
        <w:t>" herein for a discussion of our definition of Adjusted EBITDA.</w:t>
      </w:r>
    </w:p>
    <w:p>
      <w:pPr>
        <w:ind w:left="284" w:hanging="284"/>
        <w:spacing w:after="0"/>
        <w:tabs>
          <w:tab w:leader="none" w:pos="284"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above reconciliation excludes line items included in our definition which are not applicable for the periods shown.</w:t>
      </w: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CrownCastle.com</w:t>
      </w:r>
    </w:p>
    <w:p>
      <w:pPr>
        <w:sectPr>
          <w:pgSz w:w="11900" w:h="16838" w:orient="portrait"/>
          <w:cols w:equalWidth="0" w:num="1">
            <w:col w:w="11444"/>
          </w:cols>
          <w:pgMar w:left="236" w:top="336" w:right="219" w:bottom="1440" w:gutter="0" w:footer="0" w:header="0"/>
          <w:type w:val="continuous"/>
        </w:sectPr>
      </w:pPr>
    </w:p>
    <w:bookmarkStart w:id="13" w:name="page14"/>
    <w:bookmarkEnd w:id="13"/>
    <w:tbl>
      <w:tblPr>
        <w:tblLayout w:type="fixed"/>
        <w:tblInd w:w="4" w:type="dxa"/>
        <w:tblCellMar>
          <w:top w:w="0" w:type="dxa"/>
          <w:left w:w="0" w:type="dxa"/>
          <w:bottom w:w="0" w:type="dxa"/>
          <w:right w:w="0" w:type="dxa"/>
        </w:tblCellMar>
      </w:tblPr>
      <w:tr>
        <w:trPr>
          <w:trHeight w:val="154"/>
        </w:trPr>
        <w:tc>
          <w:tcPr>
            <w:tcW w:w="5600" w:type="dxa"/>
            <w:vAlign w:val="bottom"/>
            <w:gridSpan w:val="2"/>
          </w:tcPr>
          <w:p>
            <w:pPr>
              <w:ind w:left="240"/>
              <w:spacing w:after="0"/>
              <w:rPr>
                <w:sz w:val="20"/>
                <w:szCs w:val="20"/>
                <w:color w:val="auto"/>
              </w:rPr>
            </w:pPr>
            <w:r>
              <w:rPr>
                <w:rFonts w:ascii="Arial" w:cs="Arial" w:eastAsia="Arial" w:hAnsi="Arial"/>
                <w:sz w:val="13"/>
                <w:szCs w:val="13"/>
                <w:color w:val="auto"/>
              </w:rPr>
              <w:t>News Release continued:</w:t>
            </w: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right"/>
              <w:ind w:right="168"/>
              <w:spacing w:after="0"/>
              <w:rPr>
                <w:sz w:val="20"/>
                <w:szCs w:val="20"/>
                <w:color w:val="auto"/>
              </w:rPr>
            </w:pPr>
            <w:r>
              <w:rPr>
                <w:rFonts w:ascii="Arial" w:cs="Arial" w:eastAsia="Arial" w:hAnsi="Arial"/>
                <w:sz w:val="13"/>
                <w:szCs w:val="13"/>
                <w:color w:val="auto"/>
              </w:rPr>
              <w:t>Page 11</w:t>
            </w:r>
          </w:p>
        </w:tc>
      </w:tr>
      <w:tr>
        <w:trPr>
          <w:trHeight w:val="382"/>
        </w:trPr>
        <w:tc>
          <w:tcPr>
            <w:tcW w:w="5600" w:type="dxa"/>
            <w:vAlign w:val="bottom"/>
            <w:gridSpan w:val="2"/>
          </w:tcPr>
          <w:p>
            <w:pPr>
              <w:spacing w:after="0"/>
              <w:rPr>
                <w:sz w:val="20"/>
                <w:szCs w:val="20"/>
                <w:color w:val="auto"/>
              </w:rPr>
            </w:pPr>
            <w:r>
              <w:rPr>
                <w:rFonts w:ascii="Arial" w:cs="Arial" w:eastAsia="Arial" w:hAnsi="Arial"/>
                <w:sz w:val="16"/>
                <w:szCs w:val="16"/>
                <w:b w:val="1"/>
                <w:bCs w:val="1"/>
                <w:color w:val="auto"/>
              </w:rPr>
              <w:t>Reconciliation of Historical FFO and AFFO:</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90"/>
        </w:trPr>
        <w:tc>
          <w:tcPr>
            <w:tcW w:w="3060" w:type="dxa"/>
            <w:vAlign w:val="bottom"/>
            <w:tcBorders>
              <w:top w:val="single" w:sz="8" w:color="auto"/>
            </w:tcBorders>
          </w:tcPr>
          <w:p>
            <w:pPr>
              <w:spacing w:after="0"/>
              <w:rPr>
                <w:sz w:val="24"/>
                <w:szCs w:val="24"/>
                <w:color w:val="auto"/>
              </w:rPr>
            </w:pPr>
          </w:p>
        </w:tc>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gridSpan w:val="5"/>
          </w:tcPr>
          <w:p>
            <w:pPr>
              <w:ind w:left="520"/>
              <w:spacing w:after="0"/>
              <w:rPr>
                <w:sz w:val="20"/>
                <w:szCs w:val="20"/>
                <w:color w:val="auto"/>
              </w:rPr>
            </w:pPr>
            <w:r>
              <w:rPr>
                <w:rFonts w:ascii="Arial" w:cs="Arial" w:eastAsia="Arial" w:hAnsi="Arial"/>
                <w:sz w:val="14"/>
                <w:szCs w:val="14"/>
                <w:color w:val="auto"/>
              </w:rPr>
              <w:t>For the Three Months Ended</w:t>
            </w:r>
          </w:p>
        </w:tc>
        <w:tc>
          <w:tcPr>
            <w:tcW w:w="120" w:type="dxa"/>
            <w:vAlign w:val="bottom"/>
          </w:tcPr>
          <w:p>
            <w:pPr>
              <w:spacing w:after="0"/>
              <w:rPr>
                <w:sz w:val="24"/>
                <w:szCs w:val="24"/>
                <w:color w:val="auto"/>
              </w:rPr>
            </w:pPr>
          </w:p>
        </w:tc>
        <w:tc>
          <w:tcPr>
            <w:tcW w:w="2720" w:type="dxa"/>
            <w:vAlign w:val="bottom"/>
            <w:gridSpan w:val="4"/>
          </w:tcPr>
          <w:p>
            <w:pPr>
              <w:jc w:val="right"/>
              <w:ind w:right="468"/>
              <w:spacing w:after="0"/>
              <w:rPr>
                <w:sz w:val="20"/>
                <w:szCs w:val="20"/>
                <w:color w:val="auto"/>
              </w:rPr>
            </w:pPr>
            <w:r>
              <w:rPr>
                <w:rFonts w:ascii="Arial" w:cs="Arial" w:eastAsia="Arial" w:hAnsi="Arial"/>
                <w:sz w:val="14"/>
                <w:szCs w:val="14"/>
                <w:color w:val="auto"/>
              </w:rPr>
              <w:t>For the Twelve Months Ended</w:t>
            </w:r>
          </w:p>
        </w:tc>
      </w:tr>
      <w:tr>
        <w:trPr>
          <w:trHeight w:val="30"/>
        </w:trPr>
        <w:tc>
          <w:tcPr>
            <w:tcW w:w="30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2"/>
        </w:trPr>
        <w:tc>
          <w:tcPr>
            <w:tcW w:w="56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7"/>
                <w:szCs w:val="17"/>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color w:val="auto"/>
              </w:rPr>
              <w:t>December 31, 2018</w:t>
            </w:r>
          </w:p>
        </w:tc>
        <w:tc>
          <w:tcPr>
            <w:tcW w:w="10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color w:val="auto"/>
              </w:rPr>
              <w:t>December 31, 2017</w:t>
            </w:r>
          </w:p>
        </w:tc>
        <w:tc>
          <w:tcPr>
            <w:tcW w:w="120" w:type="dxa"/>
            <w:vAlign w:val="bottom"/>
          </w:tcPr>
          <w:p>
            <w:pPr>
              <w:spacing w:after="0"/>
              <w:rPr>
                <w:sz w:val="17"/>
                <w:szCs w:val="17"/>
                <w:color w:val="auto"/>
              </w:rPr>
            </w:pPr>
          </w:p>
        </w:tc>
        <w:tc>
          <w:tcPr>
            <w:tcW w:w="1360" w:type="dxa"/>
            <w:vAlign w:val="bottom"/>
            <w:gridSpan w:val="2"/>
          </w:tcPr>
          <w:p>
            <w:pPr>
              <w:spacing w:after="0"/>
              <w:rPr>
                <w:sz w:val="20"/>
                <w:szCs w:val="20"/>
                <w:color w:val="auto"/>
              </w:rPr>
            </w:pPr>
            <w:r>
              <w:rPr>
                <w:rFonts w:ascii="Arial" w:cs="Arial" w:eastAsia="Arial" w:hAnsi="Arial"/>
                <w:sz w:val="14"/>
                <w:szCs w:val="14"/>
                <w:color w:val="auto"/>
              </w:rPr>
              <w:t>December 31, 2018</w:t>
            </w:r>
          </w:p>
        </w:tc>
        <w:tc>
          <w:tcPr>
            <w:tcW w:w="100" w:type="dxa"/>
            <w:vAlign w:val="bottom"/>
          </w:tcPr>
          <w:p>
            <w:pPr>
              <w:spacing w:after="0"/>
              <w:rPr>
                <w:sz w:val="17"/>
                <w:szCs w:val="17"/>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w w:val="91"/>
              </w:rPr>
              <w:t>December 31, 2017</w:t>
            </w:r>
          </w:p>
        </w:tc>
      </w:tr>
      <w:tr>
        <w:trPr>
          <w:trHeight w:val="30"/>
        </w:trPr>
        <w:tc>
          <w:tcPr>
            <w:tcW w:w="30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213</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671</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445</w:t>
            </w:r>
          </w:p>
        </w:tc>
      </w:tr>
      <w:tr>
        <w:trPr>
          <w:trHeight w:val="240"/>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Real estate related depreciation, amortization and accretion</w:t>
            </w:r>
          </w:p>
        </w:tc>
        <w:tc>
          <w:tcPr>
            <w:tcW w:w="120" w:type="dxa"/>
            <w:vAlign w:val="bottom"/>
          </w:tcPr>
          <w:p>
            <w:pPr>
              <w:spacing w:after="0"/>
              <w:rPr>
                <w:sz w:val="20"/>
                <w:szCs w:val="20"/>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375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1,472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1,211</w:t>
            </w:r>
          </w:p>
        </w:tc>
      </w:tr>
      <w:tr>
        <w:trPr>
          <w:trHeight w:val="240"/>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Asset write-down charges</w:t>
            </w:r>
          </w:p>
        </w:tc>
        <w:tc>
          <w:tcPr>
            <w:tcW w:w="120" w:type="dxa"/>
            <w:vAlign w:val="bottom"/>
          </w:tcPr>
          <w:p>
            <w:pPr>
              <w:spacing w:after="0"/>
              <w:rPr>
                <w:sz w:val="20"/>
                <w:szCs w:val="20"/>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17</w:t>
            </w:r>
          </w:p>
        </w:tc>
      </w:tr>
      <w:tr>
        <w:trPr>
          <w:trHeight w:val="240"/>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Dividends on preferred stock</w:t>
            </w:r>
          </w:p>
        </w:tc>
        <w:tc>
          <w:tcPr>
            <w:tcW w:w="120" w:type="dxa"/>
            <w:vAlign w:val="bottom"/>
          </w:tcPr>
          <w:p>
            <w:pPr>
              <w:spacing w:after="0"/>
              <w:rPr>
                <w:sz w:val="20"/>
                <w:szCs w:val="20"/>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30"/>
        </w:trPr>
        <w:tc>
          <w:tcPr>
            <w:tcW w:w="30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0"/>
        </w:trPr>
        <w:tc>
          <w:tcPr>
            <w:tcW w:w="5600" w:type="dxa"/>
            <w:vAlign w:val="bottom"/>
            <w:gridSpan w:val="2"/>
          </w:tcPr>
          <w:p>
            <w:pPr>
              <w:ind w:left="340"/>
              <w:spacing w:after="0" w:line="220" w:lineRule="exact"/>
              <w:rPr>
                <w:sz w:val="20"/>
                <w:szCs w:val="20"/>
                <w:color w:val="auto"/>
              </w:rPr>
            </w:pPr>
            <w:r>
              <w:rPr>
                <w:rFonts w:ascii="Arial" w:cs="Arial" w:eastAsia="Arial" w:hAnsi="Arial"/>
                <w:sz w:val="25"/>
                <w:szCs w:val="25"/>
                <w:b w:val="1"/>
                <w:bCs w:val="1"/>
                <w:color w:val="auto"/>
                <w:vertAlign w:val="subscript"/>
              </w:rPr>
              <w:t>FFO</w:t>
            </w:r>
            <w:r>
              <w:rPr>
                <w:rFonts w:ascii="Arial" w:cs="Arial" w:eastAsia="Arial" w:hAnsi="Arial"/>
                <w:sz w:val="9"/>
                <w:szCs w:val="9"/>
                <w:b w:val="1"/>
                <w:bCs w:val="1"/>
                <w:color w:val="auto"/>
              </w:rPr>
              <w:t>(a)(b)(c)(d)(e)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568</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429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2,055</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1,643</w:t>
            </w:r>
          </w:p>
        </w:tc>
      </w:tr>
      <w:tr>
        <w:trPr>
          <w:trHeight w:val="20"/>
        </w:trPr>
        <w:tc>
          <w:tcPr>
            <w:tcW w:w="30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26"/>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FFO (from above)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568</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429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2,055</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1,643</w:t>
            </w:r>
          </w:p>
        </w:tc>
      </w:tr>
      <w:tr>
        <w:trPr>
          <w:trHeight w:val="240"/>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Adjustments to increase (decrease) FFO:</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0"/>
        </w:trPr>
        <w:tc>
          <w:tcPr>
            <w:tcW w:w="5600" w:type="dxa"/>
            <w:vAlign w:val="bottom"/>
            <w:gridSpan w:val="2"/>
          </w:tcPr>
          <w:p>
            <w:pPr>
              <w:ind w:left="240"/>
              <w:spacing w:after="0"/>
              <w:rPr>
                <w:sz w:val="20"/>
                <w:szCs w:val="20"/>
                <w:color w:val="auto"/>
              </w:rPr>
            </w:pPr>
            <w:r>
              <w:rPr>
                <w:rFonts w:ascii="Arial" w:cs="Arial" w:eastAsia="Arial" w:hAnsi="Arial"/>
                <w:sz w:val="14"/>
                <w:szCs w:val="14"/>
                <w:color w:val="auto"/>
              </w:rPr>
              <w:t>Straight-lined revenue</w:t>
            </w:r>
          </w:p>
        </w:tc>
        <w:tc>
          <w:tcPr>
            <w:tcW w:w="120" w:type="dxa"/>
            <w:vAlign w:val="bottom"/>
          </w:tcPr>
          <w:p>
            <w:pPr>
              <w:spacing w:after="0"/>
              <w:rPr>
                <w:sz w:val="20"/>
                <w:szCs w:val="20"/>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40"/>
        </w:trPr>
        <w:tc>
          <w:tcPr>
            <w:tcW w:w="5600" w:type="dxa"/>
            <w:vAlign w:val="bottom"/>
            <w:gridSpan w:val="2"/>
          </w:tcPr>
          <w:p>
            <w:pPr>
              <w:ind w:left="240"/>
              <w:spacing w:after="0"/>
              <w:rPr>
                <w:sz w:val="20"/>
                <w:szCs w:val="20"/>
                <w:color w:val="auto"/>
              </w:rPr>
            </w:pPr>
            <w:r>
              <w:rPr>
                <w:rFonts w:ascii="Arial" w:cs="Arial" w:eastAsia="Arial" w:hAnsi="Arial"/>
                <w:sz w:val="14"/>
                <w:szCs w:val="14"/>
                <w:color w:val="auto"/>
              </w:rPr>
              <w:t>Straight-lined expense</w:t>
            </w:r>
          </w:p>
        </w:tc>
        <w:tc>
          <w:tcPr>
            <w:tcW w:w="120" w:type="dxa"/>
            <w:vAlign w:val="bottom"/>
          </w:tcPr>
          <w:p>
            <w:pPr>
              <w:spacing w:after="0"/>
              <w:rPr>
                <w:sz w:val="20"/>
                <w:szCs w:val="20"/>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93</w:t>
            </w:r>
          </w:p>
        </w:tc>
      </w:tr>
      <w:tr>
        <w:trPr>
          <w:trHeight w:val="240"/>
        </w:trPr>
        <w:tc>
          <w:tcPr>
            <w:tcW w:w="5600" w:type="dxa"/>
            <w:vAlign w:val="bottom"/>
            <w:gridSpan w:val="2"/>
          </w:tcPr>
          <w:p>
            <w:pPr>
              <w:ind w:left="240"/>
              <w:spacing w:after="0"/>
              <w:rPr>
                <w:sz w:val="20"/>
                <w:szCs w:val="20"/>
                <w:color w:val="auto"/>
              </w:rPr>
            </w:pPr>
            <w:r>
              <w:rPr>
                <w:rFonts w:ascii="Arial" w:cs="Arial" w:eastAsia="Arial" w:hAnsi="Arial"/>
                <w:sz w:val="14"/>
                <w:szCs w:val="14"/>
                <w:color w:val="auto"/>
              </w:rPr>
              <w:t>Stock-based compensation expense</w:t>
            </w:r>
          </w:p>
        </w:tc>
        <w:tc>
          <w:tcPr>
            <w:tcW w:w="120" w:type="dxa"/>
            <w:vAlign w:val="bottom"/>
          </w:tcPr>
          <w:p>
            <w:pPr>
              <w:spacing w:after="0"/>
              <w:rPr>
                <w:sz w:val="20"/>
                <w:szCs w:val="20"/>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96</w:t>
            </w:r>
          </w:p>
        </w:tc>
      </w:tr>
      <w:tr>
        <w:trPr>
          <w:trHeight w:val="240"/>
        </w:trPr>
        <w:tc>
          <w:tcPr>
            <w:tcW w:w="5600" w:type="dxa"/>
            <w:vAlign w:val="bottom"/>
            <w:gridSpan w:val="2"/>
          </w:tcPr>
          <w:p>
            <w:pPr>
              <w:ind w:left="240"/>
              <w:spacing w:after="0"/>
              <w:rPr>
                <w:sz w:val="20"/>
                <w:szCs w:val="20"/>
                <w:color w:val="auto"/>
              </w:rPr>
            </w:pPr>
            <w:r>
              <w:rPr>
                <w:rFonts w:ascii="Arial" w:cs="Arial" w:eastAsia="Arial" w:hAnsi="Arial"/>
                <w:sz w:val="14"/>
                <w:szCs w:val="14"/>
                <w:color w:val="auto"/>
              </w:rPr>
              <w:t>Non-cash portion of tax provision</w:t>
            </w:r>
          </w:p>
        </w:tc>
        <w:tc>
          <w:tcPr>
            <w:tcW w:w="120" w:type="dxa"/>
            <w:vAlign w:val="bottom"/>
          </w:tcPr>
          <w:p>
            <w:pPr>
              <w:spacing w:after="0"/>
              <w:rPr>
                <w:sz w:val="20"/>
                <w:szCs w:val="20"/>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9</w:t>
            </w:r>
          </w:p>
        </w:tc>
      </w:tr>
      <w:tr>
        <w:trPr>
          <w:trHeight w:val="240"/>
        </w:trPr>
        <w:tc>
          <w:tcPr>
            <w:tcW w:w="5600" w:type="dxa"/>
            <w:vAlign w:val="bottom"/>
            <w:gridSpan w:val="2"/>
          </w:tcPr>
          <w:p>
            <w:pPr>
              <w:ind w:left="240"/>
              <w:spacing w:after="0"/>
              <w:rPr>
                <w:sz w:val="20"/>
                <w:szCs w:val="20"/>
                <w:color w:val="auto"/>
              </w:rPr>
            </w:pPr>
            <w:r>
              <w:rPr>
                <w:rFonts w:ascii="Arial" w:cs="Arial" w:eastAsia="Arial" w:hAnsi="Arial"/>
                <w:sz w:val="14"/>
                <w:szCs w:val="14"/>
                <w:color w:val="auto"/>
              </w:rPr>
              <w:t>Non-real estate related depreciation, amortization and accretion</w:t>
            </w:r>
          </w:p>
        </w:tc>
        <w:tc>
          <w:tcPr>
            <w:tcW w:w="120" w:type="dxa"/>
            <w:vAlign w:val="bottom"/>
          </w:tcPr>
          <w:p>
            <w:pPr>
              <w:spacing w:after="0"/>
              <w:rPr>
                <w:sz w:val="20"/>
                <w:szCs w:val="20"/>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31</w:t>
            </w:r>
          </w:p>
        </w:tc>
      </w:tr>
      <w:tr>
        <w:trPr>
          <w:trHeight w:val="240"/>
        </w:trPr>
        <w:tc>
          <w:tcPr>
            <w:tcW w:w="5600" w:type="dxa"/>
            <w:vAlign w:val="bottom"/>
            <w:gridSpan w:val="2"/>
          </w:tcPr>
          <w:p>
            <w:pPr>
              <w:ind w:left="240"/>
              <w:spacing w:after="0"/>
              <w:rPr>
                <w:sz w:val="20"/>
                <w:szCs w:val="20"/>
                <w:color w:val="auto"/>
              </w:rPr>
            </w:pPr>
            <w:r>
              <w:rPr>
                <w:rFonts w:ascii="Arial" w:cs="Arial" w:eastAsia="Arial" w:hAnsi="Arial"/>
                <w:sz w:val="14"/>
                <w:szCs w:val="14"/>
                <w:color w:val="auto"/>
              </w:rPr>
              <w:t>Amortization of non-cash interest expense</w:t>
            </w:r>
          </w:p>
        </w:tc>
        <w:tc>
          <w:tcPr>
            <w:tcW w:w="120" w:type="dxa"/>
            <w:vAlign w:val="bottom"/>
          </w:tcPr>
          <w:p>
            <w:pPr>
              <w:spacing w:after="0"/>
              <w:rPr>
                <w:sz w:val="20"/>
                <w:szCs w:val="20"/>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9</w:t>
            </w:r>
          </w:p>
        </w:tc>
      </w:tr>
      <w:tr>
        <w:trPr>
          <w:trHeight w:val="240"/>
        </w:trPr>
        <w:tc>
          <w:tcPr>
            <w:tcW w:w="5600" w:type="dxa"/>
            <w:vAlign w:val="bottom"/>
            <w:gridSpan w:val="2"/>
          </w:tcPr>
          <w:p>
            <w:pPr>
              <w:ind w:left="240"/>
              <w:spacing w:after="0"/>
              <w:rPr>
                <w:sz w:val="20"/>
                <w:szCs w:val="20"/>
                <w:color w:val="auto"/>
              </w:rPr>
            </w:pPr>
            <w:r>
              <w:rPr>
                <w:rFonts w:ascii="Arial" w:cs="Arial" w:eastAsia="Arial" w:hAnsi="Arial"/>
                <w:sz w:val="14"/>
                <w:szCs w:val="14"/>
                <w:color w:val="auto"/>
              </w:rPr>
              <w:t>Other (income) expense</w:t>
            </w:r>
          </w:p>
        </w:tc>
        <w:tc>
          <w:tcPr>
            <w:tcW w:w="120" w:type="dxa"/>
            <w:vAlign w:val="bottom"/>
          </w:tcPr>
          <w:p>
            <w:pPr>
              <w:spacing w:after="0"/>
              <w:rPr>
                <w:sz w:val="20"/>
                <w:szCs w:val="20"/>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40"/>
        </w:trPr>
        <w:tc>
          <w:tcPr>
            <w:tcW w:w="5600" w:type="dxa"/>
            <w:vAlign w:val="bottom"/>
            <w:gridSpan w:val="2"/>
          </w:tcPr>
          <w:p>
            <w:pPr>
              <w:ind w:left="240"/>
              <w:spacing w:after="0"/>
              <w:rPr>
                <w:sz w:val="20"/>
                <w:szCs w:val="20"/>
                <w:color w:val="auto"/>
              </w:rPr>
            </w:pPr>
            <w:r>
              <w:rPr>
                <w:rFonts w:ascii="Arial" w:cs="Arial" w:eastAsia="Arial" w:hAnsi="Arial"/>
                <w:sz w:val="14"/>
                <w:szCs w:val="14"/>
                <w:color w:val="auto"/>
              </w:rPr>
              <w:t>(Gains) losses on retirement of long-term obligations</w:t>
            </w:r>
          </w:p>
        </w:tc>
        <w:tc>
          <w:tcPr>
            <w:tcW w:w="1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w:t>
            </w:r>
          </w:p>
        </w:tc>
      </w:tr>
      <w:tr>
        <w:trPr>
          <w:trHeight w:val="240"/>
        </w:trPr>
        <w:tc>
          <w:tcPr>
            <w:tcW w:w="5600" w:type="dxa"/>
            <w:vAlign w:val="bottom"/>
            <w:gridSpan w:val="2"/>
          </w:tcPr>
          <w:p>
            <w:pPr>
              <w:ind w:left="240"/>
              <w:spacing w:after="0"/>
              <w:rPr>
                <w:sz w:val="20"/>
                <w:szCs w:val="20"/>
                <w:color w:val="auto"/>
              </w:rPr>
            </w:pPr>
            <w:r>
              <w:rPr>
                <w:rFonts w:ascii="Arial" w:cs="Arial" w:eastAsia="Arial" w:hAnsi="Arial"/>
                <w:sz w:val="14"/>
                <w:szCs w:val="14"/>
                <w:color w:val="auto"/>
              </w:rPr>
              <w:t>Acquisition and integration costs</w:t>
            </w:r>
          </w:p>
        </w:tc>
        <w:tc>
          <w:tcPr>
            <w:tcW w:w="120" w:type="dxa"/>
            <w:vAlign w:val="bottom"/>
          </w:tcPr>
          <w:p>
            <w:pPr>
              <w:spacing w:after="0"/>
              <w:rPr>
                <w:sz w:val="20"/>
                <w:szCs w:val="20"/>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61</w:t>
            </w:r>
          </w:p>
        </w:tc>
      </w:tr>
      <w:tr>
        <w:trPr>
          <w:trHeight w:val="240"/>
        </w:trPr>
        <w:tc>
          <w:tcPr>
            <w:tcW w:w="5600" w:type="dxa"/>
            <w:vAlign w:val="bottom"/>
            <w:gridSpan w:val="2"/>
          </w:tcPr>
          <w:p>
            <w:pPr>
              <w:ind w:left="240"/>
              <w:spacing w:after="0"/>
              <w:rPr>
                <w:sz w:val="20"/>
                <w:szCs w:val="20"/>
                <w:color w:val="auto"/>
              </w:rPr>
            </w:pPr>
            <w:r>
              <w:rPr>
                <w:rFonts w:ascii="Arial" w:cs="Arial" w:eastAsia="Arial" w:hAnsi="Arial"/>
                <w:sz w:val="14"/>
                <w:szCs w:val="14"/>
                <w:color w:val="auto"/>
              </w:rPr>
              <w:t>Maintenance capital expenditures</w:t>
            </w:r>
          </w:p>
        </w:tc>
        <w:tc>
          <w:tcPr>
            <w:tcW w:w="120" w:type="dxa"/>
            <w:vAlign w:val="bottom"/>
          </w:tcPr>
          <w:p>
            <w:pPr>
              <w:spacing w:after="0"/>
              <w:rPr>
                <w:sz w:val="20"/>
                <w:szCs w:val="20"/>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40"/>
        </w:trPr>
        <w:tc>
          <w:tcPr>
            <w:tcW w:w="5600" w:type="dxa"/>
            <w:vAlign w:val="bottom"/>
            <w:gridSpan w:val="2"/>
          </w:tcPr>
          <w:p>
            <w:pPr>
              <w:ind w:left="240"/>
              <w:spacing w:after="0"/>
              <w:rPr>
                <w:sz w:val="20"/>
                <w:szCs w:val="20"/>
                <w:color w:val="auto"/>
              </w:rPr>
            </w:pPr>
            <w:r>
              <w:rPr>
                <w:rFonts w:ascii="Arial" w:cs="Arial" w:eastAsia="Arial" w:hAnsi="Arial"/>
                <w:sz w:val="14"/>
                <w:szCs w:val="14"/>
                <w:color w:val="auto"/>
              </w:rPr>
              <w:t>Corporate capital expenditures</w:t>
            </w:r>
          </w:p>
        </w:tc>
        <w:tc>
          <w:tcPr>
            <w:tcW w:w="120" w:type="dxa"/>
            <w:vAlign w:val="bottom"/>
          </w:tcPr>
          <w:p>
            <w:pPr>
              <w:spacing w:after="0"/>
              <w:rPr>
                <w:sz w:val="20"/>
                <w:szCs w:val="20"/>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30"/>
        </w:trPr>
        <w:tc>
          <w:tcPr>
            <w:tcW w:w="30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0"/>
        </w:trPr>
        <w:tc>
          <w:tcPr>
            <w:tcW w:w="5600" w:type="dxa"/>
            <w:vAlign w:val="bottom"/>
            <w:gridSpan w:val="2"/>
          </w:tcPr>
          <w:p>
            <w:pPr>
              <w:ind w:left="340"/>
              <w:spacing w:after="0" w:line="220" w:lineRule="exact"/>
              <w:rPr>
                <w:sz w:val="20"/>
                <w:szCs w:val="20"/>
                <w:color w:val="auto"/>
              </w:rPr>
            </w:pPr>
            <w:r>
              <w:rPr>
                <w:rFonts w:ascii="Arial" w:cs="Arial" w:eastAsia="Arial" w:hAnsi="Arial"/>
                <w:sz w:val="25"/>
                <w:szCs w:val="25"/>
                <w:b w:val="1"/>
                <w:bCs w:val="1"/>
                <w:color w:val="auto"/>
                <w:vertAlign w:val="subscript"/>
              </w:rPr>
              <w:t>AFFO</w:t>
            </w:r>
            <w:r>
              <w:rPr>
                <w:rFonts w:ascii="Arial" w:cs="Arial" w:eastAsia="Arial" w:hAnsi="Arial"/>
                <w:sz w:val="9"/>
                <w:szCs w:val="9"/>
                <w:b w:val="1"/>
                <w:bCs w:val="1"/>
                <w:color w:val="auto"/>
              </w:rPr>
              <w:t>(a)(b)(c)(d)(e)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591</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512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2,274</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1,860</w:t>
            </w:r>
          </w:p>
        </w:tc>
      </w:tr>
      <w:tr>
        <w:trPr>
          <w:trHeight w:val="20"/>
        </w:trPr>
        <w:tc>
          <w:tcPr>
            <w:tcW w:w="30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284" w:hanging="284"/>
        <w:spacing w:after="0"/>
        <w:tabs>
          <w:tab w:leader="none" w:pos="284" w:val="left"/>
        </w:tabs>
        <w:numPr>
          <w:ilvl w:val="0"/>
          <w:numId w:val="14"/>
        </w:numPr>
        <w:rPr>
          <w:rFonts w:ascii="Arial" w:cs="Arial" w:eastAsia="Arial" w:hAnsi="Arial"/>
          <w:sz w:val="13"/>
          <w:szCs w:val="13"/>
          <w:color w:val="auto"/>
        </w:rPr>
      </w:pPr>
      <w:r>
        <w:rPr>
          <w:rFonts w:ascii="Arial" w:cs="Arial" w:eastAsia="Arial" w:hAnsi="Arial"/>
          <w:sz w:val="13"/>
          <w:szCs w:val="13"/>
          <w:color w:val="auto"/>
        </w:rPr>
        <w:t>See "</w:t>
      </w:r>
      <w:r>
        <w:rPr>
          <w:rFonts w:ascii="Arial" w:cs="Arial" w:eastAsia="Arial" w:hAnsi="Arial"/>
          <w:sz w:val="13"/>
          <w:szCs w:val="13"/>
          <w:i w:val="1"/>
          <w:iCs w:val="1"/>
          <w:color w:val="auto"/>
        </w:rPr>
        <w:t>Non-GAAP Financial Measures, Segment Measures and Other Calculations</w:t>
      </w:r>
      <w:r>
        <w:rPr>
          <w:rFonts w:ascii="Arial" w:cs="Arial" w:eastAsia="Arial" w:hAnsi="Arial"/>
          <w:sz w:val="13"/>
          <w:szCs w:val="13"/>
          <w:color w:val="auto"/>
        </w:rPr>
        <w:t>" herein for a discussion of our definitions of FFO and AFFO.</w:t>
      </w:r>
    </w:p>
    <w:p>
      <w:pPr>
        <w:spacing w:after="0" w:line="4" w:lineRule="exact"/>
        <w:rPr>
          <w:rFonts w:ascii="Arial" w:cs="Arial" w:eastAsia="Arial" w:hAnsi="Arial"/>
          <w:sz w:val="13"/>
          <w:szCs w:val="13"/>
          <w:color w:val="auto"/>
        </w:rPr>
      </w:pPr>
    </w:p>
    <w:p>
      <w:pPr>
        <w:ind w:left="284" w:hanging="284"/>
        <w:spacing w:after="0" w:line="231" w:lineRule="auto"/>
        <w:tabs>
          <w:tab w:leader="none" w:pos="284" w:val="left"/>
        </w:tabs>
        <w:numPr>
          <w:ilvl w:val="0"/>
          <w:numId w:val="14"/>
        </w:numPr>
        <w:rPr>
          <w:rFonts w:ascii="Arial" w:cs="Arial" w:eastAsia="Arial" w:hAnsi="Arial"/>
          <w:sz w:val="13"/>
          <w:szCs w:val="13"/>
          <w:color w:val="auto"/>
        </w:rPr>
      </w:pPr>
      <w:r>
        <w:rPr>
          <w:rFonts w:ascii="Arial" w:cs="Arial" w:eastAsia="Arial" w:hAnsi="Arial"/>
          <w:sz w:val="13"/>
          <w:szCs w:val="13"/>
          <w:color w:val="auto"/>
        </w:rPr>
        <w:t>FFO and AFFO are reduced by cash paid for preferred stock dividends during the period in which they are paid.</w:t>
      </w:r>
    </w:p>
    <w:p>
      <w:pPr>
        <w:ind w:left="284" w:right="20" w:hanging="284"/>
        <w:spacing w:after="0" w:line="250" w:lineRule="auto"/>
        <w:tabs>
          <w:tab w:leader="none" w:pos="284" w:val="left"/>
        </w:tabs>
        <w:numPr>
          <w:ilvl w:val="0"/>
          <w:numId w:val="14"/>
        </w:numPr>
        <w:rPr>
          <w:rFonts w:ascii="Arial" w:cs="Arial" w:eastAsia="Arial" w:hAnsi="Arial"/>
          <w:sz w:val="12"/>
          <w:szCs w:val="12"/>
          <w:color w:val="auto"/>
        </w:rPr>
      </w:pPr>
      <w:r>
        <w:rPr>
          <w:rFonts w:ascii="Arial" w:cs="Arial" w:eastAsia="Arial" w:hAnsi="Arial"/>
          <w:sz w:val="12"/>
          <w:szCs w:val="12"/>
          <w:color w:val="auto"/>
        </w:rPr>
        <w:t>Diluted weighted-average common shares outstanding were 417 million, 408 million, 415 million and 383 million for the three months ended December 31, 2018 and 2017, and the twelve months ended December 31, 2018 and 2017, respectively. For all periods presented, the diluted weighted-average common shares outstanding does not include any assumed conversion of preferred stock in the share count.</w:t>
      </w:r>
    </w:p>
    <w:p>
      <w:pPr>
        <w:ind w:left="284" w:hanging="284"/>
        <w:spacing w:after="0" w:line="231" w:lineRule="auto"/>
        <w:tabs>
          <w:tab w:leader="none" w:pos="284"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above reconciliation excludes line items included in our definition which are not applicable for the periods shown.</w:t>
      </w:r>
    </w:p>
    <w:p>
      <w:pPr>
        <w:ind w:left="284" w:hanging="284"/>
        <w:spacing w:after="0"/>
        <w:tabs>
          <w:tab w:leader="none" w:pos="284" w:val="left"/>
        </w:tabs>
        <w:numPr>
          <w:ilvl w:val="0"/>
          <w:numId w:val="14"/>
        </w:numPr>
        <w:rPr>
          <w:rFonts w:ascii="Arial" w:cs="Arial" w:eastAsia="Arial" w:hAnsi="Arial"/>
          <w:sz w:val="13"/>
          <w:szCs w:val="13"/>
          <w:color w:val="auto"/>
        </w:rPr>
      </w:pPr>
      <w:r>
        <w:rPr>
          <w:rFonts w:ascii="Arial" w:cs="Arial" w:eastAsia="Arial" w:hAnsi="Arial"/>
          <w:sz w:val="13"/>
          <w:szCs w:val="13"/>
          <w:color w:val="auto"/>
        </w:rPr>
        <w:t>Attributable to CCIC common stockholders.</w:t>
      </w: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CrownCastle.com</w:t>
      </w:r>
    </w:p>
    <w:p>
      <w:pPr>
        <w:sectPr>
          <w:pgSz w:w="11900" w:h="16838" w:orient="portrait"/>
          <w:cols w:equalWidth="0" w:num="1">
            <w:col w:w="11444"/>
          </w:cols>
          <w:pgMar w:left="236" w:top="336" w:right="219" w:bottom="1440" w:gutter="0" w:footer="0" w:header="0"/>
        </w:sectPr>
      </w:pPr>
    </w:p>
    <w:bookmarkStart w:id="14" w:name="page15"/>
    <w:bookmarkEnd w:id="14"/>
    <w:tbl>
      <w:tblPr>
        <w:tblLayout w:type="fixed"/>
        <w:tblInd w:w="4" w:type="dxa"/>
        <w:tblCellMar>
          <w:top w:w="0" w:type="dxa"/>
          <w:left w:w="0" w:type="dxa"/>
          <w:bottom w:w="0" w:type="dxa"/>
          <w:right w:w="0" w:type="dxa"/>
        </w:tblCellMar>
      </w:tblPr>
      <w:tr>
        <w:trPr>
          <w:trHeight w:val="154"/>
        </w:trPr>
        <w:tc>
          <w:tcPr>
            <w:tcW w:w="9100" w:type="dxa"/>
            <w:vAlign w:val="bottom"/>
            <w:gridSpan w:val="2"/>
          </w:tcPr>
          <w:p>
            <w:pPr>
              <w:ind w:left="240"/>
              <w:spacing w:after="0"/>
              <w:rPr>
                <w:sz w:val="20"/>
                <w:szCs w:val="20"/>
                <w:color w:val="auto"/>
              </w:rPr>
            </w:pPr>
            <w:r>
              <w:rPr>
                <w:rFonts w:ascii="Arial" w:cs="Arial" w:eastAsia="Arial" w:hAnsi="Arial"/>
                <w:sz w:val="13"/>
                <w:szCs w:val="13"/>
                <w:color w:val="auto"/>
              </w:rPr>
              <w:t>News Release continued:</w:t>
            </w: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ind w:left="320"/>
              <w:spacing w:after="0"/>
              <w:rPr>
                <w:sz w:val="20"/>
                <w:szCs w:val="20"/>
                <w:color w:val="auto"/>
              </w:rPr>
            </w:pPr>
            <w:r>
              <w:rPr>
                <w:rFonts w:ascii="Arial" w:cs="Arial" w:eastAsia="Arial" w:hAnsi="Arial"/>
                <w:sz w:val="13"/>
                <w:szCs w:val="13"/>
                <w:color w:val="auto"/>
              </w:rPr>
              <w:t>Page 12</w:t>
            </w:r>
          </w:p>
        </w:tc>
      </w:tr>
      <w:tr>
        <w:trPr>
          <w:trHeight w:val="382"/>
        </w:trPr>
        <w:tc>
          <w:tcPr>
            <w:tcW w:w="9100" w:type="dxa"/>
            <w:vAlign w:val="bottom"/>
            <w:gridSpan w:val="2"/>
          </w:tcPr>
          <w:p>
            <w:pPr>
              <w:spacing w:after="0"/>
              <w:rPr>
                <w:sz w:val="20"/>
                <w:szCs w:val="20"/>
                <w:color w:val="auto"/>
              </w:rPr>
            </w:pPr>
            <w:r>
              <w:rPr>
                <w:rFonts w:ascii="Arial" w:cs="Arial" w:eastAsia="Arial" w:hAnsi="Arial"/>
                <w:sz w:val="16"/>
                <w:szCs w:val="16"/>
                <w:b w:val="1"/>
                <w:bCs w:val="1"/>
                <w:color w:val="auto"/>
              </w:rPr>
              <w:t>Reconciliation of Current Outlook for FFO and AFFO:</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90"/>
        </w:trPr>
        <w:tc>
          <w:tcPr>
            <w:tcW w:w="3780" w:type="dxa"/>
            <w:vAlign w:val="bottom"/>
            <w:tcBorders>
              <w:top w:val="single" w:sz="8" w:color="auto"/>
            </w:tcBorders>
          </w:tcPr>
          <w:p>
            <w:pPr>
              <w:spacing w:after="0"/>
              <w:rPr>
                <w:sz w:val="24"/>
                <w:szCs w:val="24"/>
                <w:color w:val="auto"/>
              </w:rPr>
            </w:pPr>
          </w:p>
        </w:tc>
        <w:tc>
          <w:tcPr>
            <w:tcW w:w="5320" w:type="dxa"/>
            <w:vAlign w:val="bottom"/>
          </w:tcPr>
          <w:p>
            <w:pPr>
              <w:spacing w:after="0"/>
              <w:rPr>
                <w:sz w:val="24"/>
                <w:szCs w:val="24"/>
                <w:color w:val="auto"/>
              </w:rPr>
            </w:pPr>
          </w:p>
        </w:tc>
        <w:tc>
          <w:tcPr>
            <w:tcW w:w="2340" w:type="dxa"/>
            <w:vAlign w:val="bottom"/>
            <w:gridSpan w:val="3"/>
          </w:tcPr>
          <w:p>
            <w:pPr>
              <w:jc w:val="center"/>
              <w:spacing w:after="0"/>
              <w:rPr>
                <w:sz w:val="20"/>
                <w:szCs w:val="20"/>
                <w:color w:val="auto"/>
              </w:rPr>
            </w:pPr>
            <w:r>
              <w:rPr>
                <w:rFonts w:ascii="Arial" w:cs="Arial" w:eastAsia="Arial" w:hAnsi="Arial"/>
                <w:sz w:val="14"/>
                <w:szCs w:val="14"/>
                <w:color w:val="auto"/>
                <w:w w:val="94"/>
              </w:rPr>
              <w:t>Full Year 2019</w:t>
            </w:r>
          </w:p>
        </w:tc>
      </w:tr>
      <w:tr>
        <w:trPr>
          <w:trHeight w:val="228"/>
        </w:trPr>
        <w:tc>
          <w:tcPr>
            <w:tcW w:w="9100" w:type="dxa"/>
            <w:vAlign w:val="bottom"/>
            <w:gridSpan w:val="2"/>
          </w:tcPr>
          <w:p>
            <w:pPr>
              <w:ind w:left="300"/>
              <w:spacing w:after="0"/>
              <w:rPr>
                <w:sz w:val="20"/>
                <w:szCs w:val="20"/>
                <w:color w:val="auto"/>
              </w:rPr>
            </w:pPr>
            <w:r>
              <w:rPr>
                <w:rFonts w:ascii="Arial" w:cs="Arial" w:eastAsia="Arial" w:hAnsi="Arial"/>
                <w:sz w:val="14"/>
                <w:szCs w:val="14"/>
                <w:i w:val="1"/>
                <w:iCs w:val="1"/>
                <w:color w:val="auto"/>
              </w:rPr>
              <w:t>(in millions)</w:t>
            </w:r>
          </w:p>
        </w:tc>
        <w:tc>
          <w:tcPr>
            <w:tcW w:w="2340" w:type="dxa"/>
            <w:vAlign w:val="bottom"/>
            <w:gridSpan w:val="3"/>
          </w:tcPr>
          <w:p>
            <w:pPr>
              <w:jc w:val="center"/>
              <w:spacing w:after="0"/>
              <w:rPr>
                <w:sz w:val="20"/>
                <w:szCs w:val="20"/>
                <w:color w:val="auto"/>
              </w:rPr>
            </w:pPr>
            <w:r>
              <w:rPr>
                <w:rFonts w:ascii="Arial" w:cs="Arial" w:eastAsia="Arial" w:hAnsi="Arial"/>
                <w:sz w:val="14"/>
                <w:szCs w:val="14"/>
                <w:color w:val="auto"/>
                <w:w w:val="95"/>
              </w:rPr>
              <w:t>Outlook</w:t>
            </w:r>
          </w:p>
        </w:tc>
      </w:tr>
      <w:tr>
        <w:trPr>
          <w:trHeight w:val="30"/>
        </w:trPr>
        <w:tc>
          <w:tcPr>
            <w:tcW w:w="37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9100" w:type="dxa"/>
            <w:vAlign w:val="bottom"/>
            <w:gridSpan w:val="2"/>
          </w:tcPr>
          <w:p>
            <w:pPr>
              <w:ind w:left="300"/>
              <w:spacing w:after="0"/>
              <w:rPr>
                <w:sz w:val="20"/>
                <w:szCs w:val="20"/>
                <w:color w:val="auto"/>
              </w:rPr>
            </w:pPr>
            <w:r>
              <w:rPr>
                <w:rFonts w:ascii="Arial" w:cs="Arial" w:eastAsia="Arial" w:hAnsi="Arial"/>
                <w:sz w:val="14"/>
                <w:szCs w:val="14"/>
                <w:color w:val="auto"/>
              </w:rPr>
              <w:t>Net income (loss)</w:t>
            </w:r>
          </w:p>
        </w:tc>
        <w:tc>
          <w:tcPr>
            <w:tcW w:w="1040" w:type="dxa"/>
            <w:vAlign w:val="bottom"/>
          </w:tcPr>
          <w:p>
            <w:pPr>
              <w:jc w:val="right"/>
              <w:spacing w:after="0"/>
              <w:rPr>
                <w:sz w:val="20"/>
                <w:szCs w:val="20"/>
                <w:color w:val="auto"/>
              </w:rPr>
            </w:pPr>
            <w:r>
              <w:rPr>
                <w:rFonts w:ascii="Arial" w:cs="Arial" w:eastAsia="Arial" w:hAnsi="Arial"/>
                <w:sz w:val="14"/>
                <w:szCs w:val="14"/>
                <w:color w:val="auto"/>
              </w:rPr>
              <w:t>$781</w:t>
            </w:r>
          </w:p>
        </w:tc>
        <w:tc>
          <w:tcPr>
            <w:tcW w:w="26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1040" w:type="dxa"/>
            <w:vAlign w:val="bottom"/>
          </w:tcPr>
          <w:p>
            <w:pPr>
              <w:ind w:left="60"/>
              <w:spacing w:after="0"/>
              <w:rPr>
                <w:sz w:val="20"/>
                <w:szCs w:val="20"/>
                <w:color w:val="auto"/>
              </w:rPr>
            </w:pPr>
            <w:r>
              <w:rPr>
                <w:rFonts w:ascii="Arial" w:cs="Arial" w:eastAsia="Arial" w:hAnsi="Arial"/>
                <w:sz w:val="14"/>
                <w:szCs w:val="14"/>
                <w:color w:val="auto"/>
              </w:rPr>
              <w:t>$861</w:t>
            </w:r>
          </w:p>
        </w:tc>
      </w:tr>
      <w:tr>
        <w:trPr>
          <w:trHeight w:val="228"/>
        </w:trPr>
        <w:tc>
          <w:tcPr>
            <w:tcW w:w="9100" w:type="dxa"/>
            <w:vAlign w:val="bottom"/>
            <w:gridSpan w:val="2"/>
          </w:tcPr>
          <w:p>
            <w:pPr>
              <w:ind w:left="300"/>
              <w:spacing w:after="0"/>
              <w:rPr>
                <w:sz w:val="20"/>
                <w:szCs w:val="20"/>
                <w:color w:val="auto"/>
              </w:rPr>
            </w:pPr>
            <w:r>
              <w:rPr>
                <w:rFonts w:ascii="Arial" w:cs="Arial" w:eastAsia="Arial" w:hAnsi="Arial"/>
                <w:sz w:val="14"/>
                <w:szCs w:val="14"/>
                <w:color w:val="auto"/>
              </w:rPr>
              <w:t>Real estate related depreciation, amortization and accretion</w:t>
            </w:r>
          </w:p>
        </w:tc>
        <w:tc>
          <w:tcPr>
            <w:tcW w:w="1040" w:type="dxa"/>
            <w:vAlign w:val="bottom"/>
          </w:tcPr>
          <w:p>
            <w:pPr>
              <w:jc w:val="right"/>
              <w:spacing w:after="0"/>
              <w:rPr>
                <w:sz w:val="20"/>
                <w:szCs w:val="20"/>
                <w:color w:val="auto"/>
              </w:rPr>
            </w:pPr>
            <w:r>
              <w:rPr>
                <w:rFonts w:ascii="Arial" w:cs="Arial" w:eastAsia="Arial" w:hAnsi="Arial"/>
                <w:sz w:val="14"/>
                <w:szCs w:val="14"/>
                <w:color w:val="auto"/>
              </w:rPr>
              <w:t>$1,557</w:t>
            </w:r>
          </w:p>
        </w:tc>
        <w:tc>
          <w:tcPr>
            <w:tcW w:w="26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1040" w:type="dxa"/>
            <w:vAlign w:val="bottom"/>
          </w:tcPr>
          <w:p>
            <w:pPr>
              <w:ind w:left="60"/>
              <w:spacing w:after="0"/>
              <w:rPr>
                <w:sz w:val="20"/>
                <w:szCs w:val="20"/>
                <w:color w:val="auto"/>
              </w:rPr>
            </w:pPr>
            <w:r>
              <w:rPr>
                <w:rFonts w:ascii="Arial" w:cs="Arial" w:eastAsia="Arial" w:hAnsi="Arial"/>
                <w:sz w:val="14"/>
                <w:szCs w:val="14"/>
                <w:color w:val="auto"/>
              </w:rPr>
              <w:t>$1,577</w:t>
            </w:r>
          </w:p>
        </w:tc>
      </w:tr>
      <w:tr>
        <w:trPr>
          <w:trHeight w:val="228"/>
        </w:trPr>
        <w:tc>
          <w:tcPr>
            <w:tcW w:w="9100" w:type="dxa"/>
            <w:vAlign w:val="bottom"/>
            <w:gridSpan w:val="2"/>
          </w:tcPr>
          <w:p>
            <w:pPr>
              <w:ind w:left="300"/>
              <w:spacing w:after="0"/>
              <w:rPr>
                <w:sz w:val="20"/>
                <w:szCs w:val="20"/>
                <w:color w:val="auto"/>
              </w:rPr>
            </w:pPr>
            <w:r>
              <w:rPr>
                <w:rFonts w:ascii="Arial" w:cs="Arial" w:eastAsia="Arial" w:hAnsi="Arial"/>
                <w:sz w:val="14"/>
                <w:szCs w:val="14"/>
                <w:color w:val="auto"/>
              </w:rPr>
              <w:t>Asset write-down charges</w:t>
            </w:r>
          </w:p>
        </w:tc>
        <w:tc>
          <w:tcPr>
            <w:tcW w:w="1040" w:type="dxa"/>
            <w:vAlign w:val="bottom"/>
          </w:tcPr>
          <w:p>
            <w:pPr>
              <w:jc w:val="right"/>
              <w:spacing w:after="0"/>
              <w:rPr>
                <w:sz w:val="20"/>
                <w:szCs w:val="20"/>
                <w:color w:val="auto"/>
              </w:rPr>
            </w:pPr>
            <w:r>
              <w:rPr>
                <w:rFonts w:ascii="Arial" w:cs="Arial" w:eastAsia="Arial" w:hAnsi="Arial"/>
                <w:sz w:val="14"/>
                <w:szCs w:val="14"/>
                <w:color w:val="auto"/>
              </w:rPr>
              <w:t>$35</w:t>
            </w:r>
          </w:p>
        </w:tc>
        <w:tc>
          <w:tcPr>
            <w:tcW w:w="26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1040" w:type="dxa"/>
            <w:vAlign w:val="bottom"/>
          </w:tcPr>
          <w:p>
            <w:pPr>
              <w:ind w:left="60"/>
              <w:spacing w:after="0"/>
              <w:rPr>
                <w:sz w:val="20"/>
                <w:szCs w:val="20"/>
                <w:color w:val="auto"/>
              </w:rPr>
            </w:pPr>
            <w:r>
              <w:rPr>
                <w:rFonts w:ascii="Arial" w:cs="Arial" w:eastAsia="Arial" w:hAnsi="Arial"/>
                <w:sz w:val="14"/>
                <w:szCs w:val="14"/>
                <w:color w:val="auto"/>
              </w:rPr>
              <w:t>$45</w:t>
            </w:r>
          </w:p>
        </w:tc>
      </w:tr>
      <w:tr>
        <w:trPr>
          <w:trHeight w:val="228"/>
        </w:trPr>
        <w:tc>
          <w:tcPr>
            <w:tcW w:w="9100" w:type="dxa"/>
            <w:vAlign w:val="bottom"/>
            <w:gridSpan w:val="2"/>
          </w:tcPr>
          <w:p>
            <w:pPr>
              <w:ind w:left="300"/>
              <w:spacing w:after="0"/>
              <w:rPr>
                <w:sz w:val="20"/>
                <w:szCs w:val="20"/>
                <w:color w:val="auto"/>
              </w:rPr>
            </w:pPr>
            <w:r>
              <w:rPr>
                <w:rFonts w:ascii="Arial" w:cs="Arial" w:eastAsia="Arial" w:hAnsi="Arial"/>
                <w:sz w:val="14"/>
                <w:szCs w:val="14"/>
                <w:color w:val="auto"/>
              </w:rPr>
              <w:t>Dividends on preferred stock</w:t>
            </w:r>
          </w:p>
        </w:tc>
        <w:tc>
          <w:tcPr>
            <w:tcW w:w="1040" w:type="dxa"/>
            <w:vAlign w:val="bottom"/>
          </w:tcPr>
          <w:p>
            <w:pPr>
              <w:jc w:val="right"/>
              <w:spacing w:after="0"/>
              <w:rPr>
                <w:sz w:val="20"/>
                <w:szCs w:val="20"/>
                <w:color w:val="auto"/>
              </w:rPr>
            </w:pPr>
            <w:r>
              <w:rPr>
                <w:rFonts w:ascii="Arial" w:cs="Arial" w:eastAsia="Arial" w:hAnsi="Arial"/>
                <w:sz w:val="14"/>
                <w:szCs w:val="14"/>
                <w:color w:val="auto"/>
              </w:rPr>
              <w:t>$(113)</w:t>
            </w:r>
          </w:p>
        </w:tc>
        <w:tc>
          <w:tcPr>
            <w:tcW w:w="26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1040" w:type="dxa"/>
            <w:vAlign w:val="bottom"/>
          </w:tcPr>
          <w:p>
            <w:pPr>
              <w:ind w:left="60"/>
              <w:spacing w:after="0"/>
              <w:rPr>
                <w:sz w:val="20"/>
                <w:szCs w:val="20"/>
                <w:color w:val="auto"/>
              </w:rPr>
            </w:pPr>
            <w:r>
              <w:rPr>
                <w:rFonts w:ascii="Arial" w:cs="Arial" w:eastAsia="Arial" w:hAnsi="Arial"/>
                <w:sz w:val="14"/>
                <w:szCs w:val="14"/>
                <w:color w:val="auto"/>
              </w:rPr>
              <w:t>$(113)</w:t>
            </w:r>
          </w:p>
        </w:tc>
      </w:tr>
      <w:tr>
        <w:trPr>
          <w:trHeight w:val="30"/>
        </w:trPr>
        <w:tc>
          <w:tcPr>
            <w:tcW w:w="37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0"/>
        </w:trPr>
        <w:tc>
          <w:tcPr>
            <w:tcW w:w="9100" w:type="dxa"/>
            <w:vAlign w:val="bottom"/>
            <w:gridSpan w:val="2"/>
          </w:tcPr>
          <w:p>
            <w:pPr>
              <w:ind w:left="620"/>
              <w:spacing w:after="0" w:line="220" w:lineRule="exact"/>
              <w:rPr>
                <w:sz w:val="20"/>
                <w:szCs w:val="20"/>
                <w:color w:val="auto"/>
              </w:rPr>
            </w:pPr>
            <w:r>
              <w:rPr>
                <w:rFonts w:ascii="Arial" w:cs="Arial" w:eastAsia="Arial" w:hAnsi="Arial"/>
                <w:sz w:val="25"/>
                <w:szCs w:val="25"/>
                <w:b w:val="1"/>
                <w:bCs w:val="1"/>
                <w:color w:val="auto"/>
                <w:vertAlign w:val="subscript"/>
              </w:rPr>
              <w:t>FFO</w:t>
            </w:r>
            <w:r>
              <w:rPr>
                <w:rFonts w:ascii="Arial" w:cs="Arial" w:eastAsia="Arial" w:hAnsi="Arial"/>
                <w:sz w:val="9"/>
                <w:szCs w:val="9"/>
                <w:b w:val="1"/>
                <w:bCs w:val="1"/>
                <w:color w:val="auto"/>
              </w:rPr>
              <w:t>(a)(b)(c)(d)(e)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$2,293</w:t>
            </w: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to</w:t>
            </w: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$2,338</w:t>
            </w:r>
          </w:p>
        </w:tc>
      </w:tr>
      <w:tr>
        <w:trPr>
          <w:trHeight w:val="20"/>
        </w:trPr>
        <w:tc>
          <w:tcPr>
            <w:tcW w:w="37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14"/>
        </w:trPr>
        <w:tc>
          <w:tcPr>
            <w:tcW w:w="9100" w:type="dxa"/>
            <w:vAlign w:val="bottom"/>
            <w:gridSpan w:val="2"/>
          </w:tcPr>
          <w:p>
            <w:pPr>
              <w:ind w:left="300"/>
              <w:spacing w:after="0"/>
              <w:rPr>
                <w:sz w:val="20"/>
                <w:szCs w:val="20"/>
                <w:color w:val="auto"/>
              </w:rPr>
            </w:pPr>
            <w:r>
              <w:rPr>
                <w:rFonts w:ascii="Arial" w:cs="Arial" w:eastAsia="Arial" w:hAnsi="Arial"/>
                <w:sz w:val="14"/>
                <w:szCs w:val="14"/>
                <w:color w:val="auto"/>
              </w:rPr>
              <w:t>FFO (from above)</w:t>
            </w:r>
          </w:p>
        </w:tc>
        <w:tc>
          <w:tcPr>
            <w:tcW w:w="1040" w:type="dxa"/>
            <w:vAlign w:val="bottom"/>
          </w:tcPr>
          <w:p>
            <w:pPr>
              <w:jc w:val="right"/>
              <w:spacing w:after="0"/>
              <w:rPr>
                <w:sz w:val="20"/>
                <w:szCs w:val="20"/>
                <w:color w:val="auto"/>
              </w:rPr>
            </w:pPr>
            <w:r>
              <w:rPr>
                <w:rFonts w:ascii="Arial" w:cs="Arial" w:eastAsia="Arial" w:hAnsi="Arial"/>
                <w:sz w:val="14"/>
                <w:szCs w:val="14"/>
                <w:color w:val="auto"/>
              </w:rPr>
              <w:t>$2,293</w:t>
            </w:r>
          </w:p>
        </w:tc>
        <w:tc>
          <w:tcPr>
            <w:tcW w:w="26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1040" w:type="dxa"/>
            <w:vAlign w:val="bottom"/>
          </w:tcPr>
          <w:p>
            <w:pPr>
              <w:ind w:left="60"/>
              <w:spacing w:after="0"/>
              <w:rPr>
                <w:sz w:val="20"/>
                <w:szCs w:val="20"/>
                <w:color w:val="auto"/>
              </w:rPr>
            </w:pPr>
            <w:r>
              <w:rPr>
                <w:rFonts w:ascii="Arial" w:cs="Arial" w:eastAsia="Arial" w:hAnsi="Arial"/>
                <w:sz w:val="14"/>
                <w:szCs w:val="14"/>
                <w:color w:val="auto"/>
              </w:rPr>
              <w:t>$2,338</w:t>
            </w:r>
          </w:p>
        </w:tc>
      </w:tr>
      <w:tr>
        <w:trPr>
          <w:trHeight w:val="240"/>
        </w:trPr>
        <w:tc>
          <w:tcPr>
            <w:tcW w:w="9100" w:type="dxa"/>
            <w:vAlign w:val="bottom"/>
            <w:gridSpan w:val="2"/>
          </w:tcPr>
          <w:p>
            <w:pPr>
              <w:ind w:left="300"/>
              <w:spacing w:after="0"/>
              <w:rPr>
                <w:sz w:val="20"/>
                <w:szCs w:val="20"/>
                <w:color w:val="auto"/>
              </w:rPr>
            </w:pPr>
            <w:r>
              <w:rPr>
                <w:rFonts w:ascii="Arial" w:cs="Arial" w:eastAsia="Arial" w:hAnsi="Arial"/>
                <w:sz w:val="14"/>
                <w:szCs w:val="14"/>
                <w:color w:val="auto"/>
              </w:rPr>
              <w:t>Adjustments to increase (decrease) FFO:</w:t>
            </w: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8"/>
        </w:trPr>
        <w:tc>
          <w:tcPr>
            <w:tcW w:w="9100" w:type="dxa"/>
            <w:vAlign w:val="bottom"/>
            <w:gridSpan w:val="2"/>
          </w:tcPr>
          <w:p>
            <w:pPr>
              <w:ind w:left="520"/>
              <w:spacing w:after="0"/>
              <w:rPr>
                <w:sz w:val="20"/>
                <w:szCs w:val="20"/>
                <w:color w:val="auto"/>
              </w:rPr>
            </w:pPr>
            <w:r>
              <w:rPr>
                <w:rFonts w:ascii="Arial" w:cs="Arial" w:eastAsia="Arial" w:hAnsi="Arial"/>
                <w:sz w:val="14"/>
                <w:szCs w:val="14"/>
                <w:color w:val="auto"/>
              </w:rPr>
              <w:t>Straight-lined revenue</w:t>
            </w:r>
          </w:p>
        </w:tc>
        <w:tc>
          <w:tcPr>
            <w:tcW w:w="1040" w:type="dxa"/>
            <w:vAlign w:val="bottom"/>
          </w:tcPr>
          <w:p>
            <w:pPr>
              <w:jc w:val="right"/>
              <w:spacing w:after="0"/>
              <w:rPr>
                <w:sz w:val="20"/>
                <w:szCs w:val="20"/>
                <w:color w:val="auto"/>
              </w:rPr>
            </w:pPr>
            <w:r>
              <w:rPr>
                <w:rFonts w:ascii="Arial" w:cs="Arial" w:eastAsia="Arial" w:hAnsi="Arial"/>
                <w:sz w:val="14"/>
                <w:szCs w:val="14"/>
                <w:color w:val="auto"/>
              </w:rPr>
              <w:t>$(50)</w:t>
            </w:r>
          </w:p>
        </w:tc>
        <w:tc>
          <w:tcPr>
            <w:tcW w:w="26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1040" w:type="dxa"/>
            <w:vAlign w:val="bottom"/>
          </w:tcPr>
          <w:p>
            <w:pPr>
              <w:ind w:left="60"/>
              <w:spacing w:after="0"/>
              <w:rPr>
                <w:sz w:val="20"/>
                <w:szCs w:val="20"/>
                <w:color w:val="auto"/>
              </w:rPr>
            </w:pPr>
            <w:r>
              <w:rPr>
                <w:rFonts w:ascii="Arial" w:cs="Arial" w:eastAsia="Arial" w:hAnsi="Arial"/>
                <w:sz w:val="14"/>
                <w:szCs w:val="14"/>
                <w:color w:val="auto"/>
              </w:rPr>
              <w:t>$(30)</w:t>
            </w:r>
          </w:p>
        </w:tc>
      </w:tr>
      <w:tr>
        <w:trPr>
          <w:trHeight w:val="228"/>
        </w:trPr>
        <w:tc>
          <w:tcPr>
            <w:tcW w:w="9100" w:type="dxa"/>
            <w:vAlign w:val="bottom"/>
            <w:gridSpan w:val="2"/>
          </w:tcPr>
          <w:p>
            <w:pPr>
              <w:ind w:left="520"/>
              <w:spacing w:after="0"/>
              <w:rPr>
                <w:sz w:val="20"/>
                <w:szCs w:val="20"/>
                <w:color w:val="auto"/>
              </w:rPr>
            </w:pPr>
            <w:r>
              <w:rPr>
                <w:rFonts w:ascii="Arial" w:cs="Arial" w:eastAsia="Arial" w:hAnsi="Arial"/>
                <w:sz w:val="14"/>
                <w:szCs w:val="14"/>
                <w:color w:val="auto"/>
              </w:rPr>
              <w:t>Straight-lined expense</w:t>
            </w:r>
          </w:p>
        </w:tc>
        <w:tc>
          <w:tcPr>
            <w:tcW w:w="1040" w:type="dxa"/>
            <w:vAlign w:val="bottom"/>
          </w:tcPr>
          <w:p>
            <w:pPr>
              <w:jc w:val="right"/>
              <w:spacing w:after="0"/>
              <w:rPr>
                <w:sz w:val="20"/>
                <w:szCs w:val="20"/>
                <w:color w:val="auto"/>
              </w:rPr>
            </w:pPr>
            <w:r>
              <w:rPr>
                <w:rFonts w:ascii="Arial" w:cs="Arial" w:eastAsia="Arial" w:hAnsi="Arial"/>
                <w:sz w:val="14"/>
                <w:szCs w:val="14"/>
                <w:color w:val="auto"/>
              </w:rPr>
              <w:t>$70</w:t>
            </w:r>
          </w:p>
        </w:tc>
        <w:tc>
          <w:tcPr>
            <w:tcW w:w="26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1040" w:type="dxa"/>
            <w:vAlign w:val="bottom"/>
          </w:tcPr>
          <w:p>
            <w:pPr>
              <w:ind w:left="60"/>
              <w:spacing w:after="0"/>
              <w:rPr>
                <w:sz w:val="20"/>
                <w:szCs w:val="20"/>
                <w:color w:val="auto"/>
              </w:rPr>
            </w:pPr>
            <w:r>
              <w:rPr>
                <w:rFonts w:ascii="Arial" w:cs="Arial" w:eastAsia="Arial" w:hAnsi="Arial"/>
                <w:sz w:val="14"/>
                <w:szCs w:val="14"/>
                <w:color w:val="auto"/>
              </w:rPr>
              <w:t>$90</w:t>
            </w:r>
          </w:p>
        </w:tc>
      </w:tr>
      <w:tr>
        <w:trPr>
          <w:trHeight w:val="228"/>
        </w:trPr>
        <w:tc>
          <w:tcPr>
            <w:tcW w:w="9100" w:type="dxa"/>
            <w:vAlign w:val="bottom"/>
            <w:gridSpan w:val="2"/>
          </w:tcPr>
          <w:p>
            <w:pPr>
              <w:ind w:left="520"/>
              <w:spacing w:after="0"/>
              <w:rPr>
                <w:sz w:val="20"/>
                <w:szCs w:val="20"/>
                <w:color w:val="auto"/>
              </w:rPr>
            </w:pPr>
            <w:r>
              <w:rPr>
                <w:rFonts w:ascii="Arial" w:cs="Arial" w:eastAsia="Arial" w:hAnsi="Arial"/>
                <w:sz w:val="14"/>
                <w:szCs w:val="14"/>
                <w:color w:val="auto"/>
              </w:rPr>
              <w:t>Stock-based compensation expense</w:t>
            </w:r>
          </w:p>
        </w:tc>
        <w:tc>
          <w:tcPr>
            <w:tcW w:w="1040" w:type="dxa"/>
            <w:vAlign w:val="bottom"/>
          </w:tcPr>
          <w:p>
            <w:pPr>
              <w:jc w:val="right"/>
              <w:spacing w:after="0"/>
              <w:rPr>
                <w:sz w:val="20"/>
                <w:szCs w:val="20"/>
                <w:color w:val="auto"/>
              </w:rPr>
            </w:pPr>
            <w:r>
              <w:rPr>
                <w:rFonts w:ascii="Arial" w:cs="Arial" w:eastAsia="Arial" w:hAnsi="Arial"/>
                <w:sz w:val="14"/>
                <w:szCs w:val="14"/>
                <w:color w:val="auto"/>
              </w:rPr>
              <w:t>$111</w:t>
            </w:r>
          </w:p>
        </w:tc>
        <w:tc>
          <w:tcPr>
            <w:tcW w:w="26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1040" w:type="dxa"/>
            <w:vAlign w:val="bottom"/>
          </w:tcPr>
          <w:p>
            <w:pPr>
              <w:ind w:left="60"/>
              <w:spacing w:after="0"/>
              <w:rPr>
                <w:sz w:val="20"/>
                <w:szCs w:val="20"/>
                <w:color w:val="auto"/>
              </w:rPr>
            </w:pPr>
            <w:r>
              <w:rPr>
                <w:rFonts w:ascii="Arial" w:cs="Arial" w:eastAsia="Arial" w:hAnsi="Arial"/>
                <w:sz w:val="14"/>
                <w:szCs w:val="14"/>
                <w:color w:val="auto"/>
              </w:rPr>
              <w:t>$116</w:t>
            </w:r>
          </w:p>
        </w:tc>
      </w:tr>
      <w:tr>
        <w:trPr>
          <w:trHeight w:val="228"/>
        </w:trPr>
        <w:tc>
          <w:tcPr>
            <w:tcW w:w="9100" w:type="dxa"/>
            <w:vAlign w:val="bottom"/>
            <w:gridSpan w:val="2"/>
          </w:tcPr>
          <w:p>
            <w:pPr>
              <w:ind w:left="520"/>
              <w:spacing w:after="0"/>
              <w:rPr>
                <w:sz w:val="20"/>
                <w:szCs w:val="20"/>
                <w:color w:val="auto"/>
              </w:rPr>
            </w:pPr>
            <w:r>
              <w:rPr>
                <w:rFonts w:ascii="Arial" w:cs="Arial" w:eastAsia="Arial" w:hAnsi="Arial"/>
                <w:sz w:val="14"/>
                <w:szCs w:val="14"/>
                <w:color w:val="auto"/>
              </w:rPr>
              <w:t>Non-cash portion of tax provision</w:t>
            </w:r>
          </w:p>
        </w:tc>
        <w:tc>
          <w:tcPr>
            <w:tcW w:w="1040" w:type="dxa"/>
            <w:vAlign w:val="bottom"/>
          </w:tcPr>
          <w:p>
            <w:pPr>
              <w:jc w:val="right"/>
              <w:spacing w:after="0"/>
              <w:rPr>
                <w:sz w:val="20"/>
                <w:szCs w:val="20"/>
                <w:color w:val="auto"/>
              </w:rPr>
            </w:pPr>
            <w:r>
              <w:rPr>
                <w:rFonts w:ascii="Arial" w:cs="Arial" w:eastAsia="Arial" w:hAnsi="Arial"/>
                <w:sz w:val="14"/>
                <w:szCs w:val="14"/>
                <w:color w:val="auto"/>
              </w:rPr>
              <w:t>$(4)</w:t>
            </w:r>
          </w:p>
        </w:tc>
        <w:tc>
          <w:tcPr>
            <w:tcW w:w="26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1040" w:type="dxa"/>
            <w:vAlign w:val="bottom"/>
          </w:tcPr>
          <w:p>
            <w:pPr>
              <w:ind w:left="60"/>
              <w:spacing w:after="0"/>
              <w:rPr>
                <w:sz w:val="20"/>
                <w:szCs w:val="20"/>
                <w:color w:val="auto"/>
              </w:rPr>
            </w:pPr>
            <w:r>
              <w:rPr>
                <w:rFonts w:ascii="Arial" w:cs="Arial" w:eastAsia="Arial" w:hAnsi="Arial"/>
                <w:sz w:val="14"/>
                <w:szCs w:val="14"/>
                <w:color w:val="auto"/>
              </w:rPr>
              <w:t>$6</w:t>
            </w:r>
          </w:p>
        </w:tc>
      </w:tr>
      <w:tr>
        <w:trPr>
          <w:trHeight w:val="228"/>
        </w:trPr>
        <w:tc>
          <w:tcPr>
            <w:tcW w:w="9100" w:type="dxa"/>
            <w:vAlign w:val="bottom"/>
            <w:gridSpan w:val="2"/>
          </w:tcPr>
          <w:p>
            <w:pPr>
              <w:ind w:left="520"/>
              <w:spacing w:after="0"/>
              <w:rPr>
                <w:sz w:val="20"/>
                <w:szCs w:val="20"/>
                <w:color w:val="auto"/>
              </w:rPr>
            </w:pPr>
            <w:r>
              <w:rPr>
                <w:rFonts w:ascii="Arial" w:cs="Arial" w:eastAsia="Arial" w:hAnsi="Arial"/>
                <w:sz w:val="14"/>
                <w:szCs w:val="14"/>
                <w:color w:val="auto"/>
              </w:rPr>
              <w:t>Non-real estate related depreciation, amortization and accretion</w:t>
            </w:r>
          </w:p>
        </w:tc>
        <w:tc>
          <w:tcPr>
            <w:tcW w:w="1040" w:type="dxa"/>
            <w:vAlign w:val="bottom"/>
          </w:tcPr>
          <w:p>
            <w:pPr>
              <w:jc w:val="right"/>
              <w:spacing w:after="0"/>
              <w:rPr>
                <w:sz w:val="20"/>
                <w:szCs w:val="20"/>
                <w:color w:val="auto"/>
              </w:rPr>
            </w:pPr>
            <w:r>
              <w:rPr>
                <w:rFonts w:ascii="Arial" w:cs="Arial" w:eastAsia="Arial" w:hAnsi="Arial"/>
                <w:sz w:val="14"/>
                <w:szCs w:val="14"/>
                <w:color w:val="auto"/>
              </w:rPr>
              <w:t>$49</w:t>
            </w:r>
          </w:p>
        </w:tc>
        <w:tc>
          <w:tcPr>
            <w:tcW w:w="26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1040" w:type="dxa"/>
            <w:vAlign w:val="bottom"/>
          </w:tcPr>
          <w:p>
            <w:pPr>
              <w:ind w:left="60"/>
              <w:spacing w:after="0"/>
              <w:rPr>
                <w:sz w:val="20"/>
                <w:szCs w:val="20"/>
                <w:color w:val="auto"/>
              </w:rPr>
            </w:pPr>
            <w:r>
              <w:rPr>
                <w:rFonts w:ascii="Arial" w:cs="Arial" w:eastAsia="Arial" w:hAnsi="Arial"/>
                <w:sz w:val="14"/>
                <w:szCs w:val="14"/>
                <w:color w:val="auto"/>
              </w:rPr>
              <w:t>$69</w:t>
            </w:r>
          </w:p>
        </w:tc>
      </w:tr>
      <w:tr>
        <w:trPr>
          <w:trHeight w:val="228"/>
        </w:trPr>
        <w:tc>
          <w:tcPr>
            <w:tcW w:w="9100" w:type="dxa"/>
            <w:vAlign w:val="bottom"/>
            <w:gridSpan w:val="2"/>
          </w:tcPr>
          <w:p>
            <w:pPr>
              <w:ind w:left="520"/>
              <w:spacing w:after="0"/>
              <w:rPr>
                <w:sz w:val="20"/>
                <w:szCs w:val="20"/>
                <w:color w:val="auto"/>
              </w:rPr>
            </w:pPr>
            <w:r>
              <w:rPr>
                <w:rFonts w:ascii="Arial" w:cs="Arial" w:eastAsia="Arial" w:hAnsi="Arial"/>
                <w:sz w:val="14"/>
                <w:szCs w:val="14"/>
                <w:color w:val="auto"/>
              </w:rPr>
              <w:t>Amortization of non-cash interest expense</w:t>
            </w:r>
          </w:p>
        </w:tc>
        <w:tc>
          <w:tcPr>
            <w:tcW w:w="1040" w:type="dxa"/>
            <w:vAlign w:val="bottom"/>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1040" w:type="dxa"/>
            <w:vAlign w:val="bottom"/>
          </w:tcPr>
          <w:p>
            <w:pPr>
              <w:ind w:left="60"/>
              <w:spacing w:after="0"/>
              <w:rPr>
                <w:sz w:val="20"/>
                <w:szCs w:val="20"/>
                <w:color w:val="auto"/>
              </w:rPr>
            </w:pPr>
            <w:r>
              <w:rPr>
                <w:rFonts w:ascii="Arial" w:cs="Arial" w:eastAsia="Arial" w:hAnsi="Arial"/>
                <w:sz w:val="14"/>
                <w:szCs w:val="14"/>
                <w:color w:val="auto"/>
              </w:rPr>
              <w:t>$8</w:t>
            </w:r>
          </w:p>
        </w:tc>
      </w:tr>
      <w:tr>
        <w:trPr>
          <w:trHeight w:val="228"/>
        </w:trPr>
        <w:tc>
          <w:tcPr>
            <w:tcW w:w="9100" w:type="dxa"/>
            <w:vAlign w:val="bottom"/>
            <w:gridSpan w:val="2"/>
          </w:tcPr>
          <w:p>
            <w:pPr>
              <w:ind w:left="520"/>
              <w:spacing w:after="0"/>
              <w:rPr>
                <w:sz w:val="20"/>
                <w:szCs w:val="20"/>
                <w:color w:val="auto"/>
              </w:rPr>
            </w:pPr>
            <w:r>
              <w:rPr>
                <w:rFonts w:ascii="Arial" w:cs="Arial" w:eastAsia="Arial" w:hAnsi="Arial"/>
                <w:sz w:val="14"/>
                <w:szCs w:val="14"/>
                <w:color w:val="auto"/>
              </w:rPr>
              <w:t>Other (income) expense</w:t>
            </w: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1040" w:type="dxa"/>
            <w:vAlign w:val="bottom"/>
          </w:tcPr>
          <w:p>
            <w:pPr>
              <w:ind w:left="60"/>
              <w:spacing w:after="0"/>
              <w:rPr>
                <w:sz w:val="20"/>
                <w:szCs w:val="20"/>
                <w:color w:val="auto"/>
              </w:rPr>
            </w:pPr>
            <w:r>
              <w:rPr>
                <w:rFonts w:ascii="Arial" w:cs="Arial" w:eastAsia="Arial" w:hAnsi="Arial"/>
                <w:sz w:val="14"/>
                <w:szCs w:val="14"/>
                <w:color w:val="auto"/>
              </w:rPr>
              <w:t>$1</w:t>
            </w:r>
          </w:p>
        </w:tc>
      </w:tr>
      <w:tr>
        <w:trPr>
          <w:trHeight w:val="228"/>
        </w:trPr>
        <w:tc>
          <w:tcPr>
            <w:tcW w:w="9100" w:type="dxa"/>
            <w:vAlign w:val="bottom"/>
            <w:gridSpan w:val="2"/>
          </w:tcPr>
          <w:p>
            <w:pPr>
              <w:ind w:left="520"/>
              <w:spacing w:after="0"/>
              <w:rPr>
                <w:sz w:val="20"/>
                <w:szCs w:val="20"/>
                <w:color w:val="auto"/>
              </w:rPr>
            </w:pPr>
            <w:r>
              <w:rPr>
                <w:rFonts w:ascii="Arial" w:cs="Arial" w:eastAsia="Arial" w:hAnsi="Arial"/>
                <w:sz w:val="14"/>
                <w:szCs w:val="14"/>
                <w:color w:val="auto"/>
              </w:rPr>
              <w:t>(Gains) losses on retirement of long-term obligations</w:t>
            </w:r>
          </w:p>
        </w:tc>
        <w:tc>
          <w:tcPr>
            <w:tcW w:w="1040" w:type="dxa"/>
            <w:vAlign w:val="bottom"/>
          </w:tcPr>
          <w:p>
            <w:pPr>
              <w:jc w:val="right"/>
              <w:spacing w:after="0"/>
              <w:rPr>
                <w:sz w:val="20"/>
                <w:szCs w:val="20"/>
                <w:color w:val="auto"/>
              </w:rPr>
            </w:pPr>
            <w:r>
              <w:rPr>
                <w:rFonts w:ascii="Arial" w:cs="Arial" w:eastAsia="Arial" w:hAnsi="Arial"/>
                <w:sz w:val="14"/>
                <w:szCs w:val="14"/>
                <w:color w:val="auto"/>
              </w:rPr>
              <w:t>$0</w:t>
            </w:r>
          </w:p>
        </w:tc>
        <w:tc>
          <w:tcPr>
            <w:tcW w:w="26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1040" w:type="dxa"/>
            <w:vAlign w:val="bottom"/>
          </w:tcPr>
          <w:p>
            <w:pPr>
              <w:ind w:left="60"/>
              <w:spacing w:after="0"/>
              <w:rPr>
                <w:sz w:val="20"/>
                <w:szCs w:val="20"/>
                <w:color w:val="auto"/>
              </w:rPr>
            </w:pPr>
            <w:r>
              <w:rPr>
                <w:rFonts w:ascii="Arial" w:cs="Arial" w:eastAsia="Arial" w:hAnsi="Arial"/>
                <w:sz w:val="14"/>
                <w:szCs w:val="14"/>
                <w:color w:val="auto"/>
              </w:rPr>
              <w:t>$0</w:t>
            </w:r>
          </w:p>
        </w:tc>
      </w:tr>
      <w:tr>
        <w:trPr>
          <w:trHeight w:val="228"/>
        </w:trPr>
        <w:tc>
          <w:tcPr>
            <w:tcW w:w="9100" w:type="dxa"/>
            <w:vAlign w:val="bottom"/>
            <w:gridSpan w:val="2"/>
          </w:tcPr>
          <w:p>
            <w:pPr>
              <w:ind w:left="520"/>
              <w:spacing w:after="0"/>
              <w:rPr>
                <w:sz w:val="20"/>
                <w:szCs w:val="20"/>
                <w:color w:val="auto"/>
              </w:rPr>
            </w:pPr>
            <w:r>
              <w:rPr>
                <w:rFonts w:ascii="Arial" w:cs="Arial" w:eastAsia="Arial" w:hAnsi="Arial"/>
                <w:sz w:val="14"/>
                <w:szCs w:val="14"/>
                <w:color w:val="auto"/>
              </w:rPr>
              <w:t>Acquisition and integration costs</w:t>
            </w:r>
          </w:p>
        </w:tc>
        <w:tc>
          <w:tcPr>
            <w:tcW w:w="1040" w:type="dxa"/>
            <w:vAlign w:val="bottom"/>
          </w:tcPr>
          <w:p>
            <w:pPr>
              <w:jc w:val="right"/>
              <w:spacing w:after="0"/>
              <w:rPr>
                <w:sz w:val="20"/>
                <w:szCs w:val="20"/>
                <w:color w:val="auto"/>
              </w:rPr>
            </w:pPr>
            <w:r>
              <w:rPr>
                <w:rFonts w:ascii="Arial" w:cs="Arial" w:eastAsia="Arial" w:hAnsi="Arial"/>
                <w:sz w:val="14"/>
                <w:szCs w:val="14"/>
                <w:color w:val="auto"/>
              </w:rPr>
              <w:t>$15</w:t>
            </w:r>
          </w:p>
        </w:tc>
        <w:tc>
          <w:tcPr>
            <w:tcW w:w="26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1040" w:type="dxa"/>
            <w:vAlign w:val="bottom"/>
          </w:tcPr>
          <w:p>
            <w:pPr>
              <w:ind w:left="60"/>
              <w:spacing w:after="0"/>
              <w:rPr>
                <w:sz w:val="20"/>
                <w:szCs w:val="20"/>
                <w:color w:val="auto"/>
              </w:rPr>
            </w:pPr>
            <w:r>
              <w:rPr>
                <w:rFonts w:ascii="Arial" w:cs="Arial" w:eastAsia="Arial" w:hAnsi="Arial"/>
                <w:sz w:val="14"/>
                <w:szCs w:val="14"/>
                <w:color w:val="auto"/>
              </w:rPr>
              <w:t>$25</w:t>
            </w:r>
          </w:p>
        </w:tc>
      </w:tr>
      <w:tr>
        <w:trPr>
          <w:trHeight w:val="228"/>
        </w:trPr>
        <w:tc>
          <w:tcPr>
            <w:tcW w:w="9100" w:type="dxa"/>
            <w:vAlign w:val="bottom"/>
            <w:gridSpan w:val="2"/>
          </w:tcPr>
          <w:p>
            <w:pPr>
              <w:ind w:left="520"/>
              <w:spacing w:after="0"/>
              <w:rPr>
                <w:sz w:val="20"/>
                <w:szCs w:val="20"/>
                <w:color w:val="auto"/>
              </w:rPr>
            </w:pPr>
            <w:r>
              <w:rPr>
                <w:rFonts w:ascii="Arial" w:cs="Arial" w:eastAsia="Arial" w:hAnsi="Arial"/>
                <w:sz w:val="14"/>
                <w:szCs w:val="14"/>
                <w:color w:val="auto"/>
              </w:rPr>
              <w:t>Maintenance capital expenditures</w:t>
            </w:r>
          </w:p>
        </w:tc>
        <w:tc>
          <w:tcPr>
            <w:tcW w:w="1040" w:type="dxa"/>
            <w:vAlign w:val="bottom"/>
          </w:tcPr>
          <w:p>
            <w:pPr>
              <w:jc w:val="right"/>
              <w:spacing w:after="0"/>
              <w:rPr>
                <w:sz w:val="20"/>
                <w:szCs w:val="20"/>
                <w:color w:val="auto"/>
              </w:rPr>
            </w:pPr>
            <w:r>
              <w:rPr>
                <w:rFonts w:ascii="Arial" w:cs="Arial" w:eastAsia="Arial" w:hAnsi="Arial"/>
                <w:sz w:val="14"/>
                <w:szCs w:val="14"/>
                <w:color w:val="auto"/>
              </w:rPr>
              <w:t>$(80)</w:t>
            </w:r>
          </w:p>
        </w:tc>
        <w:tc>
          <w:tcPr>
            <w:tcW w:w="26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1040" w:type="dxa"/>
            <w:vAlign w:val="bottom"/>
          </w:tcPr>
          <w:p>
            <w:pPr>
              <w:ind w:left="60"/>
              <w:spacing w:after="0"/>
              <w:rPr>
                <w:sz w:val="20"/>
                <w:szCs w:val="20"/>
                <w:color w:val="auto"/>
              </w:rPr>
            </w:pPr>
            <w:r>
              <w:rPr>
                <w:rFonts w:ascii="Arial" w:cs="Arial" w:eastAsia="Arial" w:hAnsi="Arial"/>
                <w:sz w:val="14"/>
                <w:szCs w:val="14"/>
                <w:color w:val="auto"/>
              </w:rPr>
              <w:t>$(70)</w:t>
            </w:r>
          </w:p>
        </w:tc>
      </w:tr>
      <w:tr>
        <w:trPr>
          <w:trHeight w:val="228"/>
        </w:trPr>
        <w:tc>
          <w:tcPr>
            <w:tcW w:w="9100" w:type="dxa"/>
            <w:vAlign w:val="bottom"/>
            <w:gridSpan w:val="2"/>
          </w:tcPr>
          <w:p>
            <w:pPr>
              <w:ind w:left="520"/>
              <w:spacing w:after="0"/>
              <w:rPr>
                <w:sz w:val="20"/>
                <w:szCs w:val="20"/>
                <w:color w:val="auto"/>
              </w:rPr>
            </w:pPr>
            <w:r>
              <w:rPr>
                <w:rFonts w:ascii="Arial" w:cs="Arial" w:eastAsia="Arial" w:hAnsi="Arial"/>
                <w:sz w:val="14"/>
                <w:szCs w:val="14"/>
                <w:color w:val="auto"/>
              </w:rPr>
              <w:t>Corporate capital expenditures</w:t>
            </w:r>
          </w:p>
        </w:tc>
        <w:tc>
          <w:tcPr>
            <w:tcW w:w="1040" w:type="dxa"/>
            <w:vAlign w:val="bottom"/>
          </w:tcPr>
          <w:p>
            <w:pPr>
              <w:jc w:val="right"/>
              <w:spacing w:after="0"/>
              <w:rPr>
                <w:sz w:val="20"/>
                <w:szCs w:val="20"/>
                <w:color w:val="auto"/>
              </w:rPr>
            </w:pPr>
            <w:r>
              <w:rPr>
                <w:rFonts w:ascii="Arial" w:cs="Arial" w:eastAsia="Arial" w:hAnsi="Arial"/>
                <w:sz w:val="14"/>
                <w:szCs w:val="14"/>
                <w:color w:val="auto"/>
              </w:rPr>
              <w:t>$(45)</w:t>
            </w:r>
          </w:p>
        </w:tc>
        <w:tc>
          <w:tcPr>
            <w:tcW w:w="26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1040" w:type="dxa"/>
            <w:vAlign w:val="bottom"/>
          </w:tcPr>
          <w:p>
            <w:pPr>
              <w:ind w:left="60"/>
              <w:spacing w:after="0"/>
              <w:rPr>
                <w:sz w:val="20"/>
                <w:szCs w:val="20"/>
                <w:color w:val="auto"/>
              </w:rPr>
            </w:pPr>
            <w:r>
              <w:rPr>
                <w:rFonts w:ascii="Arial" w:cs="Arial" w:eastAsia="Arial" w:hAnsi="Arial"/>
                <w:sz w:val="14"/>
                <w:szCs w:val="14"/>
                <w:color w:val="auto"/>
              </w:rPr>
              <w:t>$(35)</w:t>
            </w:r>
          </w:p>
        </w:tc>
      </w:tr>
      <w:tr>
        <w:trPr>
          <w:trHeight w:val="30"/>
        </w:trPr>
        <w:tc>
          <w:tcPr>
            <w:tcW w:w="37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0"/>
        </w:trPr>
        <w:tc>
          <w:tcPr>
            <w:tcW w:w="9100" w:type="dxa"/>
            <w:vAlign w:val="bottom"/>
            <w:gridSpan w:val="2"/>
          </w:tcPr>
          <w:p>
            <w:pPr>
              <w:ind w:left="620"/>
              <w:spacing w:after="0" w:line="220" w:lineRule="exact"/>
              <w:rPr>
                <w:sz w:val="20"/>
                <w:szCs w:val="20"/>
                <w:color w:val="auto"/>
              </w:rPr>
            </w:pPr>
            <w:r>
              <w:rPr>
                <w:rFonts w:ascii="Arial" w:cs="Arial" w:eastAsia="Arial" w:hAnsi="Arial"/>
                <w:sz w:val="25"/>
                <w:szCs w:val="25"/>
                <w:b w:val="1"/>
                <w:bCs w:val="1"/>
                <w:color w:val="auto"/>
                <w:vertAlign w:val="subscript"/>
              </w:rPr>
              <w:t>AFFO</w:t>
            </w:r>
            <w:r>
              <w:rPr>
                <w:rFonts w:ascii="Arial" w:cs="Arial" w:eastAsia="Arial" w:hAnsi="Arial"/>
                <w:sz w:val="9"/>
                <w:szCs w:val="9"/>
                <w:b w:val="1"/>
                <w:bCs w:val="1"/>
                <w:color w:val="auto"/>
              </w:rPr>
              <w:t>(a)(b)(c)(d)(e)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$2,413</w:t>
            </w: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to</w:t>
            </w: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$2,458</w:t>
            </w:r>
          </w:p>
        </w:tc>
      </w:tr>
      <w:tr>
        <w:trPr>
          <w:trHeight w:val="20"/>
        </w:trPr>
        <w:tc>
          <w:tcPr>
            <w:tcW w:w="37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284" w:right="20" w:hanging="284"/>
        <w:spacing w:after="0" w:line="239" w:lineRule="auto"/>
        <w:tabs>
          <w:tab w:leader="none" w:pos="284"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assumption for full year 2019 diluted weighted-average common shares outstanding is 417 million based on the diluted common shares outstanding as of December 31, 2018. The diluted weighted-average common shares outstanding does not include any assumed conversion of preferred stock in the share count.</w:t>
      </w:r>
    </w:p>
    <w:p>
      <w:pPr>
        <w:ind w:left="284" w:hanging="284"/>
        <w:spacing w:after="0" w:line="231" w:lineRule="auto"/>
        <w:tabs>
          <w:tab w:leader="none" w:pos="284" w:val="left"/>
        </w:tabs>
        <w:numPr>
          <w:ilvl w:val="0"/>
          <w:numId w:val="15"/>
        </w:numPr>
        <w:rPr>
          <w:rFonts w:ascii="Arial" w:cs="Arial" w:eastAsia="Arial" w:hAnsi="Arial"/>
          <w:sz w:val="13"/>
          <w:szCs w:val="13"/>
          <w:color w:val="auto"/>
        </w:rPr>
      </w:pPr>
      <w:r>
        <w:rPr>
          <w:rFonts w:ascii="Arial" w:cs="Arial" w:eastAsia="Arial" w:hAnsi="Arial"/>
          <w:sz w:val="13"/>
          <w:szCs w:val="13"/>
          <w:color w:val="auto"/>
        </w:rPr>
        <w:t>See "</w:t>
      </w:r>
      <w:r>
        <w:rPr>
          <w:rFonts w:ascii="Arial" w:cs="Arial" w:eastAsia="Arial" w:hAnsi="Arial"/>
          <w:sz w:val="13"/>
          <w:szCs w:val="13"/>
          <w:i w:val="1"/>
          <w:iCs w:val="1"/>
          <w:color w:val="auto"/>
        </w:rPr>
        <w:t>Non-GAAP Financial Measures, Segment Measures and Other Calculations</w:t>
      </w:r>
      <w:r>
        <w:rPr>
          <w:rFonts w:ascii="Arial" w:cs="Arial" w:eastAsia="Arial" w:hAnsi="Arial"/>
          <w:sz w:val="13"/>
          <w:szCs w:val="13"/>
          <w:color w:val="auto"/>
        </w:rPr>
        <w:t>" herein for a discussion for our definitions of FFO and AFFO.</w:t>
      </w:r>
    </w:p>
    <w:p>
      <w:pPr>
        <w:ind w:left="284" w:hanging="284"/>
        <w:spacing w:after="0" w:line="231" w:lineRule="auto"/>
        <w:tabs>
          <w:tab w:leader="none" w:pos="284" w:val="left"/>
        </w:tabs>
        <w:numPr>
          <w:ilvl w:val="0"/>
          <w:numId w:val="15"/>
        </w:numPr>
        <w:rPr>
          <w:rFonts w:ascii="Arial" w:cs="Arial" w:eastAsia="Arial" w:hAnsi="Arial"/>
          <w:sz w:val="13"/>
          <w:szCs w:val="13"/>
          <w:color w:val="auto"/>
        </w:rPr>
      </w:pPr>
      <w:r>
        <w:rPr>
          <w:rFonts w:ascii="Arial" w:cs="Arial" w:eastAsia="Arial" w:hAnsi="Arial"/>
          <w:sz w:val="13"/>
          <w:szCs w:val="13"/>
          <w:color w:val="auto"/>
        </w:rPr>
        <w:t>FFO and AFFO are reduced by cash paid for preferred stock dividends during the period in which they are paid.</w:t>
      </w:r>
    </w:p>
    <w:p>
      <w:pPr>
        <w:ind w:left="284" w:hanging="284"/>
        <w:spacing w:after="0" w:line="231" w:lineRule="auto"/>
        <w:tabs>
          <w:tab w:leader="none" w:pos="284"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above reconciliation excludes line items included in our definition which are not applicable for the periods shown.</w:t>
      </w:r>
    </w:p>
    <w:p>
      <w:pPr>
        <w:ind w:left="284" w:hanging="284"/>
        <w:spacing w:after="0"/>
        <w:tabs>
          <w:tab w:leader="none" w:pos="284" w:val="left"/>
        </w:tabs>
        <w:numPr>
          <w:ilvl w:val="0"/>
          <w:numId w:val="15"/>
        </w:numPr>
        <w:rPr>
          <w:rFonts w:ascii="Arial" w:cs="Arial" w:eastAsia="Arial" w:hAnsi="Arial"/>
          <w:sz w:val="13"/>
          <w:szCs w:val="13"/>
          <w:color w:val="auto"/>
        </w:rPr>
      </w:pPr>
      <w:r>
        <w:rPr>
          <w:rFonts w:ascii="Arial" w:cs="Arial" w:eastAsia="Arial" w:hAnsi="Arial"/>
          <w:sz w:val="13"/>
          <w:szCs w:val="13"/>
          <w:color w:val="auto"/>
        </w:rPr>
        <w:t>Attributable to CCIC common stockholders.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CrownCastle.com</w:t>
      </w:r>
    </w:p>
    <w:p>
      <w:pPr>
        <w:sectPr>
          <w:pgSz w:w="11900" w:h="16838" w:orient="portrait"/>
          <w:cols w:equalWidth="0" w:num="1">
            <w:col w:w="11444"/>
          </w:cols>
          <w:pgMar w:left="236" w:top="336" w:right="219" w:bottom="1440" w:gutter="0" w:footer="0" w:header="0"/>
        </w:sectPr>
      </w:pPr>
    </w:p>
    <w:bookmarkStart w:id="15" w:name="page16"/>
    <w:bookmarkEnd w:id="15"/>
    <w:tbl>
      <w:tblPr>
        <w:tblLayout w:type="fixed"/>
        <w:tblInd w:w="4" w:type="dxa"/>
        <w:tblCellMar>
          <w:top w:w="0" w:type="dxa"/>
          <w:left w:w="0" w:type="dxa"/>
          <w:bottom w:w="0" w:type="dxa"/>
          <w:right w:w="0" w:type="dxa"/>
        </w:tblCellMar>
      </w:tblPr>
      <w:tr>
        <w:trPr>
          <w:trHeight w:val="154"/>
        </w:trPr>
        <w:tc>
          <w:tcPr>
            <w:tcW w:w="6060" w:type="dxa"/>
            <w:vAlign w:val="bottom"/>
            <w:gridSpan w:val="2"/>
          </w:tcPr>
          <w:p>
            <w:pPr>
              <w:ind w:left="240"/>
              <w:spacing w:after="0"/>
              <w:rPr>
                <w:sz w:val="20"/>
                <w:szCs w:val="20"/>
                <w:color w:val="auto"/>
              </w:rPr>
            </w:pPr>
            <w:r>
              <w:rPr>
                <w:rFonts w:ascii="Arial" w:cs="Arial" w:eastAsia="Arial" w:hAnsi="Arial"/>
                <w:sz w:val="13"/>
                <w:szCs w:val="13"/>
                <w:color w:val="auto"/>
              </w:rPr>
              <w:t>News Release continued:</w:t>
            </w: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3"/>
                <w:szCs w:val="13"/>
                <w:color w:val="auto"/>
              </w:rPr>
              <w:t>Page 13</w:t>
            </w:r>
          </w:p>
        </w:tc>
      </w:tr>
      <w:tr>
        <w:trPr>
          <w:trHeight w:val="382"/>
        </w:trPr>
        <w:tc>
          <w:tcPr>
            <w:tcW w:w="6060" w:type="dxa"/>
            <w:vAlign w:val="bottom"/>
            <w:gridSpan w:val="2"/>
          </w:tcPr>
          <w:p>
            <w:pPr>
              <w:spacing w:after="0"/>
              <w:rPr>
                <w:sz w:val="20"/>
                <w:szCs w:val="20"/>
                <w:color w:val="auto"/>
              </w:rPr>
            </w:pPr>
            <w:r>
              <w:rPr>
                <w:rFonts w:ascii="Arial" w:cs="Arial" w:eastAsia="Arial" w:hAnsi="Arial"/>
                <w:sz w:val="16"/>
                <w:szCs w:val="16"/>
                <w:b w:val="1"/>
                <w:bCs w:val="1"/>
                <w:color w:val="auto"/>
                <w:w w:val="92"/>
              </w:rPr>
              <w:t>For Comparative Purposes - Reconciliation of Previous Outlook for Adjusted EBITDA:</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90"/>
        </w:trPr>
        <w:tc>
          <w:tcPr>
            <w:tcW w:w="59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gridSpan w:val="4"/>
          </w:tcPr>
          <w:p>
            <w:pPr>
              <w:jc w:val="center"/>
              <w:ind w:right="120"/>
              <w:spacing w:after="0"/>
              <w:rPr>
                <w:sz w:val="20"/>
                <w:szCs w:val="20"/>
                <w:color w:val="auto"/>
              </w:rPr>
            </w:pPr>
            <w:r>
              <w:rPr>
                <w:rFonts w:ascii="Arial" w:cs="Arial" w:eastAsia="Arial" w:hAnsi="Arial"/>
                <w:sz w:val="14"/>
                <w:szCs w:val="14"/>
                <w:color w:val="auto"/>
                <w:w w:val="92"/>
              </w:rPr>
              <w:t>Previously Issued</w:t>
            </w:r>
          </w:p>
        </w:tc>
        <w:tc>
          <w:tcPr>
            <w:tcW w:w="1800" w:type="dxa"/>
            <w:vAlign w:val="bottom"/>
            <w:gridSpan w:val="4"/>
          </w:tcPr>
          <w:p>
            <w:pPr>
              <w:jc w:val="center"/>
              <w:ind w:right="100"/>
              <w:spacing w:after="0"/>
              <w:rPr>
                <w:sz w:val="20"/>
                <w:szCs w:val="20"/>
                <w:color w:val="auto"/>
              </w:rPr>
            </w:pPr>
            <w:r>
              <w:rPr>
                <w:rFonts w:ascii="Arial" w:cs="Arial" w:eastAsia="Arial" w:hAnsi="Arial"/>
                <w:sz w:val="14"/>
                <w:szCs w:val="14"/>
                <w:color w:val="auto"/>
                <w:w w:val="92"/>
              </w:rPr>
              <w:t>Previously Issued</w:t>
            </w:r>
          </w:p>
        </w:tc>
        <w:tc>
          <w:tcPr>
            <w:tcW w:w="1720" w:type="dxa"/>
            <w:vAlign w:val="bottom"/>
            <w:gridSpan w:val="3"/>
          </w:tcPr>
          <w:p>
            <w:pPr>
              <w:jc w:val="center"/>
              <w:spacing w:after="0"/>
              <w:rPr>
                <w:sz w:val="20"/>
                <w:szCs w:val="20"/>
                <w:color w:val="auto"/>
              </w:rPr>
            </w:pPr>
            <w:r>
              <w:rPr>
                <w:rFonts w:ascii="Arial" w:cs="Arial" w:eastAsia="Arial" w:hAnsi="Arial"/>
                <w:sz w:val="14"/>
                <w:szCs w:val="14"/>
                <w:color w:val="auto"/>
                <w:w w:val="92"/>
              </w:rPr>
              <w:t>Previously Issued</w:t>
            </w:r>
          </w:p>
        </w:tc>
      </w:tr>
      <w:tr>
        <w:trPr>
          <w:trHeight w:val="240"/>
        </w:trPr>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gridSpan w:val="4"/>
          </w:tcPr>
          <w:p>
            <w:pPr>
              <w:jc w:val="center"/>
              <w:ind w:right="120"/>
              <w:spacing w:after="0"/>
              <w:rPr>
                <w:sz w:val="20"/>
                <w:szCs w:val="20"/>
                <w:color w:val="auto"/>
              </w:rPr>
            </w:pPr>
            <w:r>
              <w:rPr>
                <w:rFonts w:ascii="Arial" w:cs="Arial" w:eastAsia="Arial" w:hAnsi="Arial"/>
                <w:sz w:val="14"/>
                <w:szCs w:val="14"/>
                <w:color w:val="auto"/>
                <w:w w:val="93"/>
              </w:rPr>
              <w:t>Q4 2018</w:t>
            </w:r>
          </w:p>
        </w:tc>
        <w:tc>
          <w:tcPr>
            <w:tcW w:w="1800" w:type="dxa"/>
            <w:vAlign w:val="bottom"/>
            <w:gridSpan w:val="4"/>
          </w:tcPr>
          <w:p>
            <w:pPr>
              <w:jc w:val="center"/>
              <w:ind w:right="100"/>
              <w:spacing w:after="0"/>
              <w:rPr>
                <w:sz w:val="20"/>
                <w:szCs w:val="20"/>
                <w:color w:val="auto"/>
              </w:rPr>
            </w:pPr>
            <w:r>
              <w:rPr>
                <w:rFonts w:ascii="Arial" w:cs="Arial" w:eastAsia="Arial" w:hAnsi="Arial"/>
                <w:sz w:val="14"/>
                <w:szCs w:val="14"/>
                <w:color w:val="auto"/>
                <w:w w:val="94"/>
              </w:rPr>
              <w:t>Full Year 2018</w:t>
            </w:r>
          </w:p>
        </w:tc>
        <w:tc>
          <w:tcPr>
            <w:tcW w:w="1720" w:type="dxa"/>
            <w:vAlign w:val="bottom"/>
            <w:gridSpan w:val="3"/>
          </w:tcPr>
          <w:p>
            <w:pPr>
              <w:jc w:val="center"/>
              <w:spacing w:after="0"/>
              <w:rPr>
                <w:sz w:val="20"/>
                <w:szCs w:val="20"/>
                <w:color w:val="auto"/>
              </w:rPr>
            </w:pPr>
            <w:r>
              <w:rPr>
                <w:rFonts w:ascii="Arial" w:cs="Arial" w:eastAsia="Arial" w:hAnsi="Arial"/>
                <w:sz w:val="14"/>
                <w:szCs w:val="14"/>
                <w:color w:val="auto"/>
                <w:w w:val="94"/>
              </w:rPr>
              <w:t>Full Year 2019</w:t>
            </w:r>
          </w:p>
        </w:tc>
      </w:tr>
      <w:tr>
        <w:trPr>
          <w:trHeight w:val="240"/>
        </w:trPr>
        <w:tc>
          <w:tcPr>
            <w:tcW w:w="60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860" w:type="dxa"/>
            <w:vAlign w:val="bottom"/>
            <w:gridSpan w:val="4"/>
          </w:tcPr>
          <w:p>
            <w:pPr>
              <w:jc w:val="center"/>
              <w:ind w:right="120"/>
              <w:spacing w:after="0"/>
              <w:rPr>
                <w:sz w:val="20"/>
                <w:szCs w:val="20"/>
                <w:color w:val="auto"/>
              </w:rPr>
            </w:pPr>
            <w:r>
              <w:rPr>
                <w:rFonts w:ascii="Arial" w:cs="Arial" w:eastAsia="Arial" w:hAnsi="Arial"/>
                <w:sz w:val="14"/>
                <w:szCs w:val="14"/>
                <w:color w:val="auto"/>
                <w:w w:val="95"/>
              </w:rPr>
              <w:t>Outlook</w:t>
            </w:r>
          </w:p>
        </w:tc>
        <w:tc>
          <w:tcPr>
            <w:tcW w:w="1800" w:type="dxa"/>
            <w:vAlign w:val="bottom"/>
            <w:gridSpan w:val="4"/>
          </w:tcPr>
          <w:p>
            <w:pPr>
              <w:jc w:val="center"/>
              <w:ind w:right="120"/>
              <w:spacing w:after="0"/>
              <w:rPr>
                <w:sz w:val="20"/>
                <w:szCs w:val="20"/>
                <w:color w:val="auto"/>
              </w:rPr>
            </w:pPr>
            <w:r>
              <w:rPr>
                <w:rFonts w:ascii="Arial" w:cs="Arial" w:eastAsia="Arial" w:hAnsi="Arial"/>
                <w:sz w:val="14"/>
                <w:szCs w:val="14"/>
                <w:color w:val="auto"/>
                <w:w w:val="99"/>
              </w:rPr>
              <w:t>Outlook</w:t>
            </w:r>
          </w:p>
        </w:tc>
        <w:tc>
          <w:tcPr>
            <w:tcW w:w="1720" w:type="dxa"/>
            <w:vAlign w:val="bottom"/>
            <w:gridSpan w:val="3"/>
          </w:tcPr>
          <w:p>
            <w:pPr>
              <w:jc w:val="center"/>
              <w:spacing w:after="0"/>
              <w:rPr>
                <w:sz w:val="20"/>
                <w:szCs w:val="20"/>
                <w:color w:val="auto"/>
              </w:rPr>
            </w:pPr>
            <w:r>
              <w:rPr>
                <w:rFonts w:ascii="Arial" w:cs="Arial" w:eastAsia="Arial" w:hAnsi="Arial"/>
                <w:sz w:val="14"/>
                <w:szCs w:val="14"/>
                <w:color w:val="auto"/>
                <w:w w:val="99"/>
              </w:rPr>
              <w:t>Outlook</w:t>
            </w:r>
          </w:p>
        </w:tc>
      </w:tr>
      <w:tr>
        <w:trPr>
          <w:trHeight w:val="30"/>
        </w:trPr>
        <w:tc>
          <w:tcPr>
            <w:tcW w:w="5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606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740" w:type="dxa"/>
            <w:vAlign w:val="bottom"/>
          </w:tcPr>
          <w:p>
            <w:pPr>
              <w:jc w:val="right"/>
              <w:spacing w:after="0"/>
              <w:rPr>
                <w:sz w:val="20"/>
                <w:szCs w:val="20"/>
                <w:color w:val="auto"/>
              </w:rPr>
            </w:pPr>
            <w:r>
              <w:rPr>
                <w:rFonts w:ascii="Arial" w:cs="Arial" w:eastAsia="Arial" w:hAnsi="Arial"/>
                <w:sz w:val="14"/>
                <w:szCs w:val="14"/>
                <w:color w:val="auto"/>
              </w:rPr>
              <w:t>$201</w:t>
            </w:r>
          </w:p>
        </w:tc>
        <w:tc>
          <w:tcPr>
            <w:tcW w:w="26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740" w:type="dxa"/>
            <w:vAlign w:val="bottom"/>
          </w:tcPr>
          <w:p>
            <w:pPr>
              <w:ind w:left="80"/>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$659</w:t>
            </w:r>
          </w:p>
        </w:tc>
        <w:tc>
          <w:tcPr>
            <w:tcW w:w="260" w:type="dxa"/>
            <w:vAlign w:val="bottom"/>
          </w:tcPr>
          <w:p>
            <w:pPr>
              <w:jc w:val="center"/>
              <w:spacing w:after="0"/>
              <w:rPr>
                <w:sz w:val="20"/>
                <w:szCs w:val="20"/>
                <w:color w:val="auto"/>
              </w:rPr>
            </w:pPr>
            <w:r>
              <w:rPr>
                <w:rFonts w:ascii="Arial" w:cs="Arial" w:eastAsia="Arial" w:hAnsi="Arial"/>
                <w:sz w:val="14"/>
                <w:szCs w:val="14"/>
                <w:color w:val="auto"/>
              </w:rPr>
              <w:t>to</w:t>
            </w:r>
          </w:p>
        </w:tc>
        <w:tc>
          <w:tcPr>
            <w:tcW w:w="720" w:type="dxa"/>
            <w:vAlign w:val="bottom"/>
          </w:tcPr>
          <w:p>
            <w:pPr>
              <w:ind w:left="60"/>
              <w:spacing w:after="0"/>
              <w:rPr>
                <w:sz w:val="20"/>
                <w:szCs w:val="20"/>
                <w:color w:val="auto"/>
              </w:rPr>
            </w:pPr>
            <w:r>
              <w:rPr>
                <w:rFonts w:ascii="Arial" w:cs="Arial" w:eastAsia="Arial" w:hAnsi="Arial"/>
                <w:sz w:val="14"/>
                <w:szCs w:val="14"/>
                <w:color w:val="auto"/>
              </w:rPr>
              <w:t>$684</w:t>
            </w:r>
          </w:p>
        </w:tc>
        <w:tc>
          <w:tcPr>
            <w:tcW w:w="1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$738</w:t>
            </w:r>
          </w:p>
        </w:tc>
        <w:tc>
          <w:tcPr>
            <w:tcW w:w="220" w:type="dxa"/>
            <w:vAlign w:val="bottom"/>
          </w:tcPr>
          <w:p>
            <w:pPr>
              <w:jc w:val="center"/>
              <w:spacing w:after="0"/>
              <w:rPr>
                <w:sz w:val="20"/>
                <w:szCs w:val="20"/>
                <w:color w:val="auto"/>
              </w:rPr>
            </w:pPr>
            <w:r>
              <w:rPr>
                <w:rFonts w:ascii="Arial" w:cs="Arial" w:eastAsia="Arial" w:hAnsi="Arial"/>
                <w:sz w:val="14"/>
                <w:szCs w:val="14"/>
                <w:color w:val="auto"/>
              </w:rPr>
              <w:t>to</w:t>
            </w:r>
          </w:p>
        </w:tc>
        <w:tc>
          <w:tcPr>
            <w:tcW w:w="760" w:type="dxa"/>
            <w:vAlign w:val="bottom"/>
          </w:tcPr>
          <w:p>
            <w:pPr>
              <w:ind w:left="100"/>
              <w:spacing w:after="0"/>
              <w:rPr>
                <w:sz w:val="20"/>
                <w:szCs w:val="20"/>
                <w:color w:val="auto"/>
              </w:rPr>
            </w:pPr>
            <w:r>
              <w:rPr>
                <w:rFonts w:ascii="Arial" w:cs="Arial" w:eastAsia="Arial" w:hAnsi="Arial"/>
                <w:sz w:val="14"/>
                <w:szCs w:val="14"/>
                <w:color w:val="auto"/>
              </w:rPr>
              <w:t>$818</w:t>
            </w:r>
          </w:p>
        </w:tc>
      </w:tr>
      <w:tr>
        <w:trPr>
          <w:trHeight w:val="240"/>
        </w:trPr>
        <w:tc>
          <w:tcPr>
            <w:tcW w:w="6060" w:type="dxa"/>
            <w:vAlign w:val="bottom"/>
            <w:gridSpan w:val="2"/>
          </w:tcPr>
          <w:p>
            <w:pPr>
              <w:ind w:left="20"/>
              <w:spacing w:after="0"/>
              <w:rPr>
                <w:sz w:val="20"/>
                <w:szCs w:val="20"/>
                <w:color w:val="auto"/>
              </w:rPr>
            </w:pPr>
            <w:r>
              <w:rPr>
                <w:rFonts w:ascii="Arial" w:cs="Arial" w:eastAsia="Arial" w:hAnsi="Arial"/>
                <w:sz w:val="14"/>
                <w:szCs w:val="14"/>
                <w:color w:val="auto"/>
              </w:rPr>
              <w:t>Adjustments to increase (decrease) net income (loss):</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0"/>
        </w:trPr>
        <w:tc>
          <w:tcPr>
            <w:tcW w:w="6060" w:type="dxa"/>
            <w:vAlign w:val="bottom"/>
            <w:gridSpan w:val="2"/>
          </w:tcPr>
          <w:p>
            <w:pPr>
              <w:ind w:left="240"/>
              <w:spacing w:after="0"/>
              <w:rPr>
                <w:sz w:val="20"/>
                <w:szCs w:val="20"/>
                <w:color w:val="auto"/>
              </w:rPr>
            </w:pPr>
            <w:r>
              <w:rPr>
                <w:rFonts w:ascii="Arial" w:cs="Arial" w:eastAsia="Arial" w:hAnsi="Arial"/>
                <w:sz w:val="14"/>
                <w:szCs w:val="14"/>
                <w:color w:val="auto"/>
              </w:rPr>
              <w:t>Asset write-down charges</w:t>
            </w:r>
          </w:p>
        </w:tc>
        <w:tc>
          <w:tcPr>
            <w:tcW w:w="740" w:type="dxa"/>
            <w:vAlign w:val="bottom"/>
          </w:tcPr>
          <w:p>
            <w:pPr>
              <w:jc w:val="right"/>
              <w:spacing w:after="0"/>
              <w:rPr>
                <w:sz w:val="20"/>
                <w:szCs w:val="20"/>
                <w:color w:val="auto"/>
              </w:rPr>
            </w:pPr>
            <w:r>
              <w:rPr>
                <w:rFonts w:ascii="Arial" w:cs="Arial" w:eastAsia="Arial" w:hAnsi="Arial"/>
                <w:sz w:val="14"/>
                <w:szCs w:val="14"/>
                <w:color w:val="auto"/>
              </w:rPr>
              <w:t>$9</w:t>
            </w:r>
          </w:p>
        </w:tc>
        <w:tc>
          <w:tcPr>
            <w:tcW w:w="26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740" w:type="dxa"/>
            <w:vAlign w:val="bottom"/>
          </w:tcPr>
          <w:p>
            <w:pPr>
              <w:ind w:left="80"/>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w:t>
            </w:r>
          </w:p>
        </w:tc>
        <w:tc>
          <w:tcPr>
            <w:tcW w:w="260" w:type="dxa"/>
            <w:vAlign w:val="bottom"/>
          </w:tcPr>
          <w:p>
            <w:pPr>
              <w:jc w:val="center"/>
              <w:spacing w:after="0"/>
              <w:rPr>
                <w:sz w:val="20"/>
                <w:szCs w:val="20"/>
                <w:color w:val="auto"/>
              </w:rPr>
            </w:pPr>
            <w:r>
              <w:rPr>
                <w:rFonts w:ascii="Arial" w:cs="Arial" w:eastAsia="Arial" w:hAnsi="Arial"/>
                <w:sz w:val="14"/>
                <w:szCs w:val="14"/>
                <w:color w:val="auto"/>
              </w:rPr>
              <w:t>to</w:t>
            </w:r>
          </w:p>
        </w:tc>
        <w:tc>
          <w:tcPr>
            <w:tcW w:w="720" w:type="dxa"/>
            <w:vAlign w:val="bottom"/>
          </w:tcPr>
          <w:p>
            <w:pPr>
              <w:ind w:left="60"/>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0"/>
                <w:szCs w:val="20"/>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$35</w:t>
            </w:r>
          </w:p>
        </w:tc>
        <w:tc>
          <w:tcPr>
            <w:tcW w:w="220" w:type="dxa"/>
            <w:vAlign w:val="bottom"/>
          </w:tcPr>
          <w:p>
            <w:pPr>
              <w:jc w:val="center"/>
              <w:spacing w:after="0"/>
              <w:rPr>
                <w:sz w:val="20"/>
                <w:szCs w:val="20"/>
                <w:color w:val="auto"/>
              </w:rPr>
            </w:pPr>
            <w:r>
              <w:rPr>
                <w:rFonts w:ascii="Arial" w:cs="Arial" w:eastAsia="Arial" w:hAnsi="Arial"/>
                <w:sz w:val="14"/>
                <w:szCs w:val="14"/>
                <w:color w:val="auto"/>
              </w:rPr>
              <w:t>to</w:t>
            </w:r>
          </w:p>
        </w:tc>
        <w:tc>
          <w:tcPr>
            <w:tcW w:w="760" w:type="dxa"/>
            <w:vAlign w:val="bottom"/>
          </w:tcPr>
          <w:p>
            <w:pPr>
              <w:ind w:left="100"/>
              <w:spacing w:after="0"/>
              <w:rPr>
                <w:sz w:val="20"/>
                <w:szCs w:val="20"/>
                <w:color w:val="auto"/>
              </w:rPr>
            </w:pPr>
            <w:r>
              <w:rPr>
                <w:rFonts w:ascii="Arial" w:cs="Arial" w:eastAsia="Arial" w:hAnsi="Arial"/>
                <w:sz w:val="14"/>
                <w:szCs w:val="14"/>
                <w:color w:val="auto"/>
              </w:rPr>
              <w:t>$45</w:t>
            </w:r>
          </w:p>
        </w:tc>
      </w:tr>
      <w:tr>
        <w:trPr>
          <w:trHeight w:val="240"/>
        </w:trPr>
        <w:tc>
          <w:tcPr>
            <w:tcW w:w="6060" w:type="dxa"/>
            <w:vAlign w:val="bottom"/>
            <w:gridSpan w:val="2"/>
          </w:tcPr>
          <w:p>
            <w:pPr>
              <w:ind w:left="240"/>
              <w:spacing w:after="0"/>
              <w:rPr>
                <w:sz w:val="20"/>
                <w:szCs w:val="20"/>
                <w:color w:val="auto"/>
              </w:rPr>
            </w:pPr>
            <w:r>
              <w:rPr>
                <w:rFonts w:ascii="Arial" w:cs="Arial" w:eastAsia="Arial" w:hAnsi="Arial"/>
                <w:sz w:val="14"/>
                <w:szCs w:val="14"/>
                <w:color w:val="auto"/>
              </w:rPr>
              <w:t>Acquisition and integration costs</w:t>
            </w:r>
          </w:p>
        </w:tc>
        <w:tc>
          <w:tcPr>
            <w:tcW w:w="740" w:type="dxa"/>
            <w:vAlign w:val="bottom"/>
          </w:tcPr>
          <w:p>
            <w:pPr>
              <w:jc w:val="right"/>
              <w:spacing w:after="0"/>
              <w:rPr>
                <w:sz w:val="20"/>
                <w:szCs w:val="20"/>
                <w:color w:val="auto"/>
              </w:rPr>
            </w:pPr>
            <w:r>
              <w:rPr>
                <w:rFonts w:ascii="Arial" w:cs="Arial" w:eastAsia="Arial" w:hAnsi="Arial"/>
                <w:sz w:val="14"/>
                <w:szCs w:val="14"/>
                <w:color w:val="auto"/>
              </w:rPr>
              <w:t>$8</w:t>
            </w:r>
          </w:p>
        </w:tc>
        <w:tc>
          <w:tcPr>
            <w:tcW w:w="26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740" w:type="dxa"/>
            <w:vAlign w:val="bottom"/>
          </w:tcPr>
          <w:p>
            <w:pPr>
              <w:ind w:left="80"/>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w:t>
            </w:r>
          </w:p>
        </w:tc>
        <w:tc>
          <w:tcPr>
            <w:tcW w:w="260" w:type="dxa"/>
            <w:vAlign w:val="bottom"/>
          </w:tcPr>
          <w:p>
            <w:pPr>
              <w:jc w:val="center"/>
              <w:spacing w:after="0"/>
              <w:rPr>
                <w:sz w:val="20"/>
                <w:szCs w:val="20"/>
                <w:color w:val="auto"/>
              </w:rPr>
            </w:pPr>
            <w:r>
              <w:rPr>
                <w:rFonts w:ascii="Arial" w:cs="Arial" w:eastAsia="Arial" w:hAnsi="Arial"/>
                <w:sz w:val="14"/>
                <w:szCs w:val="14"/>
                <w:color w:val="auto"/>
              </w:rPr>
              <w:t>to</w:t>
            </w:r>
          </w:p>
        </w:tc>
        <w:tc>
          <w:tcPr>
            <w:tcW w:w="720" w:type="dxa"/>
            <w:vAlign w:val="bottom"/>
          </w:tcPr>
          <w:p>
            <w:pPr>
              <w:ind w:left="60"/>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0"/>
                <w:szCs w:val="20"/>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220" w:type="dxa"/>
            <w:vAlign w:val="bottom"/>
          </w:tcPr>
          <w:p>
            <w:pPr>
              <w:jc w:val="center"/>
              <w:spacing w:after="0"/>
              <w:rPr>
                <w:sz w:val="20"/>
                <w:szCs w:val="20"/>
                <w:color w:val="auto"/>
              </w:rPr>
            </w:pPr>
            <w:r>
              <w:rPr>
                <w:rFonts w:ascii="Arial" w:cs="Arial" w:eastAsia="Arial" w:hAnsi="Arial"/>
                <w:sz w:val="14"/>
                <w:szCs w:val="14"/>
                <w:color w:val="auto"/>
              </w:rPr>
              <w:t>to</w:t>
            </w:r>
          </w:p>
        </w:tc>
        <w:tc>
          <w:tcPr>
            <w:tcW w:w="760" w:type="dxa"/>
            <w:vAlign w:val="bottom"/>
          </w:tcPr>
          <w:p>
            <w:pPr>
              <w:ind w:left="100"/>
              <w:spacing w:after="0"/>
              <w:rPr>
                <w:sz w:val="20"/>
                <w:szCs w:val="20"/>
                <w:color w:val="auto"/>
              </w:rPr>
            </w:pPr>
            <w:r>
              <w:rPr>
                <w:rFonts w:ascii="Arial" w:cs="Arial" w:eastAsia="Arial" w:hAnsi="Arial"/>
                <w:sz w:val="14"/>
                <w:szCs w:val="14"/>
                <w:color w:val="auto"/>
              </w:rPr>
              <w:t>$25</w:t>
            </w:r>
          </w:p>
        </w:tc>
      </w:tr>
      <w:tr>
        <w:trPr>
          <w:trHeight w:val="240"/>
        </w:trPr>
        <w:tc>
          <w:tcPr>
            <w:tcW w:w="6060" w:type="dxa"/>
            <w:vAlign w:val="bottom"/>
            <w:gridSpan w:val="2"/>
          </w:tcPr>
          <w:p>
            <w:pPr>
              <w:ind w:left="240"/>
              <w:spacing w:after="0"/>
              <w:rPr>
                <w:sz w:val="20"/>
                <w:szCs w:val="20"/>
                <w:color w:val="auto"/>
              </w:rPr>
            </w:pPr>
            <w:r>
              <w:rPr>
                <w:rFonts w:ascii="Arial" w:cs="Arial" w:eastAsia="Arial" w:hAnsi="Arial"/>
                <w:sz w:val="14"/>
                <w:szCs w:val="14"/>
                <w:color w:val="auto"/>
              </w:rPr>
              <w:t>Depreciation, amortization and accretion</w:t>
            </w:r>
          </w:p>
        </w:tc>
        <w:tc>
          <w:tcPr>
            <w:tcW w:w="740" w:type="dxa"/>
            <w:vAlign w:val="bottom"/>
          </w:tcPr>
          <w:p>
            <w:pPr>
              <w:jc w:val="right"/>
              <w:spacing w:after="0"/>
              <w:rPr>
                <w:sz w:val="20"/>
                <w:szCs w:val="20"/>
                <w:color w:val="auto"/>
              </w:rPr>
            </w:pPr>
            <w:r>
              <w:rPr>
                <w:rFonts w:ascii="Arial" w:cs="Arial" w:eastAsia="Arial" w:hAnsi="Arial"/>
                <w:sz w:val="14"/>
                <w:szCs w:val="14"/>
                <w:color w:val="auto"/>
              </w:rPr>
              <w:t>$381</w:t>
            </w:r>
          </w:p>
        </w:tc>
        <w:tc>
          <w:tcPr>
            <w:tcW w:w="26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740" w:type="dxa"/>
            <w:vAlign w:val="bottom"/>
          </w:tcPr>
          <w:p>
            <w:pPr>
              <w:ind w:left="80"/>
              <w:spacing w:after="0"/>
              <w:rPr>
                <w:sz w:val="20"/>
                <w:szCs w:val="20"/>
                <w:color w:val="auto"/>
              </w:rPr>
            </w:pPr>
            <w:r>
              <w:rPr>
                <w:rFonts w:ascii="Arial" w:cs="Arial" w:eastAsia="Arial" w:hAnsi="Arial"/>
                <w:sz w:val="14"/>
                <w:szCs w:val="14"/>
                <w:color w:val="auto"/>
              </w:rPr>
              <w:t>$401</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$1,519</w:t>
            </w:r>
          </w:p>
        </w:tc>
        <w:tc>
          <w:tcPr>
            <w:tcW w:w="260" w:type="dxa"/>
            <w:vAlign w:val="bottom"/>
          </w:tcPr>
          <w:p>
            <w:pPr>
              <w:jc w:val="center"/>
              <w:spacing w:after="0"/>
              <w:rPr>
                <w:sz w:val="20"/>
                <w:szCs w:val="20"/>
                <w:color w:val="auto"/>
              </w:rPr>
            </w:pPr>
            <w:r>
              <w:rPr>
                <w:rFonts w:ascii="Arial" w:cs="Arial" w:eastAsia="Arial" w:hAnsi="Arial"/>
                <w:sz w:val="14"/>
                <w:szCs w:val="14"/>
                <w:color w:val="auto"/>
              </w:rPr>
              <w:t>to</w:t>
            </w:r>
          </w:p>
        </w:tc>
        <w:tc>
          <w:tcPr>
            <w:tcW w:w="720" w:type="dxa"/>
            <w:vAlign w:val="bottom"/>
          </w:tcPr>
          <w:p>
            <w:pPr>
              <w:ind w:left="60"/>
              <w:spacing w:after="0"/>
              <w:rPr>
                <w:sz w:val="20"/>
                <w:szCs w:val="20"/>
                <w:color w:val="auto"/>
              </w:rPr>
            </w:pPr>
            <w:r>
              <w:rPr>
                <w:rFonts w:ascii="Arial" w:cs="Arial" w:eastAsia="Arial" w:hAnsi="Arial"/>
                <w:sz w:val="14"/>
                <w:szCs w:val="14"/>
                <w:color w:val="auto"/>
              </w:rPr>
              <w:t>$1,539</w:t>
            </w:r>
          </w:p>
        </w:tc>
        <w:tc>
          <w:tcPr>
            <w:tcW w:w="100" w:type="dxa"/>
            <w:vAlign w:val="bottom"/>
          </w:tcPr>
          <w:p>
            <w:pPr>
              <w:spacing w:after="0"/>
              <w:rPr>
                <w:sz w:val="20"/>
                <w:szCs w:val="20"/>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$1,609</w:t>
            </w:r>
          </w:p>
        </w:tc>
        <w:tc>
          <w:tcPr>
            <w:tcW w:w="220" w:type="dxa"/>
            <w:vAlign w:val="bottom"/>
          </w:tcPr>
          <w:p>
            <w:pPr>
              <w:jc w:val="center"/>
              <w:spacing w:after="0"/>
              <w:rPr>
                <w:sz w:val="20"/>
                <w:szCs w:val="20"/>
                <w:color w:val="auto"/>
              </w:rPr>
            </w:pPr>
            <w:r>
              <w:rPr>
                <w:rFonts w:ascii="Arial" w:cs="Arial" w:eastAsia="Arial" w:hAnsi="Arial"/>
                <w:sz w:val="14"/>
                <w:szCs w:val="14"/>
                <w:color w:val="auto"/>
              </w:rPr>
              <w:t>to</w:t>
            </w:r>
          </w:p>
        </w:tc>
        <w:tc>
          <w:tcPr>
            <w:tcW w:w="760" w:type="dxa"/>
            <w:vAlign w:val="bottom"/>
          </w:tcPr>
          <w:p>
            <w:pPr>
              <w:ind w:left="100"/>
              <w:spacing w:after="0"/>
              <w:rPr>
                <w:sz w:val="20"/>
                <w:szCs w:val="20"/>
                <w:color w:val="auto"/>
              </w:rPr>
            </w:pPr>
            <w:r>
              <w:rPr>
                <w:rFonts w:ascii="Arial" w:cs="Arial" w:eastAsia="Arial" w:hAnsi="Arial"/>
                <w:sz w:val="14"/>
                <w:szCs w:val="14"/>
                <w:color w:val="auto"/>
              </w:rPr>
              <w:t>$1,644</w:t>
            </w:r>
          </w:p>
        </w:tc>
      </w:tr>
      <w:tr>
        <w:trPr>
          <w:trHeight w:val="240"/>
        </w:trPr>
        <w:tc>
          <w:tcPr>
            <w:tcW w:w="6060" w:type="dxa"/>
            <w:vAlign w:val="bottom"/>
            <w:gridSpan w:val="2"/>
          </w:tcPr>
          <w:p>
            <w:pPr>
              <w:ind w:left="240"/>
              <w:spacing w:after="0"/>
              <w:rPr>
                <w:sz w:val="20"/>
                <w:szCs w:val="20"/>
                <w:color w:val="auto"/>
              </w:rPr>
            </w:pPr>
            <w:r>
              <w:rPr>
                <w:rFonts w:ascii="Arial" w:cs="Arial" w:eastAsia="Arial" w:hAnsi="Arial"/>
                <w:sz w:val="14"/>
                <w:szCs w:val="14"/>
                <w:color w:val="auto"/>
              </w:rPr>
              <w:t>Amortization of prepaid lease purchase price adjustments</w:t>
            </w:r>
          </w:p>
        </w:tc>
        <w:tc>
          <w:tcPr>
            <w:tcW w:w="740" w:type="dxa"/>
            <w:vAlign w:val="bottom"/>
          </w:tcPr>
          <w:p>
            <w:pPr>
              <w:jc w:val="right"/>
              <w:spacing w:after="0"/>
              <w:rPr>
                <w:sz w:val="20"/>
                <w:szCs w:val="20"/>
                <w:color w:val="auto"/>
              </w:rPr>
            </w:pPr>
            <w:r>
              <w:rPr>
                <w:rFonts w:ascii="Arial" w:cs="Arial" w:eastAsia="Arial" w:hAnsi="Arial"/>
                <w:sz w:val="14"/>
                <w:szCs w:val="14"/>
                <w:color w:val="auto"/>
              </w:rPr>
              <w:t>$4</w:t>
            </w:r>
          </w:p>
        </w:tc>
        <w:tc>
          <w:tcPr>
            <w:tcW w:w="26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740" w:type="dxa"/>
            <w:vAlign w:val="bottom"/>
          </w:tcPr>
          <w:p>
            <w:pPr>
              <w:ind w:left="80"/>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w:t>
            </w:r>
          </w:p>
        </w:tc>
        <w:tc>
          <w:tcPr>
            <w:tcW w:w="260" w:type="dxa"/>
            <w:vAlign w:val="bottom"/>
          </w:tcPr>
          <w:p>
            <w:pPr>
              <w:jc w:val="center"/>
              <w:spacing w:after="0"/>
              <w:rPr>
                <w:sz w:val="20"/>
                <w:szCs w:val="20"/>
                <w:color w:val="auto"/>
              </w:rPr>
            </w:pPr>
            <w:r>
              <w:rPr>
                <w:rFonts w:ascii="Arial" w:cs="Arial" w:eastAsia="Arial" w:hAnsi="Arial"/>
                <w:sz w:val="14"/>
                <w:szCs w:val="14"/>
                <w:color w:val="auto"/>
              </w:rPr>
              <w:t>to</w:t>
            </w:r>
          </w:p>
        </w:tc>
        <w:tc>
          <w:tcPr>
            <w:tcW w:w="720" w:type="dxa"/>
            <w:vAlign w:val="bottom"/>
          </w:tcPr>
          <w:p>
            <w:pPr>
              <w:ind w:left="60"/>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0"/>
                <w:szCs w:val="20"/>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220" w:type="dxa"/>
            <w:vAlign w:val="bottom"/>
          </w:tcPr>
          <w:p>
            <w:pPr>
              <w:jc w:val="center"/>
              <w:spacing w:after="0"/>
              <w:rPr>
                <w:sz w:val="20"/>
                <w:szCs w:val="20"/>
                <w:color w:val="auto"/>
              </w:rPr>
            </w:pPr>
            <w:r>
              <w:rPr>
                <w:rFonts w:ascii="Arial" w:cs="Arial" w:eastAsia="Arial" w:hAnsi="Arial"/>
                <w:sz w:val="14"/>
                <w:szCs w:val="14"/>
                <w:color w:val="auto"/>
              </w:rPr>
              <w:t>to</w:t>
            </w:r>
          </w:p>
        </w:tc>
        <w:tc>
          <w:tcPr>
            <w:tcW w:w="760" w:type="dxa"/>
            <w:vAlign w:val="bottom"/>
          </w:tcPr>
          <w:p>
            <w:pPr>
              <w:ind w:left="100"/>
              <w:spacing w:after="0"/>
              <w:rPr>
                <w:sz w:val="20"/>
                <w:szCs w:val="20"/>
                <w:color w:val="auto"/>
              </w:rPr>
            </w:pPr>
            <w:r>
              <w:rPr>
                <w:rFonts w:ascii="Arial" w:cs="Arial" w:eastAsia="Arial" w:hAnsi="Arial"/>
                <w:sz w:val="14"/>
                <w:szCs w:val="14"/>
                <w:color w:val="auto"/>
              </w:rPr>
              <w:t>$21</w:t>
            </w:r>
          </w:p>
        </w:tc>
      </w:tr>
      <w:tr>
        <w:trPr>
          <w:trHeight w:val="240"/>
        </w:trPr>
        <w:tc>
          <w:tcPr>
            <w:tcW w:w="6060" w:type="dxa"/>
            <w:vAlign w:val="bottom"/>
            <w:gridSpan w:val="2"/>
          </w:tcPr>
          <w:p>
            <w:pPr>
              <w:ind w:left="240"/>
              <w:spacing w:after="0"/>
              <w:rPr>
                <w:sz w:val="20"/>
                <w:szCs w:val="20"/>
                <w:color w:val="auto"/>
              </w:rPr>
            </w:pPr>
            <w:r>
              <w:rPr>
                <w:rFonts w:ascii="Arial" w:cs="Arial" w:eastAsia="Arial" w:hAnsi="Arial"/>
                <w:sz w:val="14"/>
                <w:szCs w:val="14"/>
                <w:color w:val="auto"/>
              </w:rPr>
              <w:t>Interest expense and amortization of deferred financing costs</w:t>
            </w:r>
          </w:p>
        </w:tc>
        <w:tc>
          <w:tcPr>
            <w:tcW w:w="740" w:type="dxa"/>
            <w:vAlign w:val="bottom"/>
          </w:tcPr>
          <w:p>
            <w:pPr>
              <w:jc w:val="right"/>
              <w:spacing w:after="0"/>
              <w:rPr>
                <w:sz w:val="20"/>
                <w:szCs w:val="20"/>
                <w:color w:val="auto"/>
              </w:rPr>
            </w:pPr>
            <w:r>
              <w:rPr>
                <w:rFonts w:ascii="Arial" w:cs="Arial" w:eastAsia="Arial" w:hAnsi="Arial"/>
                <w:sz w:val="14"/>
                <w:szCs w:val="14"/>
                <w:color w:val="auto"/>
              </w:rPr>
              <w:t>$160</w:t>
            </w:r>
          </w:p>
        </w:tc>
        <w:tc>
          <w:tcPr>
            <w:tcW w:w="26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740" w:type="dxa"/>
            <w:vAlign w:val="bottom"/>
          </w:tcPr>
          <w:p>
            <w:pPr>
              <w:ind w:left="80"/>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$638</w:t>
            </w:r>
          </w:p>
        </w:tc>
        <w:tc>
          <w:tcPr>
            <w:tcW w:w="260" w:type="dxa"/>
            <w:vAlign w:val="bottom"/>
          </w:tcPr>
          <w:p>
            <w:pPr>
              <w:jc w:val="center"/>
              <w:spacing w:after="0"/>
              <w:rPr>
                <w:sz w:val="20"/>
                <w:szCs w:val="20"/>
                <w:color w:val="auto"/>
              </w:rPr>
            </w:pPr>
            <w:r>
              <w:rPr>
                <w:rFonts w:ascii="Arial" w:cs="Arial" w:eastAsia="Arial" w:hAnsi="Arial"/>
                <w:sz w:val="14"/>
                <w:szCs w:val="14"/>
                <w:color w:val="auto"/>
              </w:rPr>
              <w:t>to</w:t>
            </w:r>
          </w:p>
        </w:tc>
        <w:tc>
          <w:tcPr>
            <w:tcW w:w="720" w:type="dxa"/>
            <w:vAlign w:val="bottom"/>
          </w:tcPr>
          <w:p>
            <w:pPr>
              <w:ind w:left="60"/>
              <w:spacing w:after="0"/>
              <w:rPr>
                <w:sz w:val="20"/>
                <w:szCs w:val="20"/>
                <w:color w:val="auto"/>
              </w:rPr>
            </w:pPr>
            <w:r>
              <w:rPr>
                <w:rFonts w:ascii="Arial" w:cs="Arial" w:eastAsia="Arial" w:hAnsi="Arial"/>
                <w:sz w:val="14"/>
                <w:szCs w:val="14"/>
                <w:color w:val="auto"/>
              </w:rPr>
              <w:t>$648</w:t>
            </w:r>
          </w:p>
        </w:tc>
        <w:tc>
          <w:tcPr>
            <w:tcW w:w="100" w:type="dxa"/>
            <w:vAlign w:val="bottom"/>
          </w:tcPr>
          <w:p>
            <w:pPr>
              <w:spacing w:after="0"/>
              <w:rPr>
                <w:sz w:val="20"/>
                <w:szCs w:val="20"/>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$691</w:t>
            </w:r>
          </w:p>
        </w:tc>
        <w:tc>
          <w:tcPr>
            <w:tcW w:w="220" w:type="dxa"/>
            <w:vAlign w:val="bottom"/>
          </w:tcPr>
          <w:p>
            <w:pPr>
              <w:jc w:val="center"/>
              <w:spacing w:after="0"/>
              <w:rPr>
                <w:sz w:val="20"/>
                <w:szCs w:val="20"/>
                <w:color w:val="auto"/>
              </w:rPr>
            </w:pPr>
            <w:r>
              <w:rPr>
                <w:rFonts w:ascii="Arial" w:cs="Arial" w:eastAsia="Arial" w:hAnsi="Arial"/>
                <w:sz w:val="14"/>
                <w:szCs w:val="14"/>
                <w:color w:val="auto"/>
              </w:rPr>
              <w:t>to</w:t>
            </w:r>
          </w:p>
        </w:tc>
        <w:tc>
          <w:tcPr>
            <w:tcW w:w="760" w:type="dxa"/>
            <w:vAlign w:val="bottom"/>
          </w:tcPr>
          <w:p>
            <w:pPr>
              <w:ind w:left="100"/>
              <w:spacing w:after="0"/>
              <w:rPr>
                <w:sz w:val="20"/>
                <w:szCs w:val="20"/>
                <w:color w:val="auto"/>
              </w:rPr>
            </w:pPr>
            <w:r>
              <w:rPr>
                <w:rFonts w:ascii="Arial" w:cs="Arial" w:eastAsia="Arial" w:hAnsi="Arial"/>
                <w:sz w:val="14"/>
                <w:szCs w:val="14"/>
                <w:color w:val="auto"/>
              </w:rPr>
              <w:t>$736</w:t>
            </w:r>
          </w:p>
        </w:tc>
      </w:tr>
      <w:tr>
        <w:trPr>
          <w:trHeight w:val="240"/>
        </w:trPr>
        <w:tc>
          <w:tcPr>
            <w:tcW w:w="6060" w:type="dxa"/>
            <w:vAlign w:val="bottom"/>
            <w:gridSpan w:val="2"/>
          </w:tcPr>
          <w:p>
            <w:pPr>
              <w:ind w:left="240"/>
              <w:spacing w:after="0"/>
              <w:rPr>
                <w:sz w:val="20"/>
                <w:szCs w:val="20"/>
                <w:color w:val="auto"/>
              </w:rPr>
            </w:pPr>
            <w:r>
              <w:rPr>
                <w:rFonts w:ascii="Arial" w:cs="Arial" w:eastAsia="Arial" w:hAnsi="Arial"/>
                <w:sz w:val="14"/>
                <w:szCs w:val="14"/>
                <w:color w:val="auto"/>
              </w:rPr>
              <w:t>(Gains) losses on retirement of long-term obligations</w:t>
            </w:r>
          </w:p>
        </w:tc>
        <w:tc>
          <w:tcPr>
            <w:tcW w:w="740" w:type="dxa"/>
            <w:vAlign w:val="bottom"/>
          </w:tcPr>
          <w:p>
            <w:pPr>
              <w:jc w:val="right"/>
              <w:spacing w:after="0"/>
              <w:rPr>
                <w:sz w:val="20"/>
                <w:szCs w:val="20"/>
                <w:color w:val="auto"/>
              </w:rPr>
            </w:pPr>
            <w:r>
              <w:rPr>
                <w:rFonts w:ascii="Arial" w:cs="Arial" w:eastAsia="Arial" w:hAnsi="Arial"/>
                <w:sz w:val="14"/>
                <w:szCs w:val="14"/>
                <w:color w:val="auto"/>
              </w:rPr>
              <w:t>$0</w:t>
            </w:r>
          </w:p>
        </w:tc>
        <w:tc>
          <w:tcPr>
            <w:tcW w:w="26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740" w:type="dxa"/>
            <w:vAlign w:val="bottom"/>
          </w:tcPr>
          <w:p>
            <w:pPr>
              <w:ind w:left="80"/>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$106</w:t>
            </w:r>
          </w:p>
        </w:tc>
        <w:tc>
          <w:tcPr>
            <w:tcW w:w="260" w:type="dxa"/>
            <w:vAlign w:val="bottom"/>
          </w:tcPr>
          <w:p>
            <w:pPr>
              <w:jc w:val="center"/>
              <w:spacing w:after="0"/>
              <w:rPr>
                <w:sz w:val="20"/>
                <w:szCs w:val="20"/>
                <w:color w:val="auto"/>
              </w:rPr>
            </w:pPr>
            <w:r>
              <w:rPr>
                <w:rFonts w:ascii="Arial" w:cs="Arial" w:eastAsia="Arial" w:hAnsi="Arial"/>
                <w:sz w:val="14"/>
                <w:szCs w:val="14"/>
                <w:color w:val="auto"/>
              </w:rPr>
              <w:t>to</w:t>
            </w:r>
          </w:p>
        </w:tc>
        <w:tc>
          <w:tcPr>
            <w:tcW w:w="720" w:type="dxa"/>
            <w:vAlign w:val="bottom"/>
          </w:tcPr>
          <w:p>
            <w:pPr>
              <w:ind w:left="60"/>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0"/>
                <w:szCs w:val="20"/>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$0</w:t>
            </w:r>
          </w:p>
        </w:tc>
        <w:tc>
          <w:tcPr>
            <w:tcW w:w="220" w:type="dxa"/>
            <w:vAlign w:val="bottom"/>
          </w:tcPr>
          <w:p>
            <w:pPr>
              <w:jc w:val="center"/>
              <w:spacing w:after="0"/>
              <w:rPr>
                <w:sz w:val="20"/>
                <w:szCs w:val="20"/>
                <w:color w:val="auto"/>
              </w:rPr>
            </w:pPr>
            <w:r>
              <w:rPr>
                <w:rFonts w:ascii="Arial" w:cs="Arial" w:eastAsia="Arial" w:hAnsi="Arial"/>
                <w:sz w:val="14"/>
                <w:szCs w:val="14"/>
                <w:color w:val="auto"/>
              </w:rPr>
              <w:t>to</w:t>
            </w:r>
          </w:p>
        </w:tc>
        <w:tc>
          <w:tcPr>
            <w:tcW w:w="760" w:type="dxa"/>
            <w:vAlign w:val="bottom"/>
          </w:tcPr>
          <w:p>
            <w:pPr>
              <w:ind w:left="100"/>
              <w:spacing w:after="0"/>
              <w:rPr>
                <w:sz w:val="20"/>
                <w:szCs w:val="20"/>
                <w:color w:val="auto"/>
              </w:rPr>
            </w:pPr>
            <w:r>
              <w:rPr>
                <w:rFonts w:ascii="Arial" w:cs="Arial" w:eastAsia="Arial" w:hAnsi="Arial"/>
                <w:sz w:val="14"/>
                <w:szCs w:val="14"/>
                <w:color w:val="auto"/>
              </w:rPr>
              <w:t>$0</w:t>
            </w:r>
          </w:p>
        </w:tc>
      </w:tr>
      <w:tr>
        <w:trPr>
          <w:trHeight w:val="240"/>
        </w:trPr>
        <w:tc>
          <w:tcPr>
            <w:tcW w:w="6060" w:type="dxa"/>
            <w:vAlign w:val="bottom"/>
            <w:gridSpan w:val="2"/>
          </w:tcPr>
          <w:p>
            <w:pPr>
              <w:ind w:left="240"/>
              <w:spacing w:after="0"/>
              <w:rPr>
                <w:sz w:val="20"/>
                <w:szCs w:val="20"/>
                <w:color w:val="auto"/>
              </w:rPr>
            </w:pPr>
            <w:r>
              <w:rPr>
                <w:rFonts w:ascii="Arial" w:cs="Arial" w:eastAsia="Arial" w:hAnsi="Arial"/>
                <w:sz w:val="14"/>
                <w:szCs w:val="14"/>
                <w:color w:val="auto"/>
              </w:rPr>
              <w:t>Interest income</w:t>
            </w:r>
          </w:p>
        </w:tc>
        <w:tc>
          <w:tcPr>
            <w:tcW w:w="740" w:type="dxa"/>
            <w:vAlign w:val="bottom"/>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740" w:type="dxa"/>
            <w:vAlign w:val="bottom"/>
          </w:tcPr>
          <w:p>
            <w:pPr>
              <w:ind w:left="80"/>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w:t>
            </w:r>
          </w:p>
        </w:tc>
        <w:tc>
          <w:tcPr>
            <w:tcW w:w="260" w:type="dxa"/>
            <w:vAlign w:val="bottom"/>
          </w:tcPr>
          <w:p>
            <w:pPr>
              <w:jc w:val="center"/>
              <w:spacing w:after="0"/>
              <w:rPr>
                <w:sz w:val="20"/>
                <w:szCs w:val="20"/>
                <w:color w:val="auto"/>
              </w:rPr>
            </w:pPr>
            <w:r>
              <w:rPr>
                <w:rFonts w:ascii="Arial" w:cs="Arial" w:eastAsia="Arial" w:hAnsi="Arial"/>
                <w:sz w:val="14"/>
                <w:szCs w:val="14"/>
                <w:color w:val="auto"/>
              </w:rPr>
              <w:t>to</w:t>
            </w:r>
          </w:p>
        </w:tc>
        <w:tc>
          <w:tcPr>
            <w:tcW w:w="720" w:type="dxa"/>
            <w:vAlign w:val="bottom"/>
          </w:tcPr>
          <w:p>
            <w:pPr>
              <w:ind w:left="6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0"/>
                <w:szCs w:val="20"/>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220" w:type="dxa"/>
            <w:vAlign w:val="bottom"/>
          </w:tcPr>
          <w:p>
            <w:pPr>
              <w:jc w:val="center"/>
              <w:spacing w:after="0"/>
              <w:rPr>
                <w:sz w:val="20"/>
                <w:szCs w:val="20"/>
                <w:color w:val="auto"/>
              </w:rPr>
            </w:pPr>
            <w:r>
              <w:rPr>
                <w:rFonts w:ascii="Arial" w:cs="Arial" w:eastAsia="Arial" w:hAnsi="Arial"/>
                <w:sz w:val="14"/>
                <w:szCs w:val="14"/>
                <w:color w:val="auto"/>
              </w:rPr>
              <w:t>to</w:t>
            </w:r>
          </w:p>
        </w:tc>
        <w:tc>
          <w:tcPr>
            <w:tcW w:w="760" w:type="dxa"/>
            <w:vAlign w:val="bottom"/>
          </w:tcPr>
          <w:p>
            <w:pPr>
              <w:ind w:left="100"/>
              <w:spacing w:after="0"/>
              <w:rPr>
                <w:sz w:val="20"/>
                <w:szCs w:val="20"/>
                <w:color w:val="auto"/>
              </w:rPr>
            </w:pPr>
            <w:r>
              <w:rPr>
                <w:rFonts w:ascii="Arial" w:cs="Arial" w:eastAsia="Arial" w:hAnsi="Arial"/>
                <w:sz w:val="14"/>
                <w:szCs w:val="14"/>
                <w:color w:val="auto"/>
              </w:rPr>
              <w:t>$(3)</w:t>
            </w:r>
          </w:p>
        </w:tc>
      </w:tr>
      <w:tr>
        <w:trPr>
          <w:trHeight w:val="240"/>
        </w:trPr>
        <w:tc>
          <w:tcPr>
            <w:tcW w:w="6060" w:type="dxa"/>
            <w:vAlign w:val="bottom"/>
            <w:gridSpan w:val="2"/>
          </w:tcPr>
          <w:p>
            <w:pPr>
              <w:ind w:left="240"/>
              <w:spacing w:after="0"/>
              <w:rPr>
                <w:sz w:val="20"/>
                <w:szCs w:val="20"/>
                <w:color w:val="auto"/>
              </w:rPr>
            </w:pPr>
            <w:r>
              <w:rPr>
                <w:rFonts w:ascii="Arial" w:cs="Arial" w:eastAsia="Arial" w:hAnsi="Arial"/>
                <w:sz w:val="14"/>
                <w:szCs w:val="14"/>
                <w:color w:val="auto"/>
              </w:rPr>
              <w:t>Other (income) expense</w:t>
            </w: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740" w:type="dxa"/>
            <w:vAlign w:val="bottom"/>
          </w:tcPr>
          <w:p>
            <w:pPr>
              <w:ind w:left="8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jc w:val="center"/>
              <w:spacing w:after="0"/>
              <w:rPr>
                <w:sz w:val="20"/>
                <w:szCs w:val="20"/>
                <w:color w:val="auto"/>
              </w:rPr>
            </w:pPr>
            <w:r>
              <w:rPr>
                <w:rFonts w:ascii="Arial" w:cs="Arial" w:eastAsia="Arial" w:hAnsi="Arial"/>
                <w:sz w:val="14"/>
                <w:szCs w:val="14"/>
                <w:color w:val="auto"/>
              </w:rPr>
              <w:t>to</w:t>
            </w:r>
          </w:p>
        </w:tc>
        <w:tc>
          <w:tcPr>
            <w:tcW w:w="720" w:type="dxa"/>
            <w:vAlign w:val="bottom"/>
          </w:tcPr>
          <w:p>
            <w:pPr>
              <w:ind w:left="6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0"/>
                <w:szCs w:val="20"/>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220" w:type="dxa"/>
            <w:vAlign w:val="bottom"/>
          </w:tcPr>
          <w:p>
            <w:pPr>
              <w:jc w:val="center"/>
              <w:spacing w:after="0"/>
              <w:rPr>
                <w:sz w:val="20"/>
                <w:szCs w:val="20"/>
                <w:color w:val="auto"/>
              </w:rPr>
            </w:pPr>
            <w:r>
              <w:rPr>
                <w:rFonts w:ascii="Arial" w:cs="Arial" w:eastAsia="Arial" w:hAnsi="Arial"/>
                <w:sz w:val="14"/>
                <w:szCs w:val="14"/>
                <w:color w:val="auto"/>
              </w:rPr>
              <w:t>to</w:t>
            </w:r>
          </w:p>
        </w:tc>
        <w:tc>
          <w:tcPr>
            <w:tcW w:w="760" w:type="dxa"/>
            <w:vAlign w:val="bottom"/>
          </w:tcPr>
          <w:p>
            <w:pPr>
              <w:ind w:left="100"/>
              <w:spacing w:after="0"/>
              <w:rPr>
                <w:sz w:val="20"/>
                <w:szCs w:val="20"/>
                <w:color w:val="auto"/>
              </w:rPr>
            </w:pPr>
            <w:r>
              <w:rPr>
                <w:rFonts w:ascii="Arial" w:cs="Arial" w:eastAsia="Arial" w:hAnsi="Arial"/>
                <w:sz w:val="14"/>
                <w:szCs w:val="14"/>
                <w:color w:val="auto"/>
              </w:rPr>
              <w:t>$1</w:t>
            </w:r>
          </w:p>
        </w:tc>
      </w:tr>
      <w:tr>
        <w:trPr>
          <w:trHeight w:val="240"/>
        </w:trPr>
        <w:tc>
          <w:tcPr>
            <w:tcW w:w="6060" w:type="dxa"/>
            <w:vAlign w:val="bottom"/>
            <w:gridSpan w:val="2"/>
          </w:tcPr>
          <w:p>
            <w:pPr>
              <w:ind w:left="240"/>
              <w:spacing w:after="0"/>
              <w:rPr>
                <w:sz w:val="20"/>
                <w:szCs w:val="20"/>
                <w:color w:val="auto"/>
              </w:rPr>
            </w:pPr>
            <w:r>
              <w:rPr>
                <w:rFonts w:ascii="Arial" w:cs="Arial" w:eastAsia="Arial" w:hAnsi="Arial"/>
                <w:sz w:val="14"/>
                <w:szCs w:val="14"/>
                <w:color w:val="auto"/>
              </w:rPr>
              <w:t>(Benefit) provision for income taxes</w:t>
            </w:r>
          </w:p>
        </w:tc>
        <w:tc>
          <w:tcPr>
            <w:tcW w:w="740" w:type="dxa"/>
            <w:vAlign w:val="bottom"/>
          </w:tcPr>
          <w:p>
            <w:pPr>
              <w:jc w:val="right"/>
              <w:spacing w:after="0"/>
              <w:rPr>
                <w:sz w:val="20"/>
                <w:szCs w:val="20"/>
                <w:color w:val="auto"/>
              </w:rPr>
            </w:pPr>
            <w:r>
              <w:rPr>
                <w:rFonts w:ascii="Arial" w:cs="Arial" w:eastAsia="Arial" w:hAnsi="Arial"/>
                <w:sz w:val="14"/>
                <w:szCs w:val="14"/>
                <w:color w:val="auto"/>
              </w:rPr>
              <w:t>$3</w:t>
            </w:r>
          </w:p>
        </w:tc>
        <w:tc>
          <w:tcPr>
            <w:tcW w:w="26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740" w:type="dxa"/>
            <w:vAlign w:val="bottom"/>
          </w:tcPr>
          <w:p>
            <w:pPr>
              <w:ind w:left="80"/>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w:t>
            </w:r>
          </w:p>
        </w:tc>
        <w:tc>
          <w:tcPr>
            <w:tcW w:w="260" w:type="dxa"/>
            <w:vAlign w:val="bottom"/>
          </w:tcPr>
          <w:p>
            <w:pPr>
              <w:jc w:val="center"/>
              <w:spacing w:after="0"/>
              <w:rPr>
                <w:sz w:val="20"/>
                <w:szCs w:val="20"/>
                <w:color w:val="auto"/>
              </w:rPr>
            </w:pPr>
            <w:r>
              <w:rPr>
                <w:rFonts w:ascii="Arial" w:cs="Arial" w:eastAsia="Arial" w:hAnsi="Arial"/>
                <w:sz w:val="14"/>
                <w:szCs w:val="14"/>
                <w:color w:val="auto"/>
              </w:rPr>
              <w:t>to</w:t>
            </w:r>
          </w:p>
        </w:tc>
        <w:tc>
          <w:tcPr>
            <w:tcW w:w="720" w:type="dxa"/>
            <w:vAlign w:val="bottom"/>
          </w:tcPr>
          <w:p>
            <w:pPr>
              <w:ind w:left="60"/>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0"/>
                <w:szCs w:val="20"/>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220" w:type="dxa"/>
            <w:vAlign w:val="bottom"/>
          </w:tcPr>
          <w:p>
            <w:pPr>
              <w:jc w:val="center"/>
              <w:spacing w:after="0"/>
              <w:rPr>
                <w:sz w:val="20"/>
                <w:szCs w:val="20"/>
                <w:color w:val="auto"/>
              </w:rPr>
            </w:pPr>
            <w:r>
              <w:rPr>
                <w:rFonts w:ascii="Arial" w:cs="Arial" w:eastAsia="Arial" w:hAnsi="Arial"/>
                <w:sz w:val="14"/>
                <w:szCs w:val="14"/>
                <w:color w:val="auto"/>
              </w:rPr>
              <w:t>to</w:t>
            </w:r>
          </w:p>
        </w:tc>
        <w:tc>
          <w:tcPr>
            <w:tcW w:w="760" w:type="dxa"/>
            <w:vAlign w:val="bottom"/>
          </w:tcPr>
          <w:p>
            <w:pPr>
              <w:ind w:left="100"/>
              <w:spacing w:after="0"/>
              <w:rPr>
                <w:sz w:val="20"/>
                <w:szCs w:val="20"/>
                <w:color w:val="auto"/>
              </w:rPr>
            </w:pPr>
            <w:r>
              <w:rPr>
                <w:rFonts w:ascii="Arial" w:cs="Arial" w:eastAsia="Arial" w:hAnsi="Arial"/>
                <w:sz w:val="14"/>
                <w:szCs w:val="14"/>
                <w:color w:val="auto"/>
              </w:rPr>
              <w:t>$24</w:t>
            </w:r>
          </w:p>
        </w:tc>
      </w:tr>
      <w:tr>
        <w:trPr>
          <w:trHeight w:val="240"/>
        </w:trPr>
        <w:tc>
          <w:tcPr>
            <w:tcW w:w="6060" w:type="dxa"/>
            <w:vAlign w:val="bottom"/>
            <w:gridSpan w:val="2"/>
          </w:tcPr>
          <w:p>
            <w:pPr>
              <w:ind w:left="240"/>
              <w:spacing w:after="0"/>
              <w:rPr>
                <w:sz w:val="20"/>
                <w:szCs w:val="20"/>
                <w:color w:val="auto"/>
              </w:rPr>
            </w:pPr>
            <w:r>
              <w:rPr>
                <w:rFonts w:ascii="Arial" w:cs="Arial" w:eastAsia="Arial" w:hAnsi="Arial"/>
                <w:sz w:val="14"/>
                <w:szCs w:val="14"/>
                <w:color w:val="auto"/>
              </w:rPr>
              <w:t>Stock-based compensation expense</w:t>
            </w:r>
          </w:p>
        </w:tc>
        <w:tc>
          <w:tcPr>
            <w:tcW w:w="740" w:type="dxa"/>
            <w:vAlign w:val="bottom"/>
          </w:tcPr>
          <w:p>
            <w:pPr>
              <w:jc w:val="right"/>
              <w:spacing w:after="0"/>
              <w:rPr>
                <w:sz w:val="20"/>
                <w:szCs w:val="20"/>
                <w:color w:val="auto"/>
              </w:rPr>
            </w:pPr>
            <w:r>
              <w:rPr>
                <w:rFonts w:ascii="Arial" w:cs="Arial" w:eastAsia="Arial" w:hAnsi="Arial"/>
                <w:sz w:val="14"/>
                <w:szCs w:val="14"/>
                <w:color w:val="auto"/>
              </w:rPr>
              <w:t>$23</w:t>
            </w:r>
          </w:p>
        </w:tc>
        <w:tc>
          <w:tcPr>
            <w:tcW w:w="26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740" w:type="dxa"/>
            <w:vAlign w:val="bottom"/>
          </w:tcPr>
          <w:p>
            <w:pPr>
              <w:ind w:left="80"/>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$107</w:t>
            </w:r>
          </w:p>
        </w:tc>
        <w:tc>
          <w:tcPr>
            <w:tcW w:w="260" w:type="dxa"/>
            <w:vAlign w:val="bottom"/>
          </w:tcPr>
          <w:p>
            <w:pPr>
              <w:jc w:val="center"/>
              <w:spacing w:after="0"/>
              <w:rPr>
                <w:sz w:val="20"/>
                <w:szCs w:val="20"/>
                <w:color w:val="auto"/>
              </w:rPr>
            </w:pPr>
            <w:r>
              <w:rPr>
                <w:rFonts w:ascii="Arial" w:cs="Arial" w:eastAsia="Arial" w:hAnsi="Arial"/>
                <w:sz w:val="14"/>
                <w:szCs w:val="14"/>
                <w:color w:val="auto"/>
              </w:rPr>
              <w:t>to</w:t>
            </w:r>
          </w:p>
        </w:tc>
        <w:tc>
          <w:tcPr>
            <w:tcW w:w="720" w:type="dxa"/>
            <w:vAlign w:val="bottom"/>
          </w:tcPr>
          <w:p>
            <w:pPr>
              <w:ind w:left="60"/>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20"/>
                <w:szCs w:val="20"/>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$111</w:t>
            </w:r>
          </w:p>
        </w:tc>
        <w:tc>
          <w:tcPr>
            <w:tcW w:w="220" w:type="dxa"/>
            <w:vAlign w:val="bottom"/>
          </w:tcPr>
          <w:p>
            <w:pPr>
              <w:jc w:val="center"/>
              <w:spacing w:after="0"/>
              <w:rPr>
                <w:sz w:val="20"/>
                <w:szCs w:val="20"/>
                <w:color w:val="auto"/>
              </w:rPr>
            </w:pPr>
            <w:r>
              <w:rPr>
                <w:rFonts w:ascii="Arial" w:cs="Arial" w:eastAsia="Arial" w:hAnsi="Arial"/>
                <w:sz w:val="14"/>
                <w:szCs w:val="14"/>
                <w:color w:val="auto"/>
              </w:rPr>
              <w:t>to</w:t>
            </w:r>
          </w:p>
        </w:tc>
        <w:tc>
          <w:tcPr>
            <w:tcW w:w="760" w:type="dxa"/>
            <w:vAlign w:val="bottom"/>
          </w:tcPr>
          <w:p>
            <w:pPr>
              <w:ind w:left="100"/>
              <w:spacing w:after="0"/>
              <w:rPr>
                <w:sz w:val="20"/>
                <w:szCs w:val="20"/>
                <w:color w:val="auto"/>
              </w:rPr>
            </w:pPr>
            <w:r>
              <w:rPr>
                <w:rFonts w:ascii="Arial" w:cs="Arial" w:eastAsia="Arial" w:hAnsi="Arial"/>
                <w:sz w:val="14"/>
                <w:szCs w:val="14"/>
                <w:color w:val="auto"/>
              </w:rPr>
              <w:t>$115</w:t>
            </w:r>
          </w:p>
        </w:tc>
      </w:tr>
      <w:tr>
        <w:trPr>
          <w:trHeight w:val="30"/>
        </w:trPr>
        <w:tc>
          <w:tcPr>
            <w:tcW w:w="5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0"/>
        </w:trPr>
        <w:tc>
          <w:tcPr>
            <w:tcW w:w="6060" w:type="dxa"/>
            <w:vAlign w:val="bottom"/>
            <w:gridSpan w:val="2"/>
          </w:tcPr>
          <w:p>
            <w:pPr>
              <w:ind w:left="240"/>
              <w:spacing w:after="0"/>
              <w:rPr>
                <w:sz w:val="20"/>
                <w:szCs w:val="20"/>
                <w:color w:val="auto"/>
              </w:rPr>
            </w:pPr>
            <w:r>
              <w:rPr>
                <w:rFonts w:ascii="Arial" w:cs="Arial" w:eastAsia="Arial" w:hAnsi="Arial"/>
                <w:sz w:val="14"/>
                <w:szCs w:val="14"/>
                <w:b w:val="1"/>
                <w:bCs w:val="1"/>
                <w:color w:val="auto"/>
              </w:rPr>
              <w:t>Adjusted EBITDA</w:t>
            </w:r>
            <w:r>
              <w:rPr>
                <w:rFonts w:ascii="Arial" w:cs="Arial" w:eastAsia="Arial" w:hAnsi="Arial"/>
                <w:sz w:val="19"/>
                <w:szCs w:val="19"/>
                <w:b w:val="1"/>
                <w:bCs w:val="1"/>
                <w:color w:val="auto"/>
                <w:vertAlign w:val="superscript"/>
              </w:rPr>
              <w:t>(a)(b)</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$820</w:t>
            </w: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to</w:t>
            </w: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$830</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$3,144</w:t>
            </w: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to</w:t>
            </w: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$3,154</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$3,303</w:t>
            </w:r>
          </w:p>
        </w:tc>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to</w:t>
            </w: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$3,348</w:t>
            </w:r>
          </w:p>
        </w:tc>
      </w:tr>
      <w:tr>
        <w:trPr>
          <w:trHeight w:val="20"/>
        </w:trPr>
        <w:tc>
          <w:tcPr>
            <w:tcW w:w="5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284" w:hanging="284"/>
        <w:spacing w:after="0"/>
        <w:tabs>
          <w:tab w:leader="none" w:pos="284" w:val="left"/>
        </w:tabs>
        <w:numPr>
          <w:ilvl w:val="0"/>
          <w:numId w:val="16"/>
        </w:numPr>
        <w:rPr>
          <w:rFonts w:ascii="Arial" w:cs="Arial" w:eastAsia="Arial" w:hAnsi="Arial"/>
          <w:sz w:val="13"/>
          <w:szCs w:val="13"/>
          <w:color w:val="auto"/>
        </w:rPr>
      </w:pPr>
      <w:r>
        <w:rPr>
          <w:rFonts w:ascii="Arial" w:cs="Arial" w:eastAsia="Arial" w:hAnsi="Arial"/>
          <w:sz w:val="13"/>
          <w:szCs w:val="13"/>
          <w:color w:val="auto"/>
        </w:rPr>
        <w:t>See "</w:t>
      </w:r>
      <w:r>
        <w:rPr>
          <w:rFonts w:ascii="Arial" w:cs="Arial" w:eastAsia="Arial" w:hAnsi="Arial"/>
          <w:sz w:val="13"/>
          <w:szCs w:val="13"/>
          <w:i w:val="1"/>
          <w:iCs w:val="1"/>
          <w:color w:val="auto"/>
        </w:rPr>
        <w:t>Non-GAAP Financial Measures, Segment Measures and Other Calculations</w:t>
      </w:r>
      <w:r>
        <w:rPr>
          <w:rFonts w:ascii="Arial" w:cs="Arial" w:eastAsia="Arial" w:hAnsi="Arial"/>
          <w:sz w:val="13"/>
          <w:szCs w:val="13"/>
          <w:color w:val="auto"/>
        </w:rPr>
        <w:t>" herein for a discussion of our definition of Adjusted EBITDA.</w:t>
      </w:r>
    </w:p>
    <w:p>
      <w:pPr>
        <w:spacing w:after="0" w:line="4" w:lineRule="exact"/>
        <w:rPr>
          <w:rFonts w:ascii="Arial" w:cs="Arial" w:eastAsia="Arial" w:hAnsi="Arial"/>
          <w:sz w:val="13"/>
          <w:szCs w:val="13"/>
          <w:color w:val="auto"/>
        </w:rPr>
      </w:pPr>
    </w:p>
    <w:p>
      <w:pPr>
        <w:ind w:left="284" w:hanging="284"/>
        <w:spacing w:after="0"/>
        <w:tabs>
          <w:tab w:leader="none" w:pos="284"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above reconciliation excludes line items included in our definition which are not applicable for the periods shown.</w:t>
      </w:r>
    </w:p>
    <w:p>
      <w:pPr>
        <w:spacing w:after="0" w:line="320"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For Comparative Purposes - Reconciliation of Previous Outlook for FFO and AFFO:</w:t>
      </w:r>
    </w:p>
    <w:p>
      <w:pPr>
        <w:spacing w:after="0" w:line="317" w:lineRule="exact"/>
        <w:rPr>
          <w:sz w:val="20"/>
          <w:szCs w:val="20"/>
          <w:color w:val="auto"/>
        </w:rPr>
      </w:pPr>
    </w:p>
    <w:tbl>
      <w:tblPr>
        <w:tblLayout w:type="fixed"/>
        <w:tblInd w:w="304" w:type="dxa"/>
        <w:tblCellMar>
          <w:top w:w="0" w:type="dxa"/>
          <w:left w:w="0" w:type="dxa"/>
          <w:bottom w:w="0" w:type="dxa"/>
          <w:right w:w="0" w:type="dxa"/>
        </w:tblCellMar>
      </w:tblPr>
      <w:tr>
        <w:trPr>
          <w:trHeight w:val="182"/>
        </w:trPr>
        <w:tc>
          <w:tcPr>
            <w:tcW w:w="5900" w:type="dxa"/>
            <w:vAlign w:val="bottom"/>
          </w:tcPr>
          <w:p>
            <w:pPr>
              <w:spacing w:after="0"/>
              <w:rPr>
                <w:sz w:val="15"/>
                <w:szCs w:val="15"/>
                <w:color w:val="auto"/>
              </w:rPr>
            </w:pPr>
          </w:p>
        </w:tc>
        <w:tc>
          <w:tcPr>
            <w:tcW w:w="1800" w:type="dxa"/>
            <w:vAlign w:val="bottom"/>
            <w:gridSpan w:val="4"/>
          </w:tcPr>
          <w:p>
            <w:pPr>
              <w:jc w:val="center"/>
              <w:ind w:right="140"/>
              <w:spacing w:after="0"/>
              <w:rPr>
                <w:sz w:val="20"/>
                <w:szCs w:val="20"/>
                <w:color w:val="auto"/>
              </w:rPr>
            </w:pPr>
            <w:r>
              <w:rPr>
                <w:rFonts w:ascii="Arial" w:cs="Arial" w:eastAsia="Arial" w:hAnsi="Arial"/>
                <w:sz w:val="14"/>
                <w:szCs w:val="14"/>
                <w:color w:val="auto"/>
                <w:w w:val="92"/>
              </w:rPr>
              <w:t>Previously Issued</w:t>
            </w:r>
          </w:p>
        </w:tc>
        <w:tc>
          <w:tcPr>
            <w:tcW w:w="1780" w:type="dxa"/>
            <w:vAlign w:val="bottom"/>
            <w:gridSpan w:val="4"/>
          </w:tcPr>
          <w:p>
            <w:pPr>
              <w:jc w:val="center"/>
              <w:ind w:right="120"/>
              <w:spacing w:after="0"/>
              <w:rPr>
                <w:sz w:val="20"/>
                <w:szCs w:val="20"/>
                <w:color w:val="auto"/>
              </w:rPr>
            </w:pPr>
            <w:r>
              <w:rPr>
                <w:rFonts w:ascii="Arial" w:cs="Arial" w:eastAsia="Arial" w:hAnsi="Arial"/>
                <w:sz w:val="14"/>
                <w:szCs w:val="14"/>
                <w:color w:val="auto"/>
                <w:w w:val="92"/>
              </w:rPr>
              <w:t>Previously Issued</w:t>
            </w:r>
          </w:p>
        </w:tc>
        <w:tc>
          <w:tcPr>
            <w:tcW w:w="1660" w:type="dxa"/>
            <w:vAlign w:val="bottom"/>
            <w:gridSpan w:val="3"/>
          </w:tcPr>
          <w:p>
            <w:pPr>
              <w:jc w:val="center"/>
              <w:spacing w:after="0"/>
              <w:rPr>
                <w:sz w:val="20"/>
                <w:szCs w:val="20"/>
                <w:color w:val="auto"/>
              </w:rPr>
            </w:pPr>
            <w:r>
              <w:rPr>
                <w:rFonts w:ascii="Arial" w:cs="Arial" w:eastAsia="Arial" w:hAnsi="Arial"/>
                <w:sz w:val="14"/>
                <w:szCs w:val="14"/>
                <w:color w:val="auto"/>
                <w:w w:val="92"/>
              </w:rPr>
              <w:t>Previously Issued</w:t>
            </w:r>
          </w:p>
        </w:tc>
      </w:tr>
      <w:tr>
        <w:trPr>
          <w:trHeight w:val="240"/>
        </w:trPr>
        <w:tc>
          <w:tcPr>
            <w:tcW w:w="5900" w:type="dxa"/>
            <w:vAlign w:val="bottom"/>
          </w:tcPr>
          <w:p>
            <w:pPr>
              <w:spacing w:after="0"/>
              <w:rPr>
                <w:sz w:val="20"/>
                <w:szCs w:val="20"/>
                <w:color w:val="auto"/>
              </w:rPr>
            </w:pPr>
          </w:p>
        </w:tc>
        <w:tc>
          <w:tcPr>
            <w:tcW w:w="1800" w:type="dxa"/>
            <w:vAlign w:val="bottom"/>
            <w:gridSpan w:val="4"/>
          </w:tcPr>
          <w:p>
            <w:pPr>
              <w:jc w:val="center"/>
              <w:ind w:right="140"/>
              <w:spacing w:after="0"/>
              <w:rPr>
                <w:sz w:val="20"/>
                <w:szCs w:val="20"/>
                <w:color w:val="auto"/>
              </w:rPr>
            </w:pPr>
            <w:r>
              <w:rPr>
                <w:rFonts w:ascii="Arial" w:cs="Arial" w:eastAsia="Arial" w:hAnsi="Arial"/>
                <w:sz w:val="14"/>
                <w:szCs w:val="14"/>
                <w:color w:val="auto"/>
                <w:w w:val="93"/>
              </w:rPr>
              <w:t>Q4 2018</w:t>
            </w:r>
          </w:p>
        </w:tc>
        <w:tc>
          <w:tcPr>
            <w:tcW w:w="1780" w:type="dxa"/>
            <w:vAlign w:val="bottom"/>
            <w:gridSpan w:val="4"/>
          </w:tcPr>
          <w:p>
            <w:pPr>
              <w:jc w:val="center"/>
              <w:ind w:right="120"/>
              <w:spacing w:after="0"/>
              <w:rPr>
                <w:sz w:val="20"/>
                <w:szCs w:val="20"/>
                <w:color w:val="auto"/>
              </w:rPr>
            </w:pPr>
            <w:r>
              <w:rPr>
                <w:rFonts w:ascii="Arial" w:cs="Arial" w:eastAsia="Arial" w:hAnsi="Arial"/>
                <w:sz w:val="14"/>
                <w:szCs w:val="14"/>
                <w:color w:val="auto"/>
                <w:w w:val="94"/>
              </w:rPr>
              <w:t>Full Year 2018</w:t>
            </w:r>
          </w:p>
        </w:tc>
        <w:tc>
          <w:tcPr>
            <w:tcW w:w="1660" w:type="dxa"/>
            <w:vAlign w:val="bottom"/>
            <w:gridSpan w:val="3"/>
          </w:tcPr>
          <w:p>
            <w:pPr>
              <w:jc w:val="center"/>
              <w:spacing w:after="0"/>
              <w:rPr>
                <w:sz w:val="20"/>
                <w:szCs w:val="20"/>
                <w:color w:val="auto"/>
              </w:rPr>
            </w:pPr>
            <w:r>
              <w:rPr>
                <w:rFonts w:ascii="Arial" w:cs="Arial" w:eastAsia="Arial" w:hAnsi="Arial"/>
                <w:sz w:val="14"/>
                <w:szCs w:val="14"/>
                <w:color w:val="auto"/>
                <w:w w:val="94"/>
              </w:rPr>
              <w:t>Full Year 2019</w:t>
            </w:r>
          </w:p>
        </w:tc>
      </w:tr>
      <w:tr>
        <w:trPr>
          <w:trHeight w:val="240"/>
        </w:trPr>
        <w:tc>
          <w:tcPr>
            <w:tcW w:w="590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800" w:type="dxa"/>
            <w:vAlign w:val="bottom"/>
            <w:gridSpan w:val="4"/>
          </w:tcPr>
          <w:p>
            <w:pPr>
              <w:jc w:val="center"/>
              <w:ind w:right="120"/>
              <w:spacing w:after="0"/>
              <w:rPr>
                <w:sz w:val="20"/>
                <w:szCs w:val="20"/>
                <w:color w:val="auto"/>
              </w:rPr>
            </w:pPr>
            <w:r>
              <w:rPr>
                <w:rFonts w:ascii="Arial" w:cs="Arial" w:eastAsia="Arial" w:hAnsi="Arial"/>
                <w:sz w:val="14"/>
                <w:szCs w:val="14"/>
                <w:color w:val="auto"/>
                <w:w w:val="99"/>
              </w:rPr>
              <w:t>Outlook</w:t>
            </w:r>
          </w:p>
        </w:tc>
        <w:tc>
          <w:tcPr>
            <w:tcW w:w="1780" w:type="dxa"/>
            <w:vAlign w:val="bottom"/>
            <w:gridSpan w:val="4"/>
          </w:tcPr>
          <w:p>
            <w:pPr>
              <w:jc w:val="center"/>
              <w:ind w:right="100"/>
              <w:spacing w:after="0"/>
              <w:rPr>
                <w:sz w:val="20"/>
                <w:szCs w:val="20"/>
                <w:color w:val="auto"/>
              </w:rPr>
            </w:pPr>
            <w:r>
              <w:rPr>
                <w:rFonts w:ascii="Arial" w:cs="Arial" w:eastAsia="Arial" w:hAnsi="Arial"/>
                <w:sz w:val="14"/>
                <w:szCs w:val="14"/>
                <w:color w:val="auto"/>
                <w:w w:val="99"/>
              </w:rPr>
              <w:t>Outlook</w:t>
            </w:r>
          </w:p>
        </w:tc>
        <w:tc>
          <w:tcPr>
            <w:tcW w:w="1660" w:type="dxa"/>
            <w:vAlign w:val="bottom"/>
            <w:gridSpan w:val="3"/>
          </w:tcPr>
          <w:p>
            <w:pPr>
              <w:jc w:val="center"/>
              <w:spacing w:after="0"/>
              <w:rPr>
                <w:sz w:val="20"/>
                <w:szCs w:val="20"/>
                <w:color w:val="auto"/>
              </w:rPr>
            </w:pPr>
            <w:r>
              <w:rPr>
                <w:rFonts w:ascii="Arial" w:cs="Arial" w:eastAsia="Arial" w:hAnsi="Arial"/>
                <w:sz w:val="14"/>
                <w:szCs w:val="14"/>
                <w:color w:val="auto"/>
                <w:w w:val="95"/>
              </w:rPr>
              <w:t>Outlook</w:t>
            </w:r>
          </w:p>
        </w:tc>
      </w:tr>
      <w:tr>
        <w:trPr>
          <w:trHeight w:val="30"/>
        </w:trPr>
        <w:tc>
          <w:tcPr>
            <w:tcW w:w="59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0"/>
        </w:trPr>
        <w:tc>
          <w:tcPr>
            <w:tcW w:w="5900" w:type="dxa"/>
            <w:vAlign w:val="bottom"/>
          </w:tcPr>
          <w:p>
            <w:pPr>
              <w:spacing w:after="0"/>
              <w:rPr>
                <w:sz w:val="20"/>
                <w:szCs w:val="20"/>
                <w:color w:val="auto"/>
              </w:rPr>
            </w:pPr>
            <w:r>
              <w:rPr>
                <w:rFonts w:ascii="Arial" w:cs="Arial" w:eastAsia="Arial" w:hAnsi="Arial"/>
                <w:sz w:val="14"/>
                <w:szCs w:val="14"/>
                <w:color w:val="auto"/>
              </w:rPr>
              <w:t>Net income (loss)</w:t>
            </w:r>
          </w:p>
        </w:tc>
        <w:tc>
          <w:tcPr>
            <w:tcW w:w="700" w:type="dxa"/>
            <w:vAlign w:val="bottom"/>
          </w:tcPr>
          <w:p>
            <w:pPr>
              <w:jc w:val="right"/>
              <w:spacing w:after="0"/>
              <w:rPr>
                <w:sz w:val="20"/>
                <w:szCs w:val="20"/>
                <w:color w:val="auto"/>
              </w:rPr>
            </w:pPr>
            <w:r>
              <w:rPr>
                <w:rFonts w:ascii="Arial" w:cs="Arial" w:eastAsia="Arial" w:hAnsi="Arial"/>
                <w:sz w:val="14"/>
                <w:szCs w:val="14"/>
                <w:color w:val="auto"/>
              </w:rPr>
              <w:t>$201</w:t>
            </w:r>
          </w:p>
        </w:tc>
        <w:tc>
          <w:tcPr>
            <w:tcW w:w="260" w:type="dxa"/>
            <w:vAlign w:val="bottom"/>
          </w:tcPr>
          <w:p>
            <w:pPr>
              <w:jc w:val="center"/>
              <w:spacing w:after="0"/>
              <w:rPr>
                <w:sz w:val="20"/>
                <w:szCs w:val="20"/>
                <w:color w:val="auto"/>
              </w:rPr>
            </w:pPr>
            <w:r>
              <w:rPr>
                <w:rFonts w:ascii="Arial" w:cs="Arial" w:eastAsia="Arial" w:hAnsi="Arial"/>
                <w:sz w:val="14"/>
                <w:szCs w:val="14"/>
                <w:color w:val="auto"/>
              </w:rPr>
              <w:t>to</w:t>
            </w:r>
          </w:p>
        </w:tc>
        <w:tc>
          <w:tcPr>
            <w:tcW w:w="720" w:type="dxa"/>
            <w:vAlign w:val="bottom"/>
          </w:tcPr>
          <w:p>
            <w:pPr>
              <w:ind w:left="60"/>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$659</w:t>
            </w:r>
          </w:p>
        </w:tc>
        <w:tc>
          <w:tcPr>
            <w:tcW w:w="240" w:type="dxa"/>
            <w:vAlign w:val="bottom"/>
          </w:tcPr>
          <w:p>
            <w:pPr>
              <w:jc w:val="center"/>
              <w:spacing w:after="0"/>
              <w:rPr>
                <w:sz w:val="20"/>
                <w:szCs w:val="20"/>
                <w:color w:val="auto"/>
              </w:rPr>
            </w:pPr>
            <w:r>
              <w:rPr>
                <w:rFonts w:ascii="Arial" w:cs="Arial" w:eastAsia="Arial" w:hAnsi="Arial"/>
                <w:sz w:val="14"/>
                <w:szCs w:val="14"/>
                <w:color w:val="auto"/>
              </w:rPr>
              <w:t>to</w:t>
            </w:r>
          </w:p>
        </w:tc>
        <w:tc>
          <w:tcPr>
            <w:tcW w:w="720" w:type="dxa"/>
            <w:vAlign w:val="bottom"/>
          </w:tcPr>
          <w:p>
            <w:pPr>
              <w:ind w:left="60"/>
              <w:spacing w:after="0"/>
              <w:rPr>
                <w:sz w:val="20"/>
                <w:szCs w:val="20"/>
                <w:color w:val="auto"/>
              </w:rPr>
            </w:pPr>
            <w:r>
              <w:rPr>
                <w:rFonts w:ascii="Arial" w:cs="Arial" w:eastAsia="Arial" w:hAnsi="Arial"/>
                <w:sz w:val="14"/>
                <w:szCs w:val="14"/>
                <w:color w:val="auto"/>
              </w:rPr>
              <w:t>$684</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$738</w:t>
            </w:r>
          </w:p>
        </w:tc>
        <w:tc>
          <w:tcPr>
            <w:tcW w:w="26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700" w:type="dxa"/>
            <w:vAlign w:val="bottom"/>
          </w:tcPr>
          <w:p>
            <w:pPr>
              <w:ind w:left="60"/>
              <w:spacing w:after="0"/>
              <w:rPr>
                <w:sz w:val="20"/>
                <w:szCs w:val="20"/>
                <w:color w:val="auto"/>
              </w:rPr>
            </w:pPr>
            <w:r>
              <w:rPr>
                <w:rFonts w:ascii="Arial" w:cs="Arial" w:eastAsia="Arial" w:hAnsi="Arial"/>
                <w:sz w:val="14"/>
                <w:szCs w:val="14"/>
                <w:color w:val="auto"/>
              </w:rPr>
              <w:t>$818</w:t>
            </w:r>
          </w:p>
        </w:tc>
      </w:tr>
      <w:tr>
        <w:trPr>
          <w:trHeight w:val="240"/>
        </w:trPr>
        <w:tc>
          <w:tcPr>
            <w:tcW w:w="5900" w:type="dxa"/>
            <w:vAlign w:val="bottom"/>
          </w:tcPr>
          <w:p>
            <w:pPr>
              <w:spacing w:after="0"/>
              <w:rPr>
                <w:sz w:val="20"/>
                <w:szCs w:val="20"/>
                <w:color w:val="auto"/>
              </w:rPr>
            </w:pPr>
            <w:r>
              <w:rPr>
                <w:rFonts w:ascii="Arial" w:cs="Arial" w:eastAsia="Arial" w:hAnsi="Arial"/>
                <w:sz w:val="14"/>
                <w:szCs w:val="14"/>
                <w:color w:val="auto"/>
              </w:rPr>
              <w:t>Real estate related depreciation, amortization and accretion</w:t>
            </w:r>
          </w:p>
        </w:tc>
        <w:tc>
          <w:tcPr>
            <w:tcW w:w="700" w:type="dxa"/>
            <w:vAlign w:val="bottom"/>
          </w:tcPr>
          <w:p>
            <w:pPr>
              <w:jc w:val="right"/>
              <w:spacing w:after="0"/>
              <w:rPr>
                <w:sz w:val="20"/>
                <w:szCs w:val="20"/>
                <w:color w:val="auto"/>
              </w:rPr>
            </w:pPr>
            <w:r>
              <w:rPr>
                <w:rFonts w:ascii="Arial" w:cs="Arial" w:eastAsia="Arial" w:hAnsi="Arial"/>
                <w:sz w:val="14"/>
                <w:szCs w:val="14"/>
                <w:color w:val="auto"/>
              </w:rPr>
              <w:t>$372</w:t>
            </w:r>
          </w:p>
        </w:tc>
        <w:tc>
          <w:tcPr>
            <w:tcW w:w="260" w:type="dxa"/>
            <w:vAlign w:val="bottom"/>
          </w:tcPr>
          <w:p>
            <w:pPr>
              <w:jc w:val="center"/>
              <w:spacing w:after="0"/>
              <w:rPr>
                <w:sz w:val="20"/>
                <w:szCs w:val="20"/>
                <w:color w:val="auto"/>
              </w:rPr>
            </w:pPr>
            <w:r>
              <w:rPr>
                <w:rFonts w:ascii="Arial" w:cs="Arial" w:eastAsia="Arial" w:hAnsi="Arial"/>
                <w:sz w:val="14"/>
                <w:szCs w:val="14"/>
                <w:color w:val="auto"/>
              </w:rPr>
              <w:t>to</w:t>
            </w:r>
          </w:p>
        </w:tc>
        <w:tc>
          <w:tcPr>
            <w:tcW w:w="720" w:type="dxa"/>
            <w:vAlign w:val="bottom"/>
          </w:tcPr>
          <w:p>
            <w:pPr>
              <w:ind w:left="60"/>
              <w:spacing w:after="0"/>
              <w:rPr>
                <w:sz w:val="20"/>
                <w:szCs w:val="20"/>
                <w:color w:val="auto"/>
              </w:rPr>
            </w:pPr>
            <w:r>
              <w:rPr>
                <w:rFonts w:ascii="Arial" w:cs="Arial" w:eastAsia="Arial" w:hAnsi="Arial"/>
                <w:sz w:val="14"/>
                <w:szCs w:val="14"/>
                <w:color w:val="auto"/>
              </w:rPr>
              <w:t>$382</w:t>
            </w:r>
          </w:p>
        </w:tc>
        <w:tc>
          <w:tcPr>
            <w:tcW w:w="120" w:type="dxa"/>
            <w:vAlign w:val="bottom"/>
          </w:tcPr>
          <w:p>
            <w:pPr>
              <w:spacing w:after="0"/>
              <w:rPr>
                <w:sz w:val="20"/>
                <w:szCs w:val="20"/>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$1,469</w:t>
            </w:r>
          </w:p>
        </w:tc>
        <w:tc>
          <w:tcPr>
            <w:tcW w:w="240" w:type="dxa"/>
            <w:vAlign w:val="bottom"/>
          </w:tcPr>
          <w:p>
            <w:pPr>
              <w:jc w:val="center"/>
              <w:spacing w:after="0"/>
              <w:rPr>
                <w:sz w:val="20"/>
                <w:szCs w:val="20"/>
                <w:color w:val="auto"/>
              </w:rPr>
            </w:pPr>
            <w:r>
              <w:rPr>
                <w:rFonts w:ascii="Arial" w:cs="Arial" w:eastAsia="Arial" w:hAnsi="Arial"/>
                <w:sz w:val="14"/>
                <w:szCs w:val="14"/>
                <w:color w:val="auto"/>
              </w:rPr>
              <w:t>to</w:t>
            </w:r>
          </w:p>
        </w:tc>
        <w:tc>
          <w:tcPr>
            <w:tcW w:w="720" w:type="dxa"/>
            <w:vAlign w:val="bottom"/>
          </w:tcPr>
          <w:p>
            <w:pPr>
              <w:ind w:left="60"/>
              <w:spacing w:after="0"/>
              <w:rPr>
                <w:sz w:val="20"/>
                <w:szCs w:val="20"/>
                <w:color w:val="auto"/>
              </w:rPr>
            </w:pPr>
            <w:r>
              <w:rPr>
                <w:rFonts w:ascii="Arial" w:cs="Arial" w:eastAsia="Arial" w:hAnsi="Arial"/>
                <w:sz w:val="14"/>
                <w:szCs w:val="14"/>
                <w:color w:val="auto"/>
              </w:rPr>
              <w:t>$1,479</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$1,560</w:t>
            </w:r>
          </w:p>
        </w:tc>
        <w:tc>
          <w:tcPr>
            <w:tcW w:w="26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700" w:type="dxa"/>
            <w:vAlign w:val="bottom"/>
          </w:tcPr>
          <w:p>
            <w:pPr>
              <w:ind w:left="60"/>
              <w:spacing w:after="0"/>
              <w:rPr>
                <w:sz w:val="20"/>
                <w:szCs w:val="20"/>
                <w:color w:val="auto"/>
              </w:rPr>
            </w:pPr>
            <w:r>
              <w:rPr>
                <w:rFonts w:ascii="Arial" w:cs="Arial" w:eastAsia="Arial" w:hAnsi="Arial"/>
                <w:sz w:val="14"/>
                <w:szCs w:val="14"/>
                <w:color w:val="auto"/>
              </w:rPr>
              <w:t>$1,580</w:t>
            </w:r>
          </w:p>
        </w:tc>
      </w:tr>
      <w:tr>
        <w:trPr>
          <w:trHeight w:val="240"/>
        </w:trPr>
        <w:tc>
          <w:tcPr>
            <w:tcW w:w="5900" w:type="dxa"/>
            <w:vAlign w:val="bottom"/>
          </w:tcPr>
          <w:p>
            <w:pPr>
              <w:spacing w:after="0"/>
              <w:rPr>
                <w:sz w:val="20"/>
                <w:szCs w:val="20"/>
                <w:color w:val="auto"/>
              </w:rPr>
            </w:pPr>
            <w:r>
              <w:rPr>
                <w:rFonts w:ascii="Arial" w:cs="Arial" w:eastAsia="Arial" w:hAnsi="Arial"/>
                <w:sz w:val="14"/>
                <w:szCs w:val="14"/>
                <w:color w:val="auto"/>
              </w:rPr>
              <w:t>Asset write-down charges</w:t>
            </w:r>
          </w:p>
        </w:tc>
        <w:tc>
          <w:tcPr>
            <w:tcW w:w="700" w:type="dxa"/>
            <w:vAlign w:val="bottom"/>
          </w:tcPr>
          <w:p>
            <w:pPr>
              <w:jc w:val="right"/>
              <w:spacing w:after="0"/>
              <w:rPr>
                <w:sz w:val="20"/>
                <w:szCs w:val="20"/>
                <w:color w:val="auto"/>
              </w:rPr>
            </w:pPr>
            <w:r>
              <w:rPr>
                <w:rFonts w:ascii="Arial" w:cs="Arial" w:eastAsia="Arial" w:hAnsi="Arial"/>
                <w:sz w:val="14"/>
                <w:szCs w:val="14"/>
                <w:color w:val="auto"/>
              </w:rPr>
              <w:t>$9</w:t>
            </w:r>
          </w:p>
        </w:tc>
        <w:tc>
          <w:tcPr>
            <w:tcW w:w="260" w:type="dxa"/>
            <w:vAlign w:val="bottom"/>
          </w:tcPr>
          <w:p>
            <w:pPr>
              <w:jc w:val="center"/>
              <w:spacing w:after="0"/>
              <w:rPr>
                <w:sz w:val="20"/>
                <w:szCs w:val="20"/>
                <w:color w:val="auto"/>
              </w:rPr>
            </w:pPr>
            <w:r>
              <w:rPr>
                <w:rFonts w:ascii="Arial" w:cs="Arial" w:eastAsia="Arial" w:hAnsi="Arial"/>
                <w:sz w:val="14"/>
                <w:szCs w:val="14"/>
                <w:color w:val="auto"/>
              </w:rPr>
              <w:t>to</w:t>
            </w:r>
          </w:p>
        </w:tc>
        <w:tc>
          <w:tcPr>
            <w:tcW w:w="720" w:type="dxa"/>
            <w:vAlign w:val="bottom"/>
          </w:tcPr>
          <w:p>
            <w:pPr>
              <w:ind w:left="60"/>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0"/>
                <w:szCs w:val="20"/>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$27</w:t>
            </w:r>
          </w:p>
        </w:tc>
        <w:tc>
          <w:tcPr>
            <w:tcW w:w="240" w:type="dxa"/>
            <w:vAlign w:val="bottom"/>
          </w:tcPr>
          <w:p>
            <w:pPr>
              <w:jc w:val="center"/>
              <w:spacing w:after="0"/>
              <w:rPr>
                <w:sz w:val="20"/>
                <w:szCs w:val="20"/>
                <w:color w:val="auto"/>
              </w:rPr>
            </w:pPr>
            <w:r>
              <w:rPr>
                <w:rFonts w:ascii="Arial" w:cs="Arial" w:eastAsia="Arial" w:hAnsi="Arial"/>
                <w:sz w:val="14"/>
                <w:szCs w:val="14"/>
                <w:color w:val="auto"/>
              </w:rPr>
              <w:t>to</w:t>
            </w:r>
          </w:p>
        </w:tc>
        <w:tc>
          <w:tcPr>
            <w:tcW w:w="720" w:type="dxa"/>
            <w:vAlign w:val="bottom"/>
          </w:tcPr>
          <w:p>
            <w:pPr>
              <w:ind w:left="60"/>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w:t>
            </w:r>
          </w:p>
        </w:tc>
        <w:tc>
          <w:tcPr>
            <w:tcW w:w="26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700" w:type="dxa"/>
            <w:vAlign w:val="bottom"/>
          </w:tcPr>
          <w:p>
            <w:pPr>
              <w:ind w:left="60"/>
              <w:spacing w:after="0"/>
              <w:rPr>
                <w:sz w:val="20"/>
                <w:szCs w:val="20"/>
                <w:color w:val="auto"/>
              </w:rPr>
            </w:pPr>
            <w:r>
              <w:rPr>
                <w:rFonts w:ascii="Arial" w:cs="Arial" w:eastAsia="Arial" w:hAnsi="Arial"/>
                <w:sz w:val="14"/>
                <w:szCs w:val="14"/>
                <w:color w:val="auto"/>
              </w:rPr>
              <w:t>$45</w:t>
            </w:r>
          </w:p>
        </w:tc>
      </w:tr>
      <w:tr>
        <w:trPr>
          <w:trHeight w:val="240"/>
        </w:trPr>
        <w:tc>
          <w:tcPr>
            <w:tcW w:w="5900" w:type="dxa"/>
            <w:vAlign w:val="bottom"/>
          </w:tcPr>
          <w:p>
            <w:pPr>
              <w:spacing w:after="0"/>
              <w:rPr>
                <w:sz w:val="20"/>
                <w:szCs w:val="20"/>
                <w:color w:val="auto"/>
              </w:rPr>
            </w:pPr>
            <w:r>
              <w:rPr>
                <w:rFonts w:ascii="Arial" w:cs="Arial" w:eastAsia="Arial" w:hAnsi="Arial"/>
                <w:sz w:val="14"/>
                <w:szCs w:val="14"/>
                <w:color w:val="auto"/>
              </w:rPr>
              <w:t>Dividends on preferred stock</w:t>
            </w:r>
          </w:p>
        </w:tc>
        <w:tc>
          <w:tcPr>
            <w:tcW w:w="700" w:type="dxa"/>
            <w:vAlign w:val="bottom"/>
          </w:tcPr>
          <w:p>
            <w:pPr>
              <w:jc w:val="right"/>
              <w:spacing w:after="0"/>
              <w:rPr>
                <w:sz w:val="20"/>
                <w:szCs w:val="20"/>
                <w:color w:val="auto"/>
              </w:rPr>
            </w:pPr>
            <w:r>
              <w:rPr>
                <w:rFonts w:ascii="Arial" w:cs="Arial" w:eastAsia="Arial" w:hAnsi="Arial"/>
                <w:sz w:val="14"/>
                <w:szCs w:val="14"/>
                <w:color w:val="auto"/>
              </w:rPr>
              <w:t>$(28)</w:t>
            </w:r>
          </w:p>
        </w:tc>
        <w:tc>
          <w:tcPr>
            <w:tcW w:w="260" w:type="dxa"/>
            <w:vAlign w:val="bottom"/>
          </w:tcPr>
          <w:p>
            <w:pPr>
              <w:jc w:val="center"/>
              <w:spacing w:after="0"/>
              <w:rPr>
                <w:sz w:val="20"/>
                <w:szCs w:val="20"/>
                <w:color w:val="auto"/>
              </w:rPr>
            </w:pPr>
            <w:r>
              <w:rPr>
                <w:rFonts w:ascii="Arial" w:cs="Arial" w:eastAsia="Arial" w:hAnsi="Arial"/>
                <w:sz w:val="14"/>
                <w:szCs w:val="14"/>
                <w:color w:val="auto"/>
              </w:rPr>
              <w:t>to</w:t>
            </w:r>
          </w:p>
        </w:tc>
        <w:tc>
          <w:tcPr>
            <w:tcW w:w="720" w:type="dxa"/>
            <w:vAlign w:val="bottom"/>
          </w:tcPr>
          <w:p>
            <w:pPr>
              <w:ind w:left="60"/>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0"/>
                <w:szCs w:val="20"/>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$(113)</w:t>
            </w:r>
          </w:p>
        </w:tc>
        <w:tc>
          <w:tcPr>
            <w:tcW w:w="240" w:type="dxa"/>
            <w:vAlign w:val="bottom"/>
          </w:tcPr>
          <w:p>
            <w:pPr>
              <w:jc w:val="center"/>
              <w:spacing w:after="0"/>
              <w:rPr>
                <w:sz w:val="20"/>
                <w:szCs w:val="20"/>
                <w:color w:val="auto"/>
              </w:rPr>
            </w:pPr>
            <w:r>
              <w:rPr>
                <w:rFonts w:ascii="Arial" w:cs="Arial" w:eastAsia="Arial" w:hAnsi="Arial"/>
                <w:sz w:val="14"/>
                <w:szCs w:val="14"/>
                <w:color w:val="auto"/>
              </w:rPr>
              <w:t>to</w:t>
            </w:r>
          </w:p>
        </w:tc>
        <w:tc>
          <w:tcPr>
            <w:tcW w:w="720" w:type="dxa"/>
            <w:vAlign w:val="bottom"/>
          </w:tcPr>
          <w:p>
            <w:pPr>
              <w:ind w:left="60"/>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$(113)</w:t>
            </w:r>
          </w:p>
        </w:tc>
        <w:tc>
          <w:tcPr>
            <w:tcW w:w="26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700" w:type="dxa"/>
            <w:vAlign w:val="bottom"/>
          </w:tcPr>
          <w:p>
            <w:pPr>
              <w:ind w:left="60"/>
              <w:spacing w:after="0"/>
              <w:rPr>
                <w:sz w:val="20"/>
                <w:szCs w:val="20"/>
                <w:color w:val="auto"/>
              </w:rPr>
            </w:pPr>
            <w:r>
              <w:rPr>
                <w:rFonts w:ascii="Arial" w:cs="Arial" w:eastAsia="Arial" w:hAnsi="Arial"/>
                <w:sz w:val="14"/>
                <w:szCs w:val="14"/>
                <w:color w:val="auto"/>
              </w:rPr>
              <w:t>$(113)</w:t>
            </w:r>
          </w:p>
        </w:tc>
      </w:tr>
      <w:tr>
        <w:trPr>
          <w:trHeight w:val="30"/>
        </w:trPr>
        <w:tc>
          <w:tcPr>
            <w:tcW w:w="59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0"/>
        </w:trPr>
        <w:tc>
          <w:tcPr>
            <w:tcW w:w="5900" w:type="dxa"/>
            <w:vAlign w:val="bottom"/>
          </w:tcPr>
          <w:p>
            <w:pPr>
              <w:ind w:left="320"/>
              <w:spacing w:after="0" w:line="220" w:lineRule="exact"/>
              <w:rPr>
                <w:sz w:val="20"/>
                <w:szCs w:val="20"/>
                <w:color w:val="auto"/>
              </w:rPr>
            </w:pPr>
            <w:r>
              <w:rPr>
                <w:rFonts w:ascii="Arial" w:cs="Arial" w:eastAsia="Arial" w:hAnsi="Arial"/>
                <w:sz w:val="25"/>
                <w:szCs w:val="25"/>
                <w:b w:val="1"/>
                <w:bCs w:val="1"/>
                <w:color w:val="auto"/>
                <w:vertAlign w:val="subscript"/>
              </w:rPr>
              <w:t>FFO</w:t>
            </w:r>
            <w:r>
              <w:rPr>
                <w:rFonts w:ascii="Arial" w:cs="Arial" w:eastAsia="Arial" w:hAnsi="Arial"/>
                <w:sz w:val="9"/>
                <w:szCs w:val="9"/>
                <w:b w:val="1"/>
                <w:bCs w:val="1"/>
                <w:color w:val="auto"/>
              </w:rPr>
              <w:t>(a)(b)(c)(d)</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$567</w:t>
            </w: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to</w:t>
            </w: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$577</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$2,055</w:t>
            </w: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to</w:t>
            </w: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$2,065</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$2,252</w:t>
            </w: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to</w:t>
            </w: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$2,297</w:t>
            </w:r>
          </w:p>
        </w:tc>
      </w:tr>
      <w:tr>
        <w:trPr>
          <w:trHeight w:val="20"/>
        </w:trPr>
        <w:tc>
          <w:tcPr>
            <w:tcW w:w="59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426"/>
        </w:trPr>
        <w:tc>
          <w:tcPr>
            <w:tcW w:w="5900" w:type="dxa"/>
            <w:vAlign w:val="bottom"/>
          </w:tcPr>
          <w:p>
            <w:pPr>
              <w:spacing w:after="0"/>
              <w:rPr>
                <w:sz w:val="20"/>
                <w:szCs w:val="20"/>
                <w:color w:val="auto"/>
              </w:rPr>
            </w:pPr>
            <w:r>
              <w:rPr>
                <w:rFonts w:ascii="Arial" w:cs="Arial" w:eastAsia="Arial" w:hAnsi="Arial"/>
                <w:sz w:val="14"/>
                <w:szCs w:val="14"/>
                <w:color w:val="auto"/>
              </w:rPr>
              <w:t>FFO (from above)</w:t>
            </w:r>
          </w:p>
        </w:tc>
        <w:tc>
          <w:tcPr>
            <w:tcW w:w="700" w:type="dxa"/>
            <w:vAlign w:val="bottom"/>
          </w:tcPr>
          <w:p>
            <w:pPr>
              <w:jc w:val="right"/>
              <w:spacing w:after="0"/>
              <w:rPr>
                <w:sz w:val="20"/>
                <w:szCs w:val="20"/>
                <w:color w:val="auto"/>
              </w:rPr>
            </w:pPr>
            <w:r>
              <w:rPr>
                <w:rFonts w:ascii="Arial" w:cs="Arial" w:eastAsia="Arial" w:hAnsi="Arial"/>
                <w:sz w:val="14"/>
                <w:szCs w:val="14"/>
                <w:color w:val="auto"/>
              </w:rPr>
              <w:t>$567</w:t>
            </w:r>
          </w:p>
        </w:tc>
        <w:tc>
          <w:tcPr>
            <w:tcW w:w="260" w:type="dxa"/>
            <w:vAlign w:val="bottom"/>
          </w:tcPr>
          <w:p>
            <w:pPr>
              <w:jc w:val="center"/>
              <w:spacing w:after="0"/>
              <w:rPr>
                <w:sz w:val="20"/>
                <w:szCs w:val="20"/>
                <w:color w:val="auto"/>
              </w:rPr>
            </w:pPr>
            <w:r>
              <w:rPr>
                <w:rFonts w:ascii="Arial" w:cs="Arial" w:eastAsia="Arial" w:hAnsi="Arial"/>
                <w:sz w:val="14"/>
                <w:szCs w:val="14"/>
                <w:color w:val="auto"/>
              </w:rPr>
              <w:t>to</w:t>
            </w:r>
          </w:p>
        </w:tc>
        <w:tc>
          <w:tcPr>
            <w:tcW w:w="720" w:type="dxa"/>
            <w:vAlign w:val="bottom"/>
          </w:tcPr>
          <w:p>
            <w:pPr>
              <w:ind w:left="60"/>
              <w:spacing w:after="0"/>
              <w:rPr>
                <w:sz w:val="20"/>
                <w:szCs w:val="20"/>
                <w:color w:val="auto"/>
              </w:rPr>
            </w:pPr>
            <w:r>
              <w:rPr>
                <w:rFonts w:ascii="Arial" w:cs="Arial" w:eastAsia="Arial" w:hAnsi="Arial"/>
                <w:sz w:val="14"/>
                <w:szCs w:val="14"/>
                <w:color w:val="auto"/>
              </w:rPr>
              <w:t>$577</w:t>
            </w:r>
          </w:p>
        </w:tc>
        <w:tc>
          <w:tcPr>
            <w:tcW w:w="120" w:type="dxa"/>
            <w:vAlign w:val="bottom"/>
          </w:tcPr>
          <w:p>
            <w:pPr>
              <w:spacing w:after="0"/>
              <w:rPr>
                <w:sz w:val="24"/>
                <w:szCs w:val="2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$2,055</w:t>
            </w:r>
          </w:p>
        </w:tc>
        <w:tc>
          <w:tcPr>
            <w:tcW w:w="240" w:type="dxa"/>
            <w:vAlign w:val="bottom"/>
          </w:tcPr>
          <w:p>
            <w:pPr>
              <w:jc w:val="center"/>
              <w:spacing w:after="0"/>
              <w:rPr>
                <w:sz w:val="20"/>
                <w:szCs w:val="20"/>
                <w:color w:val="auto"/>
              </w:rPr>
            </w:pPr>
            <w:r>
              <w:rPr>
                <w:rFonts w:ascii="Arial" w:cs="Arial" w:eastAsia="Arial" w:hAnsi="Arial"/>
                <w:sz w:val="14"/>
                <w:szCs w:val="14"/>
                <w:color w:val="auto"/>
              </w:rPr>
              <w:t>to</w:t>
            </w:r>
          </w:p>
        </w:tc>
        <w:tc>
          <w:tcPr>
            <w:tcW w:w="720" w:type="dxa"/>
            <w:vAlign w:val="bottom"/>
          </w:tcPr>
          <w:p>
            <w:pPr>
              <w:ind w:left="60"/>
              <w:spacing w:after="0"/>
              <w:rPr>
                <w:sz w:val="20"/>
                <w:szCs w:val="20"/>
                <w:color w:val="auto"/>
              </w:rPr>
            </w:pPr>
            <w:r>
              <w:rPr>
                <w:rFonts w:ascii="Arial" w:cs="Arial" w:eastAsia="Arial" w:hAnsi="Arial"/>
                <w:sz w:val="14"/>
                <w:szCs w:val="14"/>
                <w:color w:val="auto"/>
              </w:rPr>
              <w:t>$2,065</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$2,252</w:t>
            </w:r>
          </w:p>
        </w:tc>
        <w:tc>
          <w:tcPr>
            <w:tcW w:w="26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700" w:type="dxa"/>
            <w:vAlign w:val="bottom"/>
          </w:tcPr>
          <w:p>
            <w:pPr>
              <w:ind w:left="60"/>
              <w:spacing w:after="0"/>
              <w:rPr>
                <w:sz w:val="20"/>
                <w:szCs w:val="20"/>
                <w:color w:val="auto"/>
              </w:rPr>
            </w:pPr>
            <w:r>
              <w:rPr>
                <w:rFonts w:ascii="Arial" w:cs="Arial" w:eastAsia="Arial" w:hAnsi="Arial"/>
                <w:sz w:val="14"/>
                <w:szCs w:val="14"/>
                <w:color w:val="auto"/>
              </w:rPr>
              <w:t>$2,297</w:t>
            </w:r>
          </w:p>
        </w:tc>
      </w:tr>
      <w:tr>
        <w:trPr>
          <w:trHeight w:val="240"/>
        </w:trPr>
        <w:tc>
          <w:tcPr>
            <w:tcW w:w="5900" w:type="dxa"/>
            <w:vAlign w:val="bottom"/>
          </w:tcPr>
          <w:p>
            <w:pPr>
              <w:spacing w:after="0"/>
              <w:rPr>
                <w:sz w:val="20"/>
                <w:szCs w:val="20"/>
                <w:color w:val="auto"/>
              </w:rPr>
            </w:pPr>
            <w:r>
              <w:rPr>
                <w:rFonts w:ascii="Arial" w:cs="Arial" w:eastAsia="Arial" w:hAnsi="Arial"/>
                <w:sz w:val="14"/>
                <w:szCs w:val="14"/>
                <w:color w:val="auto"/>
              </w:rPr>
              <w:t>Adjustments to increase (decrease) FFO:</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0"/>
        </w:trPr>
        <w:tc>
          <w:tcPr>
            <w:tcW w:w="5900" w:type="dxa"/>
            <w:vAlign w:val="bottom"/>
          </w:tcPr>
          <w:p>
            <w:pPr>
              <w:ind w:left="220"/>
              <w:spacing w:after="0"/>
              <w:rPr>
                <w:sz w:val="20"/>
                <w:szCs w:val="20"/>
                <w:color w:val="auto"/>
              </w:rPr>
            </w:pPr>
            <w:r>
              <w:rPr>
                <w:rFonts w:ascii="Arial" w:cs="Arial" w:eastAsia="Arial" w:hAnsi="Arial"/>
                <w:sz w:val="14"/>
                <w:szCs w:val="14"/>
                <w:color w:val="auto"/>
              </w:rPr>
              <w:t>Straight-lined revenue</w:t>
            </w:r>
          </w:p>
        </w:tc>
        <w:tc>
          <w:tcPr>
            <w:tcW w:w="700" w:type="dxa"/>
            <w:vAlign w:val="bottom"/>
          </w:tcPr>
          <w:p>
            <w:pPr>
              <w:jc w:val="right"/>
              <w:spacing w:after="0"/>
              <w:rPr>
                <w:sz w:val="20"/>
                <w:szCs w:val="20"/>
                <w:color w:val="auto"/>
              </w:rPr>
            </w:pPr>
            <w:r>
              <w:rPr>
                <w:rFonts w:ascii="Arial" w:cs="Arial" w:eastAsia="Arial" w:hAnsi="Arial"/>
                <w:sz w:val="14"/>
                <w:szCs w:val="14"/>
                <w:color w:val="auto"/>
              </w:rPr>
              <w:t>$(15)</w:t>
            </w:r>
          </w:p>
        </w:tc>
        <w:tc>
          <w:tcPr>
            <w:tcW w:w="260" w:type="dxa"/>
            <w:vAlign w:val="bottom"/>
          </w:tcPr>
          <w:p>
            <w:pPr>
              <w:jc w:val="center"/>
              <w:spacing w:after="0"/>
              <w:rPr>
                <w:sz w:val="20"/>
                <w:szCs w:val="20"/>
                <w:color w:val="auto"/>
              </w:rPr>
            </w:pPr>
            <w:r>
              <w:rPr>
                <w:rFonts w:ascii="Arial" w:cs="Arial" w:eastAsia="Arial" w:hAnsi="Arial"/>
                <w:sz w:val="14"/>
                <w:szCs w:val="14"/>
                <w:color w:val="auto"/>
              </w:rPr>
              <w:t>to</w:t>
            </w:r>
          </w:p>
        </w:tc>
        <w:tc>
          <w:tcPr>
            <w:tcW w:w="720" w:type="dxa"/>
            <w:vAlign w:val="bottom"/>
          </w:tcPr>
          <w:p>
            <w:pPr>
              <w:ind w:left="60"/>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0"/>
                <w:szCs w:val="20"/>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$(67)</w:t>
            </w:r>
          </w:p>
        </w:tc>
        <w:tc>
          <w:tcPr>
            <w:tcW w:w="240" w:type="dxa"/>
            <w:vAlign w:val="bottom"/>
          </w:tcPr>
          <w:p>
            <w:pPr>
              <w:jc w:val="center"/>
              <w:spacing w:after="0"/>
              <w:rPr>
                <w:sz w:val="20"/>
                <w:szCs w:val="20"/>
                <w:color w:val="auto"/>
              </w:rPr>
            </w:pPr>
            <w:r>
              <w:rPr>
                <w:rFonts w:ascii="Arial" w:cs="Arial" w:eastAsia="Arial" w:hAnsi="Arial"/>
                <w:sz w:val="14"/>
                <w:szCs w:val="14"/>
                <w:color w:val="auto"/>
              </w:rPr>
              <w:t>to</w:t>
            </w:r>
          </w:p>
        </w:tc>
        <w:tc>
          <w:tcPr>
            <w:tcW w:w="720" w:type="dxa"/>
            <w:vAlign w:val="bottom"/>
          </w:tcPr>
          <w:p>
            <w:pPr>
              <w:ind w:left="60"/>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w:t>
            </w:r>
          </w:p>
        </w:tc>
        <w:tc>
          <w:tcPr>
            <w:tcW w:w="26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700" w:type="dxa"/>
            <w:vAlign w:val="bottom"/>
          </w:tcPr>
          <w:p>
            <w:pPr>
              <w:ind w:left="60"/>
              <w:spacing w:after="0"/>
              <w:rPr>
                <w:sz w:val="20"/>
                <w:szCs w:val="20"/>
                <w:color w:val="auto"/>
              </w:rPr>
            </w:pPr>
            <w:r>
              <w:rPr>
                <w:rFonts w:ascii="Arial" w:cs="Arial" w:eastAsia="Arial" w:hAnsi="Arial"/>
                <w:sz w:val="14"/>
                <w:szCs w:val="14"/>
                <w:color w:val="auto"/>
              </w:rPr>
              <w:t>$11</w:t>
            </w:r>
          </w:p>
        </w:tc>
      </w:tr>
      <w:tr>
        <w:trPr>
          <w:trHeight w:val="240"/>
        </w:trPr>
        <w:tc>
          <w:tcPr>
            <w:tcW w:w="5900" w:type="dxa"/>
            <w:vAlign w:val="bottom"/>
          </w:tcPr>
          <w:p>
            <w:pPr>
              <w:ind w:left="220"/>
              <w:spacing w:after="0"/>
              <w:rPr>
                <w:sz w:val="20"/>
                <w:szCs w:val="20"/>
                <w:color w:val="auto"/>
              </w:rPr>
            </w:pPr>
            <w:r>
              <w:rPr>
                <w:rFonts w:ascii="Arial" w:cs="Arial" w:eastAsia="Arial" w:hAnsi="Arial"/>
                <w:sz w:val="14"/>
                <w:szCs w:val="14"/>
                <w:color w:val="auto"/>
              </w:rPr>
              <w:t>Straight-lined expense</w:t>
            </w:r>
          </w:p>
        </w:tc>
        <w:tc>
          <w:tcPr>
            <w:tcW w:w="700" w:type="dxa"/>
            <w:vAlign w:val="bottom"/>
          </w:tcPr>
          <w:p>
            <w:pPr>
              <w:jc w:val="right"/>
              <w:spacing w:after="0"/>
              <w:rPr>
                <w:sz w:val="20"/>
                <w:szCs w:val="20"/>
                <w:color w:val="auto"/>
              </w:rPr>
            </w:pPr>
            <w:r>
              <w:rPr>
                <w:rFonts w:ascii="Arial" w:cs="Arial" w:eastAsia="Arial" w:hAnsi="Arial"/>
                <w:sz w:val="14"/>
                <w:szCs w:val="14"/>
                <w:color w:val="auto"/>
              </w:rPr>
              <w:t>$16</w:t>
            </w:r>
          </w:p>
        </w:tc>
        <w:tc>
          <w:tcPr>
            <w:tcW w:w="260" w:type="dxa"/>
            <w:vAlign w:val="bottom"/>
          </w:tcPr>
          <w:p>
            <w:pPr>
              <w:jc w:val="center"/>
              <w:spacing w:after="0"/>
              <w:rPr>
                <w:sz w:val="20"/>
                <w:szCs w:val="20"/>
                <w:color w:val="auto"/>
              </w:rPr>
            </w:pPr>
            <w:r>
              <w:rPr>
                <w:rFonts w:ascii="Arial" w:cs="Arial" w:eastAsia="Arial" w:hAnsi="Arial"/>
                <w:sz w:val="14"/>
                <w:szCs w:val="14"/>
                <w:color w:val="auto"/>
              </w:rPr>
              <w:t>to</w:t>
            </w:r>
          </w:p>
        </w:tc>
        <w:tc>
          <w:tcPr>
            <w:tcW w:w="720" w:type="dxa"/>
            <w:vAlign w:val="bottom"/>
          </w:tcPr>
          <w:p>
            <w:pPr>
              <w:ind w:left="60"/>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0"/>
                <w:szCs w:val="20"/>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$85</w:t>
            </w:r>
          </w:p>
        </w:tc>
        <w:tc>
          <w:tcPr>
            <w:tcW w:w="240" w:type="dxa"/>
            <w:vAlign w:val="bottom"/>
          </w:tcPr>
          <w:p>
            <w:pPr>
              <w:jc w:val="center"/>
              <w:spacing w:after="0"/>
              <w:rPr>
                <w:sz w:val="20"/>
                <w:szCs w:val="20"/>
                <w:color w:val="auto"/>
              </w:rPr>
            </w:pPr>
            <w:r>
              <w:rPr>
                <w:rFonts w:ascii="Arial" w:cs="Arial" w:eastAsia="Arial" w:hAnsi="Arial"/>
                <w:sz w:val="14"/>
                <w:szCs w:val="14"/>
                <w:color w:val="auto"/>
              </w:rPr>
              <w:t>to</w:t>
            </w:r>
          </w:p>
        </w:tc>
        <w:tc>
          <w:tcPr>
            <w:tcW w:w="720" w:type="dxa"/>
            <w:vAlign w:val="bottom"/>
          </w:tcPr>
          <w:p>
            <w:pPr>
              <w:ind w:left="60"/>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$68</w:t>
            </w:r>
          </w:p>
        </w:tc>
        <w:tc>
          <w:tcPr>
            <w:tcW w:w="26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700" w:type="dxa"/>
            <w:vAlign w:val="bottom"/>
          </w:tcPr>
          <w:p>
            <w:pPr>
              <w:ind w:left="60"/>
              <w:spacing w:after="0"/>
              <w:rPr>
                <w:sz w:val="20"/>
                <w:szCs w:val="20"/>
                <w:color w:val="auto"/>
              </w:rPr>
            </w:pPr>
            <w:r>
              <w:rPr>
                <w:rFonts w:ascii="Arial" w:cs="Arial" w:eastAsia="Arial" w:hAnsi="Arial"/>
                <w:sz w:val="14"/>
                <w:szCs w:val="14"/>
                <w:color w:val="auto"/>
              </w:rPr>
              <w:t>$88</w:t>
            </w:r>
          </w:p>
        </w:tc>
      </w:tr>
      <w:tr>
        <w:trPr>
          <w:trHeight w:val="240"/>
        </w:trPr>
        <w:tc>
          <w:tcPr>
            <w:tcW w:w="5900" w:type="dxa"/>
            <w:vAlign w:val="bottom"/>
          </w:tcPr>
          <w:p>
            <w:pPr>
              <w:ind w:left="220"/>
              <w:spacing w:after="0"/>
              <w:rPr>
                <w:sz w:val="20"/>
                <w:szCs w:val="20"/>
                <w:color w:val="auto"/>
              </w:rPr>
            </w:pPr>
            <w:r>
              <w:rPr>
                <w:rFonts w:ascii="Arial" w:cs="Arial" w:eastAsia="Arial" w:hAnsi="Arial"/>
                <w:sz w:val="14"/>
                <w:szCs w:val="14"/>
                <w:color w:val="auto"/>
              </w:rPr>
              <w:t>Stock-based compensation expense</w:t>
            </w:r>
          </w:p>
        </w:tc>
        <w:tc>
          <w:tcPr>
            <w:tcW w:w="700" w:type="dxa"/>
            <w:vAlign w:val="bottom"/>
          </w:tcPr>
          <w:p>
            <w:pPr>
              <w:jc w:val="right"/>
              <w:spacing w:after="0"/>
              <w:rPr>
                <w:sz w:val="20"/>
                <w:szCs w:val="20"/>
                <w:color w:val="auto"/>
              </w:rPr>
            </w:pPr>
            <w:r>
              <w:rPr>
                <w:rFonts w:ascii="Arial" w:cs="Arial" w:eastAsia="Arial" w:hAnsi="Arial"/>
                <w:sz w:val="14"/>
                <w:szCs w:val="14"/>
                <w:color w:val="auto"/>
              </w:rPr>
              <w:t>$23</w:t>
            </w:r>
          </w:p>
        </w:tc>
        <w:tc>
          <w:tcPr>
            <w:tcW w:w="260" w:type="dxa"/>
            <w:vAlign w:val="bottom"/>
          </w:tcPr>
          <w:p>
            <w:pPr>
              <w:jc w:val="center"/>
              <w:spacing w:after="0"/>
              <w:rPr>
                <w:sz w:val="20"/>
                <w:szCs w:val="20"/>
                <w:color w:val="auto"/>
              </w:rPr>
            </w:pPr>
            <w:r>
              <w:rPr>
                <w:rFonts w:ascii="Arial" w:cs="Arial" w:eastAsia="Arial" w:hAnsi="Arial"/>
                <w:sz w:val="14"/>
                <w:szCs w:val="14"/>
                <w:color w:val="auto"/>
              </w:rPr>
              <w:t>to</w:t>
            </w:r>
          </w:p>
        </w:tc>
        <w:tc>
          <w:tcPr>
            <w:tcW w:w="720" w:type="dxa"/>
            <w:vAlign w:val="bottom"/>
          </w:tcPr>
          <w:p>
            <w:pPr>
              <w:ind w:left="60"/>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0"/>
                <w:szCs w:val="20"/>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$107</w:t>
            </w:r>
          </w:p>
        </w:tc>
        <w:tc>
          <w:tcPr>
            <w:tcW w:w="240" w:type="dxa"/>
            <w:vAlign w:val="bottom"/>
          </w:tcPr>
          <w:p>
            <w:pPr>
              <w:jc w:val="center"/>
              <w:spacing w:after="0"/>
              <w:rPr>
                <w:sz w:val="20"/>
                <w:szCs w:val="20"/>
                <w:color w:val="auto"/>
              </w:rPr>
            </w:pPr>
            <w:r>
              <w:rPr>
                <w:rFonts w:ascii="Arial" w:cs="Arial" w:eastAsia="Arial" w:hAnsi="Arial"/>
                <w:sz w:val="14"/>
                <w:szCs w:val="14"/>
                <w:color w:val="auto"/>
              </w:rPr>
              <w:t>to</w:t>
            </w:r>
          </w:p>
        </w:tc>
        <w:tc>
          <w:tcPr>
            <w:tcW w:w="720" w:type="dxa"/>
            <w:vAlign w:val="bottom"/>
          </w:tcPr>
          <w:p>
            <w:pPr>
              <w:ind w:left="60"/>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$111</w:t>
            </w:r>
          </w:p>
        </w:tc>
        <w:tc>
          <w:tcPr>
            <w:tcW w:w="26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700" w:type="dxa"/>
            <w:vAlign w:val="bottom"/>
          </w:tcPr>
          <w:p>
            <w:pPr>
              <w:ind w:left="60"/>
              <w:spacing w:after="0"/>
              <w:rPr>
                <w:sz w:val="20"/>
                <w:szCs w:val="20"/>
                <w:color w:val="auto"/>
              </w:rPr>
            </w:pPr>
            <w:r>
              <w:rPr>
                <w:rFonts w:ascii="Arial" w:cs="Arial" w:eastAsia="Arial" w:hAnsi="Arial"/>
                <w:sz w:val="14"/>
                <w:szCs w:val="14"/>
                <w:color w:val="auto"/>
              </w:rPr>
              <w:t>$115</w:t>
            </w:r>
          </w:p>
        </w:tc>
      </w:tr>
      <w:tr>
        <w:trPr>
          <w:trHeight w:val="240"/>
        </w:trPr>
        <w:tc>
          <w:tcPr>
            <w:tcW w:w="5900" w:type="dxa"/>
            <w:vAlign w:val="bottom"/>
          </w:tcPr>
          <w:p>
            <w:pPr>
              <w:ind w:left="220"/>
              <w:spacing w:after="0"/>
              <w:rPr>
                <w:sz w:val="20"/>
                <w:szCs w:val="20"/>
                <w:color w:val="auto"/>
              </w:rPr>
            </w:pPr>
            <w:r>
              <w:rPr>
                <w:rFonts w:ascii="Arial" w:cs="Arial" w:eastAsia="Arial" w:hAnsi="Arial"/>
                <w:sz w:val="14"/>
                <w:szCs w:val="14"/>
                <w:color w:val="auto"/>
              </w:rPr>
              <w:t>Non-cash portion of tax provision</w:t>
            </w: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jc w:val="center"/>
              <w:spacing w:after="0"/>
              <w:rPr>
                <w:sz w:val="20"/>
                <w:szCs w:val="20"/>
                <w:color w:val="auto"/>
              </w:rPr>
            </w:pPr>
            <w:r>
              <w:rPr>
                <w:rFonts w:ascii="Arial" w:cs="Arial" w:eastAsia="Arial" w:hAnsi="Arial"/>
                <w:sz w:val="14"/>
                <w:szCs w:val="14"/>
                <w:color w:val="auto"/>
              </w:rPr>
              <w:t>to</w:t>
            </w:r>
          </w:p>
        </w:tc>
        <w:tc>
          <w:tcPr>
            <w:tcW w:w="720" w:type="dxa"/>
            <w:vAlign w:val="bottom"/>
          </w:tcPr>
          <w:p>
            <w:pPr>
              <w:ind w:left="6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0"/>
                <w:szCs w:val="20"/>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240" w:type="dxa"/>
            <w:vAlign w:val="bottom"/>
          </w:tcPr>
          <w:p>
            <w:pPr>
              <w:jc w:val="center"/>
              <w:spacing w:after="0"/>
              <w:rPr>
                <w:sz w:val="20"/>
                <w:szCs w:val="20"/>
                <w:color w:val="auto"/>
              </w:rPr>
            </w:pPr>
            <w:r>
              <w:rPr>
                <w:rFonts w:ascii="Arial" w:cs="Arial" w:eastAsia="Arial" w:hAnsi="Arial"/>
                <w:sz w:val="14"/>
                <w:szCs w:val="14"/>
                <w:color w:val="auto"/>
              </w:rPr>
              <w:t>to</w:t>
            </w:r>
          </w:p>
        </w:tc>
        <w:tc>
          <w:tcPr>
            <w:tcW w:w="720" w:type="dxa"/>
            <w:vAlign w:val="bottom"/>
          </w:tcPr>
          <w:p>
            <w:pPr>
              <w:ind w:left="6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w:t>
            </w:r>
          </w:p>
        </w:tc>
        <w:tc>
          <w:tcPr>
            <w:tcW w:w="26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700" w:type="dxa"/>
            <w:vAlign w:val="bottom"/>
          </w:tcPr>
          <w:p>
            <w:pPr>
              <w:ind w:left="60"/>
              <w:spacing w:after="0"/>
              <w:rPr>
                <w:sz w:val="20"/>
                <w:szCs w:val="20"/>
                <w:color w:val="auto"/>
              </w:rPr>
            </w:pPr>
            <w:r>
              <w:rPr>
                <w:rFonts w:ascii="Arial" w:cs="Arial" w:eastAsia="Arial" w:hAnsi="Arial"/>
                <w:sz w:val="14"/>
                <w:szCs w:val="14"/>
                <w:color w:val="auto"/>
              </w:rPr>
              <w:t>$8</w:t>
            </w:r>
          </w:p>
        </w:tc>
      </w:tr>
      <w:tr>
        <w:trPr>
          <w:trHeight w:val="240"/>
        </w:trPr>
        <w:tc>
          <w:tcPr>
            <w:tcW w:w="5900" w:type="dxa"/>
            <w:vAlign w:val="bottom"/>
          </w:tcPr>
          <w:p>
            <w:pPr>
              <w:ind w:left="220"/>
              <w:spacing w:after="0"/>
              <w:rPr>
                <w:sz w:val="20"/>
                <w:szCs w:val="20"/>
                <w:color w:val="auto"/>
              </w:rPr>
            </w:pPr>
            <w:r>
              <w:rPr>
                <w:rFonts w:ascii="Arial" w:cs="Arial" w:eastAsia="Arial" w:hAnsi="Arial"/>
                <w:sz w:val="14"/>
                <w:szCs w:val="14"/>
                <w:color w:val="auto"/>
              </w:rPr>
              <w:t>Non-real estate related depreciation, amortization and accretion</w:t>
            </w:r>
          </w:p>
        </w:tc>
        <w:tc>
          <w:tcPr>
            <w:tcW w:w="700" w:type="dxa"/>
            <w:vAlign w:val="bottom"/>
          </w:tcPr>
          <w:p>
            <w:pPr>
              <w:jc w:val="right"/>
              <w:spacing w:after="0"/>
              <w:rPr>
                <w:sz w:val="20"/>
                <w:szCs w:val="20"/>
                <w:color w:val="auto"/>
              </w:rPr>
            </w:pPr>
            <w:r>
              <w:rPr>
                <w:rFonts w:ascii="Arial" w:cs="Arial" w:eastAsia="Arial" w:hAnsi="Arial"/>
                <w:sz w:val="14"/>
                <w:szCs w:val="14"/>
                <w:color w:val="auto"/>
              </w:rPr>
              <w:t>$9</w:t>
            </w:r>
          </w:p>
        </w:tc>
        <w:tc>
          <w:tcPr>
            <w:tcW w:w="260" w:type="dxa"/>
            <w:vAlign w:val="bottom"/>
          </w:tcPr>
          <w:p>
            <w:pPr>
              <w:jc w:val="center"/>
              <w:spacing w:after="0"/>
              <w:rPr>
                <w:sz w:val="20"/>
                <w:szCs w:val="20"/>
                <w:color w:val="auto"/>
              </w:rPr>
            </w:pPr>
            <w:r>
              <w:rPr>
                <w:rFonts w:ascii="Arial" w:cs="Arial" w:eastAsia="Arial" w:hAnsi="Arial"/>
                <w:sz w:val="14"/>
                <w:szCs w:val="14"/>
                <w:color w:val="auto"/>
              </w:rPr>
              <w:t>to</w:t>
            </w:r>
          </w:p>
        </w:tc>
        <w:tc>
          <w:tcPr>
            <w:tcW w:w="720" w:type="dxa"/>
            <w:vAlign w:val="bottom"/>
          </w:tcPr>
          <w:p>
            <w:pPr>
              <w:ind w:left="60"/>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0"/>
                <w:szCs w:val="20"/>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240" w:type="dxa"/>
            <w:vAlign w:val="bottom"/>
          </w:tcPr>
          <w:p>
            <w:pPr>
              <w:jc w:val="center"/>
              <w:spacing w:after="0"/>
              <w:rPr>
                <w:sz w:val="20"/>
                <w:szCs w:val="20"/>
                <w:color w:val="auto"/>
              </w:rPr>
            </w:pPr>
            <w:r>
              <w:rPr>
                <w:rFonts w:ascii="Arial" w:cs="Arial" w:eastAsia="Arial" w:hAnsi="Arial"/>
                <w:sz w:val="14"/>
                <w:szCs w:val="14"/>
                <w:color w:val="auto"/>
              </w:rPr>
              <w:t>to</w:t>
            </w:r>
          </w:p>
        </w:tc>
        <w:tc>
          <w:tcPr>
            <w:tcW w:w="720" w:type="dxa"/>
            <w:vAlign w:val="bottom"/>
          </w:tcPr>
          <w:p>
            <w:pPr>
              <w:ind w:left="60"/>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w:t>
            </w:r>
          </w:p>
        </w:tc>
        <w:tc>
          <w:tcPr>
            <w:tcW w:w="26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700" w:type="dxa"/>
            <w:vAlign w:val="bottom"/>
          </w:tcPr>
          <w:p>
            <w:pPr>
              <w:ind w:left="60"/>
              <w:spacing w:after="0"/>
              <w:rPr>
                <w:sz w:val="20"/>
                <w:szCs w:val="20"/>
                <w:color w:val="auto"/>
              </w:rPr>
            </w:pPr>
            <w:r>
              <w:rPr>
                <w:rFonts w:ascii="Arial" w:cs="Arial" w:eastAsia="Arial" w:hAnsi="Arial"/>
                <w:sz w:val="14"/>
                <w:szCs w:val="14"/>
                <w:color w:val="auto"/>
              </w:rPr>
              <w:t>$64</w:t>
            </w:r>
          </w:p>
        </w:tc>
      </w:tr>
      <w:tr>
        <w:trPr>
          <w:trHeight w:val="240"/>
        </w:trPr>
        <w:tc>
          <w:tcPr>
            <w:tcW w:w="5900" w:type="dxa"/>
            <w:vAlign w:val="bottom"/>
          </w:tcPr>
          <w:p>
            <w:pPr>
              <w:ind w:left="220"/>
              <w:spacing w:after="0"/>
              <w:rPr>
                <w:sz w:val="20"/>
                <w:szCs w:val="20"/>
                <w:color w:val="auto"/>
              </w:rPr>
            </w:pPr>
            <w:r>
              <w:rPr>
                <w:rFonts w:ascii="Arial" w:cs="Arial" w:eastAsia="Arial" w:hAnsi="Arial"/>
                <w:sz w:val="14"/>
                <w:szCs w:val="14"/>
                <w:color w:val="auto"/>
              </w:rPr>
              <w:t>Amortization of non-cash interest expense</w:t>
            </w:r>
          </w:p>
        </w:tc>
        <w:tc>
          <w:tcPr>
            <w:tcW w:w="700" w:type="dxa"/>
            <w:vAlign w:val="bottom"/>
          </w:tcPr>
          <w:p>
            <w:pPr>
              <w:jc w:val="right"/>
              <w:spacing w:after="0"/>
              <w:rPr>
                <w:sz w:val="20"/>
                <w:szCs w:val="20"/>
                <w:color w:val="auto"/>
              </w:rPr>
            </w:pPr>
            <w:r>
              <w:rPr>
                <w:rFonts w:ascii="Arial" w:cs="Arial" w:eastAsia="Arial" w:hAnsi="Arial"/>
                <w:sz w:val="14"/>
                <w:szCs w:val="14"/>
                <w:color w:val="auto"/>
              </w:rPr>
              <w:t>$0</w:t>
            </w:r>
          </w:p>
        </w:tc>
        <w:tc>
          <w:tcPr>
            <w:tcW w:w="260" w:type="dxa"/>
            <w:vAlign w:val="bottom"/>
          </w:tcPr>
          <w:p>
            <w:pPr>
              <w:jc w:val="center"/>
              <w:spacing w:after="0"/>
              <w:rPr>
                <w:sz w:val="20"/>
                <w:szCs w:val="20"/>
                <w:color w:val="auto"/>
              </w:rPr>
            </w:pPr>
            <w:r>
              <w:rPr>
                <w:rFonts w:ascii="Arial" w:cs="Arial" w:eastAsia="Arial" w:hAnsi="Arial"/>
                <w:sz w:val="14"/>
                <w:szCs w:val="14"/>
                <w:color w:val="auto"/>
              </w:rPr>
              <w:t>to</w:t>
            </w:r>
          </w:p>
        </w:tc>
        <w:tc>
          <w:tcPr>
            <w:tcW w:w="720" w:type="dxa"/>
            <w:vAlign w:val="bottom"/>
          </w:tcPr>
          <w:p>
            <w:pPr>
              <w:ind w:left="6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0"/>
                <w:szCs w:val="20"/>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240" w:type="dxa"/>
            <w:vAlign w:val="bottom"/>
          </w:tcPr>
          <w:p>
            <w:pPr>
              <w:jc w:val="center"/>
              <w:spacing w:after="0"/>
              <w:rPr>
                <w:sz w:val="20"/>
                <w:szCs w:val="20"/>
                <w:color w:val="auto"/>
              </w:rPr>
            </w:pPr>
            <w:r>
              <w:rPr>
                <w:rFonts w:ascii="Arial" w:cs="Arial" w:eastAsia="Arial" w:hAnsi="Arial"/>
                <w:sz w:val="14"/>
                <w:szCs w:val="14"/>
                <w:color w:val="auto"/>
              </w:rPr>
              <w:t>to</w:t>
            </w:r>
          </w:p>
        </w:tc>
        <w:tc>
          <w:tcPr>
            <w:tcW w:w="720" w:type="dxa"/>
            <w:vAlign w:val="bottom"/>
          </w:tcPr>
          <w:p>
            <w:pPr>
              <w:ind w:left="60"/>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700" w:type="dxa"/>
            <w:vAlign w:val="bottom"/>
          </w:tcPr>
          <w:p>
            <w:pPr>
              <w:ind w:left="60"/>
              <w:spacing w:after="0"/>
              <w:rPr>
                <w:sz w:val="20"/>
                <w:szCs w:val="20"/>
                <w:color w:val="auto"/>
              </w:rPr>
            </w:pPr>
            <w:r>
              <w:rPr>
                <w:rFonts w:ascii="Arial" w:cs="Arial" w:eastAsia="Arial" w:hAnsi="Arial"/>
                <w:sz w:val="14"/>
                <w:szCs w:val="14"/>
                <w:color w:val="auto"/>
              </w:rPr>
              <w:t>$12</w:t>
            </w:r>
          </w:p>
        </w:tc>
      </w:tr>
      <w:tr>
        <w:trPr>
          <w:trHeight w:val="240"/>
        </w:trPr>
        <w:tc>
          <w:tcPr>
            <w:tcW w:w="5900" w:type="dxa"/>
            <w:vAlign w:val="bottom"/>
          </w:tcPr>
          <w:p>
            <w:pPr>
              <w:ind w:left="220"/>
              <w:spacing w:after="0"/>
              <w:rPr>
                <w:sz w:val="20"/>
                <w:szCs w:val="20"/>
                <w:color w:val="auto"/>
              </w:rPr>
            </w:pPr>
            <w:r>
              <w:rPr>
                <w:rFonts w:ascii="Arial" w:cs="Arial" w:eastAsia="Arial" w:hAnsi="Arial"/>
                <w:sz w:val="14"/>
                <w:szCs w:val="14"/>
                <w:color w:val="auto"/>
              </w:rPr>
              <w:t>Other (income) expense</w:t>
            </w: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jc w:val="center"/>
              <w:spacing w:after="0"/>
              <w:rPr>
                <w:sz w:val="20"/>
                <w:szCs w:val="20"/>
                <w:color w:val="auto"/>
              </w:rPr>
            </w:pPr>
            <w:r>
              <w:rPr>
                <w:rFonts w:ascii="Arial" w:cs="Arial" w:eastAsia="Arial" w:hAnsi="Arial"/>
                <w:sz w:val="14"/>
                <w:szCs w:val="14"/>
                <w:color w:val="auto"/>
              </w:rPr>
              <w:t>to</w:t>
            </w:r>
          </w:p>
        </w:tc>
        <w:tc>
          <w:tcPr>
            <w:tcW w:w="720" w:type="dxa"/>
            <w:vAlign w:val="bottom"/>
          </w:tcPr>
          <w:p>
            <w:pPr>
              <w:ind w:left="6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0"/>
                <w:szCs w:val="20"/>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240" w:type="dxa"/>
            <w:vAlign w:val="bottom"/>
          </w:tcPr>
          <w:p>
            <w:pPr>
              <w:jc w:val="center"/>
              <w:spacing w:after="0"/>
              <w:rPr>
                <w:sz w:val="20"/>
                <w:szCs w:val="20"/>
                <w:color w:val="auto"/>
              </w:rPr>
            </w:pPr>
            <w:r>
              <w:rPr>
                <w:rFonts w:ascii="Arial" w:cs="Arial" w:eastAsia="Arial" w:hAnsi="Arial"/>
                <w:sz w:val="14"/>
                <w:szCs w:val="14"/>
                <w:color w:val="auto"/>
              </w:rPr>
              <w:t>to</w:t>
            </w:r>
          </w:p>
        </w:tc>
        <w:tc>
          <w:tcPr>
            <w:tcW w:w="720" w:type="dxa"/>
            <w:vAlign w:val="bottom"/>
          </w:tcPr>
          <w:p>
            <w:pPr>
              <w:ind w:left="6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700" w:type="dxa"/>
            <w:vAlign w:val="bottom"/>
          </w:tcPr>
          <w:p>
            <w:pPr>
              <w:ind w:left="60"/>
              <w:spacing w:after="0"/>
              <w:rPr>
                <w:sz w:val="20"/>
                <w:szCs w:val="20"/>
                <w:color w:val="auto"/>
              </w:rPr>
            </w:pPr>
            <w:r>
              <w:rPr>
                <w:rFonts w:ascii="Arial" w:cs="Arial" w:eastAsia="Arial" w:hAnsi="Arial"/>
                <w:sz w:val="14"/>
                <w:szCs w:val="14"/>
                <w:color w:val="auto"/>
              </w:rPr>
              <w:t>$1</w:t>
            </w:r>
          </w:p>
        </w:tc>
      </w:tr>
      <w:tr>
        <w:trPr>
          <w:trHeight w:val="240"/>
        </w:trPr>
        <w:tc>
          <w:tcPr>
            <w:tcW w:w="5900" w:type="dxa"/>
            <w:vAlign w:val="bottom"/>
          </w:tcPr>
          <w:p>
            <w:pPr>
              <w:ind w:left="220"/>
              <w:spacing w:after="0"/>
              <w:rPr>
                <w:sz w:val="20"/>
                <w:szCs w:val="20"/>
                <w:color w:val="auto"/>
              </w:rPr>
            </w:pPr>
            <w:r>
              <w:rPr>
                <w:rFonts w:ascii="Arial" w:cs="Arial" w:eastAsia="Arial" w:hAnsi="Arial"/>
                <w:sz w:val="14"/>
                <w:szCs w:val="14"/>
                <w:color w:val="auto"/>
              </w:rPr>
              <w:t>(Gains) losses on retirement of long-term obligations</w:t>
            </w:r>
          </w:p>
        </w:tc>
        <w:tc>
          <w:tcPr>
            <w:tcW w:w="700" w:type="dxa"/>
            <w:vAlign w:val="bottom"/>
          </w:tcPr>
          <w:p>
            <w:pPr>
              <w:jc w:val="right"/>
              <w:spacing w:after="0"/>
              <w:rPr>
                <w:sz w:val="20"/>
                <w:szCs w:val="20"/>
                <w:color w:val="auto"/>
              </w:rPr>
            </w:pPr>
            <w:r>
              <w:rPr>
                <w:rFonts w:ascii="Arial" w:cs="Arial" w:eastAsia="Arial" w:hAnsi="Arial"/>
                <w:sz w:val="14"/>
                <w:szCs w:val="14"/>
                <w:color w:val="auto"/>
              </w:rPr>
              <w:t>$0</w:t>
            </w:r>
          </w:p>
        </w:tc>
        <w:tc>
          <w:tcPr>
            <w:tcW w:w="260" w:type="dxa"/>
            <w:vAlign w:val="bottom"/>
          </w:tcPr>
          <w:p>
            <w:pPr>
              <w:jc w:val="center"/>
              <w:spacing w:after="0"/>
              <w:rPr>
                <w:sz w:val="20"/>
                <w:szCs w:val="20"/>
                <w:color w:val="auto"/>
              </w:rPr>
            </w:pPr>
            <w:r>
              <w:rPr>
                <w:rFonts w:ascii="Arial" w:cs="Arial" w:eastAsia="Arial" w:hAnsi="Arial"/>
                <w:sz w:val="14"/>
                <w:szCs w:val="14"/>
                <w:color w:val="auto"/>
              </w:rPr>
              <w:t>to</w:t>
            </w:r>
          </w:p>
        </w:tc>
        <w:tc>
          <w:tcPr>
            <w:tcW w:w="720" w:type="dxa"/>
            <w:vAlign w:val="bottom"/>
          </w:tcPr>
          <w:p>
            <w:pPr>
              <w:ind w:left="60"/>
              <w:spacing w:after="0"/>
              <w:rPr>
                <w:sz w:val="20"/>
                <w:szCs w:val="20"/>
                <w:color w:val="auto"/>
              </w:rPr>
            </w:pPr>
            <w:r>
              <w:rPr>
                <w:rFonts w:ascii="Arial" w:cs="Arial" w:eastAsia="Arial" w:hAnsi="Arial"/>
                <w:sz w:val="14"/>
                <w:szCs w:val="14"/>
                <w:color w:val="auto"/>
              </w:rPr>
              <w:t>$0</w:t>
            </w:r>
          </w:p>
        </w:tc>
        <w:tc>
          <w:tcPr>
            <w:tcW w:w="120" w:type="dxa"/>
            <w:vAlign w:val="bottom"/>
          </w:tcPr>
          <w:p>
            <w:pPr>
              <w:spacing w:after="0"/>
              <w:rPr>
                <w:sz w:val="20"/>
                <w:szCs w:val="20"/>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$106</w:t>
            </w:r>
          </w:p>
        </w:tc>
        <w:tc>
          <w:tcPr>
            <w:tcW w:w="240" w:type="dxa"/>
            <w:vAlign w:val="bottom"/>
          </w:tcPr>
          <w:p>
            <w:pPr>
              <w:jc w:val="center"/>
              <w:spacing w:after="0"/>
              <w:rPr>
                <w:sz w:val="20"/>
                <w:szCs w:val="20"/>
                <w:color w:val="auto"/>
              </w:rPr>
            </w:pPr>
            <w:r>
              <w:rPr>
                <w:rFonts w:ascii="Arial" w:cs="Arial" w:eastAsia="Arial" w:hAnsi="Arial"/>
                <w:sz w:val="14"/>
                <w:szCs w:val="14"/>
                <w:color w:val="auto"/>
              </w:rPr>
              <w:t>to</w:t>
            </w:r>
          </w:p>
        </w:tc>
        <w:tc>
          <w:tcPr>
            <w:tcW w:w="720" w:type="dxa"/>
            <w:vAlign w:val="bottom"/>
          </w:tcPr>
          <w:p>
            <w:pPr>
              <w:ind w:left="60"/>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w:t>
            </w:r>
          </w:p>
        </w:tc>
        <w:tc>
          <w:tcPr>
            <w:tcW w:w="26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700" w:type="dxa"/>
            <w:vAlign w:val="bottom"/>
          </w:tcPr>
          <w:p>
            <w:pPr>
              <w:ind w:left="60"/>
              <w:spacing w:after="0"/>
              <w:rPr>
                <w:sz w:val="20"/>
                <w:szCs w:val="20"/>
                <w:color w:val="auto"/>
              </w:rPr>
            </w:pPr>
            <w:r>
              <w:rPr>
                <w:rFonts w:ascii="Arial" w:cs="Arial" w:eastAsia="Arial" w:hAnsi="Arial"/>
                <w:sz w:val="14"/>
                <w:szCs w:val="14"/>
                <w:color w:val="auto"/>
              </w:rPr>
              <w:t>$0</w:t>
            </w:r>
          </w:p>
        </w:tc>
      </w:tr>
      <w:tr>
        <w:trPr>
          <w:trHeight w:val="240"/>
        </w:trPr>
        <w:tc>
          <w:tcPr>
            <w:tcW w:w="5900" w:type="dxa"/>
            <w:vAlign w:val="bottom"/>
          </w:tcPr>
          <w:p>
            <w:pPr>
              <w:ind w:left="220"/>
              <w:spacing w:after="0"/>
              <w:rPr>
                <w:sz w:val="20"/>
                <w:szCs w:val="20"/>
                <w:color w:val="auto"/>
              </w:rPr>
            </w:pPr>
            <w:r>
              <w:rPr>
                <w:rFonts w:ascii="Arial" w:cs="Arial" w:eastAsia="Arial" w:hAnsi="Arial"/>
                <w:sz w:val="14"/>
                <w:szCs w:val="14"/>
                <w:color w:val="auto"/>
              </w:rPr>
              <w:t>Acquisition and integration costs</w:t>
            </w:r>
          </w:p>
        </w:tc>
        <w:tc>
          <w:tcPr>
            <w:tcW w:w="700" w:type="dxa"/>
            <w:vAlign w:val="bottom"/>
          </w:tcPr>
          <w:p>
            <w:pPr>
              <w:jc w:val="right"/>
              <w:spacing w:after="0"/>
              <w:rPr>
                <w:sz w:val="20"/>
                <w:szCs w:val="20"/>
                <w:color w:val="auto"/>
              </w:rPr>
            </w:pPr>
            <w:r>
              <w:rPr>
                <w:rFonts w:ascii="Arial" w:cs="Arial" w:eastAsia="Arial" w:hAnsi="Arial"/>
                <w:sz w:val="14"/>
                <w:szCs w:val="14"/>
                <w:color w:val="auto"/>
              </w:rPr>
              <w:t>$8</w:t>
            </w:r>
          </w:p>
        </w:tc>
        <w:tc>
          <w:tcPr>
            <w:tcW w:w="260" w:type="dxa"/>
            <w:vAlign w:val="bottom"/>
          </w:tcPr>
          <w:p>
            <w:pPr>
              <w:jc w:val="center"/>
              <w:spacing w:after="0"/>
              <w:rPr>
                <w:sz w:val="20"/>
                <w:szCs w:val="20"/>
                <w:color w:val="auto"/>
              </w:rPr>
            </w:pPr>
            <w:r>
              <w:rPr>
                <w:rFonts w:ascii="Arial" w:cs="Arial" w:eastAsia="Arial" w:hAnsi="Arial"/>
                <w:sz w:val="14"/>
                <w:szCs w:val="14"/>
                <w:color w:val="auto"/>
              </w:rPr>
              <w:t>to</w:t>
            </w:r>
          </w:p>
        </w:tc>
        <w:tc>
          <w:tcPr>
            <w:tcW w:w="720" w:type="dxa"/>
            <w:vAlign w:val="bottom"/>
          </w:tcPr>
          <w:p>
            <w:pPr>
              <w:ind w:left="60"/>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0"/>
                <w:szCs w:val="20"/>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240" w:type="dxa"/>
            <w:vAlign w:val="bottom"/>
          </w:tcPr>
          <w:p>
            <w:pPr>
              <w:jc w:val="center"/>
              <w:spacing w:after="0"/>
              <w:rPr>
                <w:sz w:val="20"/>
                <w:szCs w:val="20"/>
                <w:color w:val="auto"/>
              </w:rPr>
            </w:pPr>
            <w:r>
              <w:rPr>
                <w:rFonts w:ascii="Arial" w:cs="Arial" w:eastAsia="Arial" w:hAnsi="Arial"/>
                <w:sz w:val="14"/>
                <w:szCs w:val="14"/>
                <w:color w:val="auto"/>
              </w:rPr>
              <w:t>to</w:t>
            </w:r>
          </w:p>
        </w:tc>
        <w:tc>
          <w:tcPr>
            <w:tcW w:w="720" w:type="dxa"/>
            <w:vAlign w:val="bottom"/>
          </w:tcPr>
          <w:p>
            <w:pPr>
              <w:ind w:left="60"/>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w:t>
            </w:r>
          </w:p>
        </w:tc>
        <w:tc>
          <w:tcPr>
            <w:tcW w:w="26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700" w:type="dxa"/>
            <w:vAlign w:val="bottom"/>
          </w:tcPr>
          <w:p>
            <w:pPr>
              <w:ind w:left="60"/>
              <w:spacing w:after="0"/>
              <w:rPr>
                <w:sz w:val="20"/>
                <w:szCs w:val="20"/>
                <w:color w:val="auto"/>
              </w:rPr>
            </w:pPr>
            <w:r>
              <w:rPr>
                <w:rFonts w:ascii="Arial" w:cs="Arial" w:eastAsia="Arial" w:hAnsi="Arial"/>
                <w:sz w:val="14"/>
                <w:szCs w:val="14"/>
                <w:color w:val="auto"/>
              </w:rPr>
              <w:t>$25</w:t>
            </w:r>
          </w:p>
        </w:tc>
      </w:tr>
      <w:tr>
        <w:trPr>
          <w:trHeight w:val="240"/>
        </w:trPr>
        <w:tc>
          <w:tcPr>
            <w:tcW w:w="5900" w:type="dxa"/>
            <w:vAlign w:val="bottom"/>
          </w:tcPr>
          <w:p>
            <w:pPr>
              <w:ind w:left="220"/>
              <w:spacing w:after="0"/>
              <w:rPr>
                <w:sz w:val="20"/>
                <w:szCs w:val="20"/>
                <w:color w:val="auto"/>
              </w:rPr>
            </w:pPr>
            <w:r>
              <w:rPr>
                <w:rFonts w:ascii="Arial" w:cs="Arial" w:eastAsia="Arial" w:hAnsi="Arial"/>
                <w:sz w:val="14"/>
                <w:szCs w:val="14"/>
                <w:color w:val="auto"/>
              </w:rPr>
              <w:t>Maintenance capital expenditures</w:t>
            </w:r>
          </w:p>
        </w:tc>
        <w:tc>
          <w:tcPr>
            <w:tcW w:w="700" w:type="dxa"/>
            <w:vAlign w:val="bottom"/>
          </w:tcPr>
          <w:p>
            <w:pPr>
              <w:jc w:val="right"/>
              <w:spacing w:after="0"/>
              <w:rPr>
                <w:sz w:val="20"/>
                <w:szCs w:val="20"/>
                <w:color w:val="auto"/>
              </w:rPr>
            </w:pPr>
            <w:r>
              <w:rPr>
                <w:rFonts w:ascii="Arial" w:cs="Arial" w:eastAsia="Arial" w:hAnsi="Arial"/>
                <w:sz w:val="14"/>
                <w:szCs w:val="14"/>
                <w:color w:val="auto"/>
              </w:rPr>
              <w:t>$(20)</w:t>
            </w:r>
          </w:p>
        </w:tc>
        <w:tc>
          <w:tcPr>
            <w:tcW w:w="260" w:type="dxa"/>
            <w:vAlign w:val="bottom"/>
          </w:tcPr>
          <w:p>
            <w:pPr>
              <w:jc w:val="center"/>
              <w:spacing w:after="0"/>
              <w:rPr>
                <w:sz w:val="20"/>
                <w:szCs w:val="20"/>
                <w:color w:val="auto"/>
              </w:rPr>
            </w:pPr>
            <w:r>
              <w:rPr>
                <w:rFonts w:ascii="Arial" w:cs="Arial" w:eastAsia="Arial" w:hAnsi="Arial"/>
                <w:sz w:val="14"/>
                <w:szCs w:val="14"/>
                <w:color w:val="auto"/>
              </w:rPr>
              <w:t>to</w:t>
            </w:r>
          </w:p>
        </w:tc>
        <w:tc>
          <w:tcPr>
            <w:tcW w:w="720" w:type="dxa"/>
            <w:vAlign w:val="bottom"/>
          </w:tcPr>
          <w:p>
            <w:pPr>
              <w:ind w:left="6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0"/>
                <w:szCs w:val="20"/>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$(66)</w:t>
            </w:r>
          </w:p>
        </w:tc>
        <w:tc>
          <w:tcPr>
            <w:tcW w:w="240" w:type="dxa"/>
            <w:vAlign w:val="bottom"/>
          </w:tcPr>
          <w:p>
            <w:pPr>
              <w:jc w:val="center"/>
              <w:spacing w:after="0"/>
              <w:rPr>
                <w:sz w:val="20"/>
                <w:szCs w:val="20"/>
                <w:color w:val="auto"/>
              </w:rPr>
            </w:pPr>
            <w:r>
              <w:rPr>
                <w:rFonts w:ascii="Arial" w:cs="Arial" w:eastAsia="Arial" w:hAnsi="Arial"/>
                <w:sz w:val="14"/>
                <w:szCs w:val="14"/>
                <w:color w:val="auto"/>
              </w:rPr>
              <w:t>to</w:t>
            </w:r>
          </w:p>
        </w:tc>
        <w:tc>
          <w:tcPr>
            <w:tcW w:w="720" w:type="dxa"/>
            <w:vAlign w:val="bottom"/>
          </w:tcPr>
          <w:p>
            <w:pPr>
              <w:ind w:left="60"/>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$(85)</w:t>
            </w:r>
          </w:p>
        </w:tc>
        <w:tc>
          <w:tcPr>
            <w:tcW w:w="26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700" w:type="dxa"/>
            <w:vAlign w:val="bottom"/>
          </w:tcPr>
          <w:p>
            <w:pPr>
              <w:ind w:left="60"/>
              <w:spacing w:after="0"/>
              <w:rPr>
                <w:sz w:val="20"/>
                <w:szCs w:val="20"/>
                <w:color w:val="auto"/>
              </w:rPr>
            </w:pPr>
            <w:r>
              <w:rPr>
                <w:rFonts w:ascii="Arial" w:cs="Arial" w:eastAsia="Arial" w:hAnsi="Arial"/>
                <w:sz w:val="14"/>
                <w:szCs w:val="14"/>
                <w:color w:val="auto"/>
              </w:rPr>
              <w:t>$(75)</w:t>
            </w:r>
          </w:p>
        </w:tc>
      </w:tr>
      <w:tr>
        <w:trPr>
          <w:trHeight w:val="240"/>
        </w:trPr>
        <w:tc>
          <w:tcPr>
            <w:tcW w:w="5900" w:type="dxa"/>
            <w:vAlign w:val="bottom"/>
          </w:tcPr>
          <w:p>
            <w:pPr>
              <w:ind w:left="220"/>
              <w:spacing w:after="0"/>
              <w:rPr>
                <w:sz w:val="20"/>
                <w:szCs w:val="20"/>
                <w:color w:val="auto"/>
              </w:rPr>
            </w:pPr>
            <w:r>
              <w:rPr>
                <w:rFonts w:ascii="Arial" w:cs="Arial" w:eastAsia="Arial" w:hAnsi="Arial"/>
                <w:sz w:val="14"/>
                <w:szCs w:val="14"/>
                <w:color w:val="auto"/>
              </w:rPr>
              <w:t>Corporate capital expenditures</w:t>
            </w:r>
          </w:p>
        </w:tc>
        <w:tc>
          <w:tcPr>
            <w:tcW w:w="700" w:type="dxa"/>
            <w:vAlign w:val="bottom"/>
          </w:tcPr>
          <w:p>
            <w:pPr>
              <w:jc w:val="right"/>
              <w:spacing w:after="0"/>
              <w:rPr>
                <w:sz w:val="20"/>
                <w:szCs w:val="20"/>
                <w:color w:val="auto"/>
              </w:rPr>
            </w:pPr>
            <w:r>
              <w:rPr>
                <w:rFonts w:ascii="Arial" w:cs="Arial" w:eastAsia="Arial" w:hAnsi="Arial"/>
                <w:sz w:val="14"/>
                <w:szCs w:val="14"/>
                <w:color w:val="auto"/>
              </w:rPr>
              <w:t>$(30)</w:t>
            </w:r>
          </w:p>
        </w:tc>
        <w:tc>
          <w:tcPr>
            <w:tcW w:w="260" w:type="dxa"/>
            <w:vAlign w:val="bottom"/>
          </w:tcPr>
          <w:p>
            <w:pPr>
              <w:jc w:val="center"/>
              <w:spacing w:after="0"/>
              <w:rPr>
                <w:sz w:val="20"/>
                <w:szCs w:val="20"/>
                <w:color w:val="auto"/>
              </w:rPr>
            </w:pPr>
            <w:r>
              <w:rPr>
                <w:rFonts w:ascii="Arial" w:cs="Arial" w:eastAsia="Arial" w:hAnsi="Arial"/>
                <w:sz w:val="14"/>
                <w:szCs w:val="14"/>
                <w:color w:val="auto"/>
              </w:rPr>
              <w:t>to</w:t>
            </w:r>
          </w:p>
        </w:tc>
        <w:tc>
          <w:tcPr>
            <w:tcW w:w="720" w:type="dxa"/>
            <w:vAlign w:val="bottom"/>
          </w:tcPr>
          <w:p>
            <w:pPr>
              <w:ind w:left="60"/>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0"/>
                <w:szCs w:val="20"/>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$(59)</w:t>
            </w:r>
          </w:p>
        </w:tc>
        <w:tc>
          <w:tcPr>
            <w:tcW w:w="240" w:type="dxa"/>
            <w:vAlign w:val="bottom"/>
          </w:tcPr>
          <w:p>
            <w:pPr>
              <w:jc w:val="center"/>
              <w:spacing w:after="0"/>
              <w:rPr>
                <w:sz w:val="20"/>
                <w:szCs w:val="20"/>
                <w:color w:val="auto"/>
              </w:rPr>
            </w:pPr>
            <w:r>
              <w:rPr>
                <w:rFonts w:ascii="Arial" w:cs="Arial" w:eastAsia="Arial" w:hAnsi="Arial"/>
                <w:sz w:val="14"/>
                <w:szCs w:val="14"/>
                <w:color w:val="auto"/>
              </w:rPr>
              <w:t>to</w:t>
            </w:r>
          </w:p>
        </w:tc>
        <w:tc>
          <w:tcPr>
            <w:tcW w:w="720" w:type="dxa"/>
            <w:vAlign w:val="bottom"/>
          </w:tcPr>
          <w:p>
            <w:pPr>
              <w:ind w:left="60"/>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w:t>
            </w:r>
          </w:p>
        </w:tc>
        <w:tc>
          <w:tcPr>
            <w:tcW w:w="26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700" w:type="dxa"/>
            <w:vAlign w:val="bottom"/>
          </w:tcPr>
          <w:p>
            <w:pPr>
              <w:ind w:left="60"/>
              <w:spacing w:after="0"/>
              <w:rPr>
                <w:sz w:val="20"/>
                <w:szCs w:val="20"/>
                <w:color w:val="auto"/>
              </w:rPr>
            </w:pPr>
            <w:r>
              <w:rPr>
                <w:rFonts w:ascii="Arial" w:cs="Arial" w:eastAsia="Arial" w:hAnsi="Arial"/>
                <w:sz w:val="14"/>
                <w:szCs w:val="14"/>
                <w:color w:val="auto"/>
              </w:rPr>
              <w:t>$(30)</w:t>
            </w:r>
          </w:p>
        </w:tc>
      </w:tr>
      <w:tr>
        <w:trPr>
          <w:trHeight w:val="30"/>
        </w:trPr>
        <w:tc>
          <w:tcPr>
            <w:tcW w:w="59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0"/>
        </w:trPr>
        <w:tc>
          <w:tcPr>
            <w:tcW w:w="5900" w:type="dxa"/>
            <w:vAlign w:val="bottom"/>
          </w:tcPr>
          <w:p>
            <w:pPr>
              <w:ind w:left="320"/>
              <w:spacing w:after="0" w:line="220" w:lineRule="exact"/>
              <w:rPr>
                <w:sz w:val="20"/>
                <w:szCs w:val="20"/>
                <w:color w:val="auto"/>
              </w:rPr>
            </w:pPr>
            <w:r>
              <w:rPr>
                <w:rFonts w:ascii="Arial" w:cs="Arial" w:eastAsia="Arial" w:hAnsi="Arial"/>
                <w:sz w:val="25"/>
                <w:szCs w:val="25"/>
                <w:b w:val="1"/>
                <w:bCs w:val="1"/>
                <w:color w:val="auto"/>
                <w:vertAlign w:val="subscript"/>
              </w:rPr>
              <w:t>AFFO</w:t>
            </w:r>
            <w:r>
              <w:rPr>
                <w:rFonts w:ascii="Arial" w:cs="Arial" w:eastAsia="Arial" w:hAnsi="Arial"/>
                <w:sz w:val="9"/>
                <w:szCs w:val="9"/>
                <w:b w:val="1"/>
                <w:bCs w:val="1"/>
                <w:color w:val="auto"/>
              </w:rPr>
              <w:t>(a)(b)(c)(d)</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$591</w:t>
            </w: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to</w:t>
            </w: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$601</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$2,273</w:t>
            </w: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to</w:t>
            </w: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$2,283</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$2,413</w:t>
            </w: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to</w:t>
            </w: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$2,458</w:t>
            </w:r>
          </w:p>
        </w:tc>
      </w:tr>
      <w:tr>
        <w:trPr>
          <w:trHeight w:val="20"/>
        </w:trPr>
        <w:tc>
          <w:tcPr>
            <w:tcW w:w="59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284" w:hanging="284"/>
        <w:spacing w:after="0" w:line="259" w:lineRule="auto"/>
        <w:tabs>
          <w:tab w:leader="none" w:pos="284" w:val="left"/>
        </w:tabs>
        <w:numPr>
          <w:ilvl w:val="0"/>
          <w:numId w:val="17"/>
        </w:numPr>
        <w:rPr>
          <w:rFonts w:ascii="Arial" w:cs="Arial" w:eastAsia="Arial" w:hAnsi="Arial"/>
          <w:sz w:val="12"/>
          <w:szCs w:val="12"/>
          <w:color w:val="auto"/>
        </w:rPr>
      </w:pPr>
      <w:r>
        <w:rPr>
          <w:rFonts w:ascii="Arial" w:cs="Arial" w:eastAsia="Arial" w:hAnsi="Arial"/>
          <w:sz w:val="12"/>
          <w:szCs w:val="12"/>
          <w:color w:val="auto"/>
        </w:rPr>
        <w:t>Previously issued fourth quarter 2018, full year 2018 and full year 2019 Outlook assumes diluted weighted-average common shares outstanding as of September 30, 2018 of approximately 416 million, 415 million and 416 million, respectively. For all periods presented, the diluted weighted-average common shares outstanding does not include any assumed conversion of preferred stock in the share count.</w:t>
      </w:r>
    </w:p>
    <w:p>
      <w:pPr>
        <w:ind w:left="284" w:hanging="284"/>
        <w:spacing w:after="0" w:line="231" w:lineRule="auto"/>
        <w:tabs>
          <w:tab w:leader="none" w:pos="284" w:val="left"/>
        </w:tabs>
        <w:numPr>
          <w:ilvl w:val="0"/>
          <w:numId w:val="17"/>
        </w:numPr>
        <w:rPr>
          <w:rFonts w:ascii="Arial" w:cs="Arial" w:eastAsia="Arial" w:hAnsi="Arial"/>
          <w:sz w:val="13"/>
          <w:szCs w:val="13"/>
          <w:color w:val="auto"/>
        </w:rPr>
      </w:pPr>
      <w:r>
        <w:rPr>
          <w:rFonts w:ascii="Arial" w:cs="Arial" w:eastAsia="Arial" w:hAnsi="Arial"/>
          <w:sz w:val="13"/>
          <w:szCs w:val="13"/>
          <w:color w:val="auto"/>
        </w:rPr>
        <w:t>See "</w:t>
      </w:r>
      <w:r>
        <w:rPr>
          <w:rFonts w:ascii="Arial" w:cs="Arial" w:eastAsia="Arial" w:hAnsi="Arial"/>
          <w:sz w:val="13"/>
          <w:szCs w:val="13"/>
          <w:i w:val="1"/>
          <w:iCs w:val="1"/>
          <w:color w:val="auto"/>
        </w:rPr>
        <w:t>Non-GAAP Financial Measures, Segment Measures and Other Calculations</w:t>
      </w:r>
      <w:r>
        <w:rPr>
          <w:rFonts w:ascii="Arial" w:cs="Arial" w:eastAsia="Arial" w:hAnsi="Arial"/>
          <w:sz w:val="13"/>
          <w:szCs w:val="13"/>
          <w:color w:val="auto"/>
        </w:rPr>
        <w:t>" herein for a discussion for our definitions of FFO and AFFO.</w:t>
      </w:r>
    </w:p>
    <w:p>
      <w:pPr>
        <w:ind w:left="284" w:hanging="284"/>
        <w:spacing w:after="0" w:line="231" w:lineRule="auto"/>
        <w:tabs>
          <w:tab w:leader="none" w:pos="284"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above reconciliation excludes line items included in our definition which are not applicable for the periods shown.</w:t>
      </w:r>
    </w:p>
    <w:p>
      <w:pPr>
        <w:ind w:left="284" w:hanging="284"/>
        <w:spacing w:after="0"/>
        <w:tabs>
          <w:tab w:leader="none" w:pos="284" w:val="left"/>
        </w:tabs>
        <w:numPr>
          <w:ilvl w:val="0"/>
          <w:numId w:val="17"/>
        </w:numPr>
        <w:rPr>
          <w:rFonts w:ascii="Arial" w:cs="Arial" w:eastAsia="Arial" w:hAnsi="Arial"/>
          <w:sz w:val="13"/>
          <w:szCs w:val="13"/>
          <w:color w:val="auto"/>
        </w:rPr>
      </w:pPr>
      <w:r>
        <w:rPr>
          <w:rFonts w:ascii="Arial" w:cs="Arial" w:eastAsia="Arial" w:hAnsi="Arial"/>
          <w:sz w:val="13"/>
          <w:szCs w:val="13"/>
          <w:color w:val="auto"/>
        </w:rPr>
        <w:t>Attributable to CCIC common stockholders.</w:t>
      </w:r>
    </w:p>
    <w:p>
      <w:pPr>
        <w:spacing w:after="0" w:line="34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CrownCastle.com</w:t>
      </w:r>
    </w:p>
    <w:p>
      <w:pPr>
        <w:sectPr>
          <w:pgSz w:w="11900" w:h="16838" w:orient="portrait"/>
          <w:cols w:equalWidth="0" w:num="1">
            <w:col w:w="11444"/>
          </w:cols>
          <w:pgMar w:left="236" w:top="336" w:right="219" w:bottom="1440" w:gutter="0" w:footer="0" w:header="0"/>
        </w:sectPr>
      </w:pPr>
    </w:p>
    <w:bookmarkStart w:id="16" w:name="page17"/>
    <w:bookmarkEnd w:id="16"/>
    <w:tbl>
      <w:tblPr>
        <w:tblLayout w:type="fixed"/>
        <w:tblInd w:w="4" w:type="dxa"/>
        <w:tblCellMar>
          <w:top w:w="0" w:type="dxa"/>
          <w:left w:w="0" w:type="dxa"/>
          <w:bottom w:w="0" w:type="dxa"/>
          <w:right w:w="0" w:type="dxa"/>
        </w:tblCellMar>
      </w:tblPr>
      <w:tr>
        <w:trPr>
          <w:trHeight w:val="154"/>
        </w:trPr>
        <w:tc>
          <w:tcPr>
            <w:tcW w:w="8580" w:type="dxa"/>
            <w:vAlign w:val="bottom"/>
            <w:gridSpan w:val="2"/>
          </w:tcPr>
          <w:p>
            <w:pPr>
              <w:ind w:left="240"/>
              <w:spacing w:after="0"/>
              <w:rPr>
                <w:sz w:val="20"/>
                <w:szCs w:val="20"/>
                <w:color w:val="auto"/>
              </w:rPr>
            </w:pPr>
            <w:r>
              <w:rPr>
                <w:rFonts w:ascii="Arial" w:cs="Arial" w:eastAsia="Arial" w:hAnsi="Arial"/>
                <w:sz w:val="13"/>
                <w:szCs w:val="13"/>
                <w:color w:val="auto"/>
              </w:rPr>
              <w:t>News Release continued:</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jc w:val="right"/>
              <w:ind w:right="169"/>
              <w:spacing w:after="0"/>
              <w:rPr>
                <w:sz w:val="20"/>
                <w:szCs w:val="20"/>
                <w:color w:val="auto"/>
              </w:rPr>
            </w:pPr>
            <w:r>
              <w:rPr>
                <w:rFonts w:ascii="Arial" w:cs="Arial" w:eastAsia="Arial" w:hAnsi="Arial"/>
                <w:sz w:val="13"/>
                <w:szCs w:val="13"/>
                <w:color w:val="auto"/>
              </w:rPr>
              <w:t>Page 14</w:t>
            </w:r>
          </w:p>
        </w:tc>
        <w:tc>
          <w:tcPr>
            <w:tcW w:w="0" w:type="dxa"/>
            <w:vAlign w:val="bottom"/>
          </w:tcPr>
          <w:p>
            <w:pPr>
              <w:spacing w:after="0"/>
              <w:rPr>
                <w:sz w:val="1"/>
                <w:szCs w:val="1"/>
                <w:color w:val="auto"/>
              </w:rPr>
            </w:pPr>
          </w:p>
        </w:tc>
      </w:tr>
      <w:tr>
        <w:trPr>
          <w:trHeight w:val="382"/>
        </w:trPr>
        <w:tc>
          <w:tcPr>
            <w:tcW w:w="8580" w:type="dxa"/>
            <w:vAlign w:val="bottom"/>
            <w:gridSpan w:val="2"/>
          </w:tcPr>
          <w:p>
            <w:pPr>
              <w:spacing w:after="0"/>
              <w:rPr>
                <w:sz w:val="20"/>
                <w:szCs w:val="20"/>
                <w:color w:val="auto"/>
              </w:rPr>
            </w:pPr>
            <w:r>
              <w:rPr>
                <w:rFonts w:ascii="Arial" w:cs="Arial" w:eastAsia="Arial" w:hAnsi="Arial"/>
                <w:sz w:val="16"/>
                <w:szCs w:val="16"/>
                <w:b w:val="1"/>
                <w:bCs w:val="1"/>
                <w:color w:val="auto"/>
                <w:w w:val="94"/>
              </w:rPr>
              <w:t>The components of changes in site rental revenues for the quarters ended December 31, 2018 and 2017 are as follows: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0"/>
        </w:trPr>
        <w:tc>
          <w:tcPr>
            <w:tcW w:w="798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40" w:type="dxa"/>
            <w:vAlign w:val="bottom"/>
            <w:gridSpan w:val="4"/>
          </w:tcPr>
          <w:p>
            <w:pPr>
              <w:jc w:val="right"/>
              <w:ind w:right="749"/>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82"/>
        </w:trPr>
        <w:tc>
          <w:tcPr>
            <w:tcW w:w="7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gridSpan w:val="3"/>
          </w:tcPr>
          <w:p>
            <w:pPr>
              <w:jc w:val="right"/>
              <w:ind w:right="8"/>
              <w:spacing w:after="0"/>
              <w:rPr>
                <w:sz w:val="20"/>
                <w:szCs w:val="20"/>
                <w:color w:val="auto"/>
              </w:rPr>
            </w:pPr>
            <w:r>
              <w:rPr>
                <w:rFonts w:ascii="Arial" w:cs="Arial" w:eastAsia="Arial" w:hAnsi="Arial"/>
                <w:sz w:val="14"/>
                <w:szCs w:val="14"/>
                <w:color w:val="auto"/>
              </w:rPr>
              <w:t>December 31,</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7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858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20" w:type="dxa"/>
            <w:vAlign w:val="bottom"/>
          </w:tcPr>
          <w:p>
            <w:pPr>
              <w:spacing w:after="0"/>
              <w:rPr>
                <w:sz w:val="17"/>
                <w:szCs w:val="17"/>
                <w:color w:val="auto"/>
              </w:rPr>
            </w:pPr>
          </w:p>
        </w:tc>
        <w:tc>
          <w:tcPr>
            <w:tcW w:w="1060" w:type="dxa"/>
            <w:vAlign w:val="bottom"/>
          </w:tcPr>
          <w:p>
            <w:pPr>
              <w:jc w:val="right"/>
              <w:ind w:right="468"/>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469"/>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30"/>
        </w:trPr>
        <w:tc>
          <w:tcPr>
            <w:tcW w:w="8580" w:type="dxa"/>
            <w:vAlign w:val="bottom"/>
            <w:gridSpan w:val="2"/>
            <w:vMerge w:val="restart"/>
          </w:tcPr>
          <w:p>
            <w:pPr>
              <w:ind w:left="20"/>
              <w:spacing w:after="0"/>
              <w:rPr>
                <w:sz w:val="20"/>
                <w:szCs w:val="20"/>
                <w:color w:val="auto"/>
              </w:rPr>
            </w:pPr>
            <w:r>
              <w:rPr>
                <w:rFonts w:ascii="Arial" w:cs="Arial" w:eastAsia="Arial" w:hAnsi="Arial"/>
                <w:sz w:val="14"/>
                <w:szCs w:val="14"/>
                <w:color w:val="auto"/>
              </w:rPr>
              <w:t>Components of changes in site rental revenues</w:t>
            </w:r>
            <w:r>
              <w:rPr>
                <w:rFonts w:ascii="Arial" w:cs="Arial" w:eastAsia="Arial" w:hAnsi="Arial"/>
                <w:sz w:val="19"/>
                <w:szCs w:val="19"/>
                <w:color w:val="auto"/>
                <w:vertAlign w:val="superscript"/>
              </w:rPr>
              <w:t>(a)</w:t>
            </w:r>
            <w:r>
              <w:rPr>
                <w:rFonts w:ascii="Arial" w:cs="Arial" w:eastAsia="Arial" w:hAnsi="Arial"/>
                <w:sz w:val="14"/>
                <w:szCs w:val="14"/>
                <w:color w:val="auto"/>
              </w:rPr>
              <w:t>:</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8580" w:type="dxa"/>
            <w:vAlign w:val="bottom"/>
            <w:gridSpan w:val="2"/>
            <w:vMerge w:val="continue"/>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580" w:type="dxa"/>
            <w:vAlign w:val="bottom"/>
            <w:gridSpan w:val="2"/>
          </w:tcPr>
          <w:p>
            <w:pPr>
              <w:ind w:left="140"/>
              <w:spacing w:after="0"/>
              <w:rPr>
                <w:sz w:val="20"/>
                <w:szCs w:val="20"/>
                <w:color w:val="auto"/>
              </w:rPr>
            </w:pPr>
            <w:r>
              <w:rPr>
                <w:rFonts w:ascii="Arial" w:cs="Arial" w:eastAsia="Arial" w:hAnsi="Arial"/>
                <w:sz w:val="14"/>
                <w:szCs w:val="14"/>
                <w:color w:val="auto"/>
              </w:rPr>
              <w:t>Prior year site rental revenues exclusive of straight-lined revenues associated with fixed escalators</w:t>
            </w:r>
            <w:r>
              <w:rPr>
                <w:rFonts w:ascii="Arial" w:cs="Arial" w:eastAsia="Arial" w:hAnsi="Arial"/>
                <w:sz w:val="19"/>
                <w:szCs w:val="19"/>
                <w:color w:val="auto"/>
                <w:vertAlign w:val="superscript"/>
              </w:rPr>
              <w:t>(b)(c)</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1,048</w:t>
            </w:r>
          </w:p>
        </w:tc>
        <w:tc>
          <w:tcPr>
            <w:tcW w:w="120" w:type="dxa"/>
            <w:vAlign w:val="bottom"/>
          </w:tcPr>
          <w:p>
            <w:pPr>
              <w:spacing w:after="0"/>
              <w:rPr>
                <w:sz w:val="21"/>
                <w:szCs w:val="21"/>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812</w:t>
            </w:r>
          </w:p>
        </w:tc>
        <w:tc>
          <w:tcPr>
            <w:tcW w:w="0" w:type="dxa"/>
            <w:vAlign w:val="bottom"/>
          </w:tcPr>
          <w:p>
            <w:pPr>
              <w:spacing w:after="0"/>
              <w:rPr>
                <w:sz w:val="1"/>
                <w:szCs w:val="1"/>
                <w:color w:val="auto"/>
              </w:rPr>
            </w:pPr>
          </w:p>
        </w:tc>
      </w:tr>
      <w:tr>
        <w:trPr>
          <w:trHeight w:val="472"/>
        </w:trPr>
        <w:tc>
          <w:tcPr>
            <w:tcW w:w="8580" w:type="dxa"/>
            <w:vAlign w:val="bottom"/>
            <w:gridSpan w:val="2"/>
          </w:tcPr>
          <w:p>
            <w:pPr>
              <w:ind w:left="140"/>
              <w:spacing w:after="0"/>
              <w:rPr>
                <w:sz w:val="20"/>
                <w:szCs w:val="20"/>
                <w:color w:val="auto"/>
              </w:rPr>
            </w:pPr>
            <w:r>
              <w:rPr>
                <w:rFonts w:ascii="Arial" w:cs="Arial" w:eastAsia="Arial" w:hAnsi="Arial"/>
                <w:sz w:val="14"/>
                <w:szCs w:val="14"/>
                <w:color w:val="auto"/>
              </w:rPr>
              <w:t>New leasing activity</w:t>
            </w:r>
            <w:r>
              <w:rPr>
                <w:rFonts w:ascii="Arial" w:cs="Arial" w:eastAsia="Arial" w:hAnsi="Arial"/>
                <w:sz w:val="19"/>
                <w:szCs w:val="19"/>
                <w:color w:val="auto"/>
                <w:vertAlign w:val="superscript"/>
              </w:rPr>
              <w:t>(b)(c)</w:t>
            </w:r>
          </w:p>
        </w:tc>
        <w:tc>
          <w:tcPr>
            <w:tcW w:w="320" w:type="dxa"/>
            <w:vAlign w:val="bottom"/>
          </w:tcPr>
          <w:p>
            <w:pPr>
              <w:spacing w:after="0"/>
              <w:rPr>
                <w:sz w:val="24"/>
                <w:szCs w:val="24"/>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2"/>
        </w:trPr>
        <w:tc>
          <w:tcPr>
            <w:tcW w:w="8580" w:type="dxa"/>
            <w:vAlign w:val="bottom"/>
            <w:gridSpan w:val="2"/>
          </w:tcPr>
          <w:p>
            <w:pPr>
              <w:ind w:left="140"/>
              <w:spacing w:after="0"/>
              <w:rPr>
                <w:sz w:val="20"/>
                <w:szCs w:val="20"/>
                <w:color w:val="auto"/>
              </w:rPr>
            </w:pPr>
            <w:r>
              <w:rPr>
                <w:rFonts w:ascii="Arial" w:cs="Arial" w:eastAsia="Arial" w:hAnsi="Arial"/>
                <w:sz w:val="14"/>
                <w:szCs w:val="14"/>
                <w:color w:val="auto"/>
              </w:rPr>
              <w:t>Escalators</w:t>
            </w:r>
          </w:p>
        </w:tc>
        <w:tc>
          <w:tcPr>
            <w:tcW w:w="32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40"/>
        </w:trPr>
        <w:tc>
          <w:tcPr>
            <w:tcW w:w="8580" w:type="dxa"/>
            <w:vAlign w:val="bottom"/>
            <w:gridSpan w:val="2"/>
          </w:tcPr>
          <w:p>
            <w:pPr>
              <w:ind w:left="140"/>
              <w:spacing w:after="0"/>
              <w:rPr>
                <w:sz w:val="20"/>
                <w:szCs w:val="20"/>
                <w:color w:val="auto"/>
              </w:rPr>
            </w:pPr>
            <w:r>
              <w:rPr>
                <w:rFonts w:ascii="Arial" w:cs="Arial" w:eastAsia="Arial" w:hAnsi="Arial"/>
                <w:sz w:val="14"/>
                <w:szCs w:val="14"/>
                <w:color w:val="auto"/>
              </w:rPr>
              <w:t>Non-renewals</w:t>
            </w:r>
          </w:p>
        </w:tc>
        <w:tc>
          <w:tcPr>
            <w:tcW w:w="320" w:type="dxa"/>
            <w:vAlign w:val="bottom"/>
          </w:tcPr>
          <w:p>
            <w:pPr>
              <w:spacing w:after="0"/>
              <w:rPr>
                <w:sz w:val="20"/>
                <w:szCs w:val="20"/>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30"/>
        </w:trPr>
        <w:tc>
          <w:tcPr>
            <w:tcW w:w="8580" w:type="dxa"/>
            <w:vAlign w:val="bottom"/>
            <w:gridSpan w:val="2"/>
            <w:vMerge w:val="restart"/>
          </w:tcPr>
          <w:p>
            <w:pPr>
              <w:ind w:left="240"/>
              <w:spacing w:after="0"/>
              <w:rPr>
                <w:sz w:val="20"/>
                <w:szCs w:val="20"/>
                <w:color w:val="auto"/>
              </w:rPr>
            </w:pPr>
            <w:r>
              <w:rPr>
                <w:rFonts w:ascii="Arial" w:cs="Arial" w:eastAsia="Arial" w:hAnsi="Arial"/>
                <w:sz w:val="14"/>
                <w:szCs w:val="14"/>
                <w:color w:val="auto"/>
              </w:rPr>
              <w:t>Organic Contribution to Site Rental Revenues</w:t>
            </w:r>
            <w:r>
              <w:rPr>
                <w:rFonts w:ascii="Arial" w:cs="Arial" w:eastAsia="Arial" w:hAnsi="Arial"/>
                <w:sz w:val="19"/>
                <w:szCs w:val="19"/>
                <w:color w:val="auto"/>
                <w:vertAlign w:val="superscript"/>
              </w:rPr>
              <w:t>(d)</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858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2"/>
        </w:trPr>
        <w:tc>
          <w:tcPr>
            <w:tcW w:w="8580" w:type="dxa"/>
            <w:vAlign w:val="bottom"/>
            <w:gridSpan w:val="2"/>
          </w:tcPr>
          <w:p>
            <w:pPr>
              <w:ind w:left="140"/>
              <w:spacing w:after="0"/>
              <w:rPr>
                <w:sz w:val="20"/>
                <w:szCs w:val="20"/>
                <w:color w:val="auto"/>
              </w:rPr>
            </w:pPr>
            <w:r>
              <w:rPr>
                <w:rFonts w:ascii="Arial" w:cs="Arial" w:eastAsia="Arial" w:hAnsi="Arial"/>
                <w:sz w:val="14"/>
                <w:szCs w:val="14"/>
                <w:color w:val="auto"/>
              </w:rPr>
              <w:t>Straight-lined revenues associated with fixed escalators</w:t>
            </w:r>
          </w:p>
        </w:tc>
        <w:tc>
          <w:tcPr>
            <w:tcW w:w="32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98"/>
        </w:trPr>
        <w:tc>
          <w:tcPr>
            <w:tcW w:w="8580" w:type="dxa"/>
            <w:vAlign w:val="bottom"/>
            <w:gridSpan w:val="2"/>
          </w:tcPr>
          <w:p>
            <w:pPr>
              <w:ind w:left="140"/>
              <w:spacing w:after="0"/>
              <w:rPr>
                <w:sz w:val="20"/>
                <w:szCs w:val="20"/>
                <w:color w:val="auto"/>
              </w:rPr>
            </w:pPr>
            <w:r>
              <w:rPr>
                <w:rFonts w:ascii="Arial" w:cs="Arial" w:eastAsia="Arial" w:hAnsi="Arial"/>
                <w:sz w:val="14"/>
                <w:szCs w:val="14"/>
                <w:color w:val="auto"/>
              </w:rPr>
              <w:t>Acquisitions</w:t>
            </w:r>
            <w:r>
              <w:rPr>
                <w:rFonts w:ascii="Arial" w:cs="Arial" w:eastAsia="Arial" w:hAnsi="Arial"/>
                <w:sz w:val="19"/>
                <w:szCs w:val="19"/>
                <w:color w:val="auto"/>
                <w:vertAlign w:val="superscript"/>
              </w:rPr>
              <w:t>(e)</w:t>
            </w:r>
          </w:p>
        </w:tc>
        <w:tc>
          <w:tcPr>
            <w:tcW w:w="320" w:type="dxa"/>
            <w:vAlign w:val="bottom"/>
          </w:tcPr>
          <w:p>
            <w:pPr>
              <w:spacing w:after="0"/>
              <w:rPr>
                <w:sz w:val="24"/>
                <w:szCs w:val="24"/>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82"/>
        </w:trPr>
        <w:tc>
          <w:tcPr>
            <w:tcW w:w="8580" w:type="dxa"/>
            <w:vAlign w:val="bottom"/>
            <w:gridSpan w:val="2"/>
          </w:tcPr>
          <w:p>
            <w:pPr>
              <w:ind w:left="140"/>
              <w:spacing w:after="0"/>
              <w:rPr>
                <w:sz w:val="20"/>
                <w:szCs w:val="20"/>
                <w:color w:val="auto"/>
              </w:rPr>
            </w:pPr>
            <w:r>
              <w:rPr>
                <w:rFonts w:ascii="Arial" w:cs="Arial" w:eastAsia="Arial" w:hAnsi="Arial"/>
                <w:sz w:val="14"/>
                <w:szCs w:val="14"/>
                <w:color w:val="auto"/>
              </w:rPr>
              <w:t>Other</w:t>
            </w:r>
          </w:p>
        </w:tc>
        <w:tc>
          <w:tcPr>
            <w:tcW w:w="320" w:type="dxa"/>
            <w:vAlign w:val="bottom"/>
          </w:tcPr>
          <w:p>
            <w:pPr>
              <w:spacing w:after="0"/>
              <w:rPr>
                <w:sz w:val="15"/>
                <w:szCs w:val="15"/>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
        </w:trPr>
        <w:tc>
          <w:tcPr>
            <w:tcW w:w="7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8580" w:type="dxa"/>
            <w:vAlign w:val="bottom"/>
            <w:gridSpan w:val="2"/>
          </w:tcPr>
          <w:p>
            <w:pPr>
              <w:ind w:left="20"/>
              <w:spacing w:after="0"/>
              <w:rPr>
                <w:sz w:val="20"/>
                <w:szCs w:val="20"/>
                <w:color w:val="auto"/>
              </w:rPr>
            </w:pPr>
            <w:r>
              <w:rPr>
                <w:rFonts w:ascii="Arial" w:cs="Arial" w:eastAsia="Arial" w:hAnsi="Arial"/>
                <w:sz w:val="14"/>
                <w:szCs w:val="14"/>
                <w:color w:val="auto"/>
              </w:rPr>
              <w:t>Total GAAP site rental revenues</w:t>
            </w: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1,209</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1,051</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Year-over-year changes in revenue:</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85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8580" w:type="dxa"/>
            <w:vAlign w:val="bottom"/>
            <w:gridSpan w:val="2"/>
          </w:tcPr>
          <w:p>
            <w:pPr>
              <w:ind w:left="20"/>
              <w:spacing w:after="0"/>
              <w:rPr>
                <w:sz w:val="20"/>
                <w:szCs w:val="20"/>
                <w:color w:val="auto"/>
              </w:rPr>
            </w:pPr>
            <w:r>
              <w:rPr>
                <w:rFonts w:ascii="Arial" w:cs="Arial" w:eastAsia="Arial" w:hAnsi="Arial"/>
                <w:sz w:val="14"/>
                <w:szCs w:val="14"/>
                <w:color w:val="auto"/>
              </w:rPr>
              <w:t>Reported GAAP site rental revenues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7"/>
        </w:trPr>
        <w:tc>
          <w:tcPr>
            <w:tcW w:w="8580" w:type="dxa"/>
            <w:vAlign w:val="bottom"/>
            <w:gridSpan w:val="2"/>
          </w:tcPr>
          <w:p>
            <w:pPr>
              <w:ind w:left="20"/>
              <w:spacing w:after="0"/>
              <w:rPr>
                <w:sz w:val="20"/>
                <w:szCs w:val="20"/>
                <w:color w:val="auto"/>
              </w:rPr>
            </w:pPr>
            <w:r>
              <w:rPr>
                <w:rFonts w:ascii="Arial" w:cs="Arial" w:eastAsia="Arial" w:hAnsi="Arial"/>
                <w:sz w:val="14"/>
                <w:szCs w:val="14"/>
                <w:color w:val="auto"/>
              </w:rPr>
              <w:t>Organic Contribution to Site Rental Revenues</w:t>
            </w:r>
            <w:r>
              <w:rPr>
                <w:rFonts w:ascii="Arial" w:cs="Arial" w:eastAsia="Arial" w:hAnsi="Arial"/>
                <w:sz w:val="19"/>
                <w:szCs w:val="19"/>
                <w:color w:val="auto"/>
                <w:vertAlign w:val="superscript"/>
              </w:rPr>
              <w:t>(d)(f)</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284" w:right="160" w:hanging="284"/>
        <w:spacing w:after="0" w:line="239" w:lineRule="auto"/>
        <w:tabs>
          <w:tab w:leader="none" w:pos="284" w:val="left"/>
        </w:tabs>
        <w:numPr>
          <w:ilvl w:val="0"/>
          <w:numId w:val="18"/>
        </w:numPr>
        <w:rPr>
          <w:rFonts w:ascii="Arial" w:cs="Arial" w:eastAsia="Arial" w:hAnsi="Arial"/>
          <w:sz w:val="13"/>
          <w:szCs w:val="13"/>
          <w:color w:val="auto"/>
        </w:rPr>
      </w:pPr>
      <w:r>
        <w:rPr>
          <w:rFonts w:ascii="Arial" w:cs="Arial" w:eastAsia="Arial" w:hAnsi="Arial"/>
          <w:sz w:val="13"/>
          <w:szCs w:val="13"/>
          <w:color w:val="auto"/>
        </w:rPr>
        <w:t>Additional information regarding Crown Castle's site rental revenues, including projected revenue from customer licenses, tenant non-renewals, straight-lined revenues and prepaid rent is available in Crown Castle's quarterly Supplemental Information Package posted in the Investors section of its website.</w:t>
      </w:r>
    </w:p>
    <w:p>
      <w:pPr>
        <w:ind w:left="284" w:hanging="284"/>
        <w:spacing w:after="0" w:line="231" w:lineRule="auto"/>
        <w:tabs>
          <w:tab w:leader="none" w:pos="284"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Includes revenues from amortization of prepaid rent in accordance with GAAP.</w:t>
      </w:r>
    </w:p>
    <w:p>
      <w:pPr>
        <w:ind w:left="284" w:hanging="284"/>
        <w:spacing w:after="0" w:line="231" w:lineRule="auto"/>
        <w:tabs>
          <w:tab w:leader="none" w:pos="284"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Includes revenues from the construction of new small cell nodes, exclusive of straight-lined revenues related to fixed escalators.</w:t>
      </w:r>
    </w:p>
    <w:p>
      <w:pPr>
        <w:ind w:left="284" w:hanging="284"/>
        <w:spacing w:after="0" w:line="231" w:lineRule="auto"/>
        <w:tabs>
          <w:tab w:leader="none" w:pos="284" w:val="left"/>
        </w:tabs>
        <w:numPr>
          <w:ilvl w:val="0"/>
          <w:numId w:val="18"/>
        </w:numPr>
        <w:rPr>
          <w:rFonts w:ascii="Arial" w:cs="Arial" w:eastAsia="Arial" w:hAnsi="Arial"/>
          <w:sz w:val="13"/>
          <w:szCs w:val="13"/>
          <w:color w:val="auto"/>
        </w:rPr>
      </w:pPr>
      <w:r>
        <w:rPr>
          <w:rFonts w:ascii="Arial" w:cs="Arial" w:eastAsia="Arial" w:hAnsi="Arial"/>
          <w:sz w:val="13"/>
          <w:szCs w:val="13"/>
          <w:color w:val="auto"/>
        </w:rPr>
        <w:t>See "</w:t>
      </w:r>
      <w:r>
        <w:rPr>
          <w:rFonts w:ascii="Arial" w:cs="Arial" w:eastAsia="Arial" w:hAnsi="Arial"/>
          <w:sz w:val="13"/>
          <w:szCs w:val="13"/>
          <w:i w:val="1"/>
          <w:iCs w:val="1"/>
          <w:color w:val="auto"/>
        </w:rPr>
        <w:t>Non-GAAP Financial Measures, Segment Measures and Other Calculations</w:t>
      </w:r>
      <w:r>
        <w:rPr>
          <w:rFonts w:ascii="Arial" w:cs="Arial" w:eastAsia="Arial" w:hAnsi="Arial"/>
          <w:sz w:val="13"/>
          <w:szCs w:val="13"/>
          <w:color w:val="auto"/>
        </w:rPr>
        <w:t>" herein.</w:t>
      </w:r>
    </w:p>
    <w:p>
      <w:pPr>
        <w:ind w:left="284" w:right="100" w:hanging="284"/>
        <w:spacing w:after="0" w:line="231" w:lineRule="auto"/>
        <w:tabs>
          <w:tab w:leader="none" w:pos="284"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Represents the initial contribution of recent acquisitions. The financial impact of recent acquisitions is excluded from Organic Contribution to Site Rental Revenues until the one-year anniversary of the acquisition, with the exception of the impact of Lightower. To be consistent with prior presentations of the 2018 Outlook for Organic Contributions to Site Rental Revenues, the entire contribution to growth in site rental revenues in 2018 attributable to Lightower is included within acquisitions.</w:t>
      </w:r>
    </w:p>
    <w:p>
      <w:pPr>
        <w:ind w:left="284" w:right="20" w:hanging="284"/>
        <w:spacing w:after="0" w:line="237" w:lineRule="auto"/>
        <w:tabs>
          <w:tab w:leader="none" w:pos="284" w:val="left"/>
        </w:tabs>
        <w:numPr>
          <w:ilvl w:val="0"/>
          <w:numId w:val="18"/>
        </w:numPr>
        <w:rPr>
          <w:rFonts w:ascii="Arial" w:cs="Arial" w:eastAsia="Arial" w:hAnsi="Arial"/>
          <w:sz w:val="13"/>
          <w:szCs w:val="13"/>
          <w:color w:val="auto"/>
        </w:rPr>
      </w:pPr>
      <w:r>
        <w:rPr>
          <w:rFonts w:ascii="Arial" w:cs="Arial" w:eastAsia="Arial" w:hAnsi="Arial"/>
          <w:sz w:val="13"/>
          <w:szCs w:val="13"/>
          <w:color w:val="auto"/>
        </w:rPr>
        <w:t>Calculated as the percentage change from prior year site rental revenues, exclusive of straight-lined revenues associated with fixed escalations, compared to Organic Contribution to Site Rental Revenues for the current period.</w:t>
      </w:r>
    </w:p>
    <w:p>
      <w:pPr>
        <w:spacing w:after="0" w:line="39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CrownCastle.com</w:t>
      </w:r>
    </w:p>
    <w:p>
      <w:pPr>
        <w:sectPr>
          <w:pgSz w:w="11900" w:h="16838" w:orient="portrait"/>
          <w:cols w:equalWidth="0" w:num="1">
            <w:col w:w="11444"/>
          </w:cols>
          <w:pgMar w:left="236" w:top="336" w:right="219" w:bottom="1440" w:gutter="0" w:footer="0" w:header="0"/>
        </w:sectPr>
      </w:pPr>
    </w:p>
    <w:bookmarkStart w:id="17" w:name="page18"/>
    <w:bookmarkEnd w:id="17"/>
    <w:tbl>
      <w:tblPr>
        <w:tblLayout w:type="fixed"/>
        <w:tblInd w:w="4" w:type="dxa"/>
        <w:tblCellMar>
          <w:top w:w="0" w:type="dxa"/>
          <w:left w:w="0" w:type="dxa"/>
          <w:bottom w:w="0" w:type="dxa"/>
          <w:right w:w="0" w:type="dxa"/>
        </w:tblCellMar>
      </w:tblPr>
      <w:tr>
        <w:trPr>
          <w:trHeight w:val="154"/>
        </w:trPr>
        <w:tc>
          <w:tcPr>
            <w:tcW w:w="8580" w:type="dxa"/>
            <w:vAlign w:val="bottom"/>
          </w:tcPr>
          <w:p>
            <w:pPr>
              <w:ind w:left="240"/>
              <w:spacing w:after="0"/>
              <w:rPr>
                <w:sz w:val="20"/>
                <w:szCs w:val="20"/>
                <w:color w:val="auto"/>
              </w:rPr>
            </w:pPr>
            <w:r>
              <w:rPr>
                <w:rFonts w:ascii="Arial" w:cs="Arial" w:eastAsia="Arial" w:hAnsi="Arial"/>
                <w:sz w:val="13"/>
                <w:szCs w:val="13"/>
                <w:color w:val="auto"/>
              </w:rPr>
              <w:t>News Release continued:</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ind w:left="760"/>
              <w:spacing w:after="0"/>
              <w:rPr>
                <w:sz w:val="20"/>
                <w:szCs w:val="20"/>
                <w:color w:val="auto"/>
              </w:rPr>
            </w:pPr>
            <w:r>
              <w:rPr>
                <w:rFonts w:ascii="Arial" w:cs="Arial" w:eastAsia="Arial" w:hAnsi="Arial"/>
                <w:sz w:val="13"/>
                <w:szCs w:val="13"/>
                <w:color w:val="auto"/>
              </w:rPr>
              <w:t>Page 15</w:t>
            </w:r>
          </w:p>
        </w:tc>
        <w:tc>
          <w:tcPr>
            <w:tcW w:w="0" w:type="dxa"/>
            <w:vAlign w:val="bottom"/>
          </w:tcPr>
          <w:p>
            <w:pPr>
              <w:spacing w:after="0"/>
              <w:rPr>
                <w:sz w:val="1"/>
                <w:szCs w:val="1"/>
                <w:color w:val="auto"/>
              </w:rPr>
            </w:pPr>
          </w:p>
        </w:tc>
      </w:tr>
      <w:tr>
        <w:trPr>
          <w:trHeight w:val="382"/>
        </w:trPr>
        <w:tc>
          <w:tcPr>
            <w:tcW w:w="9960" w:type="dxa"/>
            <w:vAlign w:val="bottom"/>
            <w:gridSpan w:val="4"/>
          </w:tcPr>
          <w:p>
            <w:pPr>
              <w:spacing w:after="0"/>
              <w:rPr>
                <w:sz w:val="20"/>
                <w:szCs w:val="20"/>
                <w:color w:val="auto"/>
              </w:rPr>
            </w:pPr>
            <w:r>
              <w:rPr>
                <w:rFonts w:ascii="Arial" w:cs="Arial" w:eastAsia="Arial" w:hAnsi="Arial"/>
                <w:sz w:val="16"/>
                <w:szCs w:val="16"/>
                <w:b w:val="1"/>
                <w:bCs w:val="1"/>
                <w:color w:val="auto"/>
                <w:w w:val="99"/>
              </w:rPr>
              <w:t>The components of the changes in site rental revenues for the years ending December 31, 2018 and 2019 are forecasted as follows: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4"/>
        </w:trPr>
        <w:tc>
          <w:tcPr>
            <w:tcW w:w="85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6"/>
              </w:rPr>
              <w:t>Full Year</w:t>
            </w:r>
          </w:p>
        </w:tc>
        <w:tc>
          <w:tcPr>
            <w:tcW w:w="0" w:type="dxa"/>
            <w:vAlign w:val="bottom"/>
          </w:tcPr>
          <w:p>
            <w:pPr>
              <w:spacing w:after="0"/>
              <w:rPr>
                <w:sz w:val="1"/>
                <w:szCs w:val="1"/>
                <w:color w:val="auto"/>
              </w:rPr>
            </w:pPr>
          </w:p>
        </w:tc>
      </w:tr>
      <w:tr>
        <w:trPr>
          <w:trHeight w:val="182"/>
        </w:trPr>
        <w:tc>
          <w:tcPr>
            <w:tcW w:w="858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380" w:type="dxa"/>
            <w:vAlign w:val="bottom"/>
            <w:gridSpan w:val="3"/>
          </w:tcPr>
          <w:p>
            <w:pPr>
              <w:ind w:left="200"/>
              <w:spacing w:after="0"/>
              <w:rPr>
                <w:sz w:val="20"/>
                <w:szCs w:val="20"/>
                <w:color w:val="auto"/>
              </w:rPr>
            </w:pPr>
            <w:r>
              <w:rPr>
                <w:rFonts w:ascii="Arial" w:cs="Arial" w:eastAsia="Arial" w:hAnsi="Arial"/>
                <w:sz w:val="14"/>
                <w:szCs w:val="14"/>
                <w:color w:val="auto"/>
              </w:rPr>
              <w:t>Full Year 2018</w:t>
            </w:r>
          </w:p>
        </w:tc>
        <w:tc>
          <w:tcPr>
            <w:tcW w:w="1480" w:type="dxa"/>
            <w:vAlign w:val="bottom"/>
          </w:tcPr>
          <w:p>
            <w:pPr>
              <w:jc w:val="center"/>
              <w:spacing w:after="0"/>
              <w:rPr>
                <w:sz w:val="20"/>
                <w:szCs w:val="20"/>
                <w:color w:val="auto"/>
              </w:rPr>
            </w:pPr>
            <w:r>
              <w:rPr>
                <w:rFonts w:ascii="Arial" w:cs="Arial" w:eastAsia="Arial" w:hAnsi="Arial"/>
                <w:sz w:val="14"/>
                <w:szCs w:val="14"/>
                <w:color w:val="auto"/>
                <w:w w:val="96"/>
              </w:rPr>
              <w:t>2019 Outlook</w:t>
            </w:r>
          </w:p>
        </w:tc>
        <w:tc>
          <w:tcPr>
            <w:tcW w:w="0" w:type="dxa"/>
            <w:vAlign w:val="bottom"/>
          </w:tcPr>
          <w:p>
            <w:pPr>
              <w:spacing w:after="0"/>
              <w:rPr>
                <w:sz w:val="1"/>
                <w:szCs w:val="1"/>
                <w:color w:val="auto"/>
              </w:rPr>
            </w:pPr>
          </w:p>
        </w:tc>
      </w:tr>
      <w:tr>
        <w:trPr>
          <w:trHeight w:val="30"/>
        </w:trPr>
        <w:tc>
          <w:tcPr>
            <w:tcW w:w="8580" w:type="dxa"/>
            <w:vAlign w:val="bottom"/>
            <w:vMerge w:val="restart"/>
          </w:tcPr>
          <w:p>
            <w:pPr>
              <w:ind w:left="20"/>
              <w:spacing w:after="0"/>
              <w:rPr>
                <w:sz w:val="20"/>
                <w:szCs w:val="20"/>
                <w:color w:val="auto"/>
              </w:rPr>
            </w:pPr>
            <w:r>
              <w:rPr>
                <w:rFonts w:ascii="Arial" w:cs="Arial" w:eastAsia="Arial" w:hAnsi="Arial"/>
                <w:sz w:val="14"/>
                <w:szCs w:val="14"/>
                <w:color w:val="auto"/>
              </w:rPr>
              <w:t>Components of changes in site rental revenues</w:t>
            </w:r>
            <w:r>
              <w:rPr>
                <w:rFonts w:ascii="Arial" w:cs="Arial" w:eastAsia="Arial" w:hAnsi="Arial"/>
                <w:sz w:val="19"/>
                <w:szCs w:val="19"/>
                <w:color w:val="auto"/>
                <w:vertAlign w:val="superscript"/>
              </w:rPr>
              <w:t>(a)</w:t>
            </w:r>
            <w:r>
              <w:rPr>
                <w:rFonts w:ascii="Arial" w:cs="Arial" w:eastAsia="Arial" w:hAnsi="Arial"/>
                <w:sz w:val="14"/>
                <w:szCs w:val="14"/>
                <w:color w:val="auto"/>
              </w:rPr>
              <w:t>:</w:t>
            </w: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858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580" w:type="dxa"/>
            <w:vAlign w:val="bottom"/>
          </w:tcPr>
          <w:p>
            <w:pPr>
              <w:ind w:left="140"/>
              <w:spacing w:after="0"/>
              <w:rPr>
                <w:sz w:val="20"/>
                <w:szCs w:val="20"/>
                <w:color w:val="auto"/>
              </w:rPr>
            </w:pPr>
            <w:r>
              <w:rPr>
                <w:rFonts w:ascii="Arial" w:cs="Arial" w:eastAsia="Arial" w:hAnsi="Arial"/>
                <w:sz w:val="14"/>
                <w:szCs w:val="14"/>
                <w:color w:val="auto"/>
              </w:rPr>
              <w:t>Prior year site rental revenues exclusive of straight-lined revenues associated with fixed escalators</w:t>
            </w:r>
            <w:r>
              <w:rPr>
                <w:rFonts w:ascii="Arial" w:cs="Arial" w:eastAsia="Arial" w:hAnsi="Arial"/>
                <w:sz w:val="19"/>
                <w:szCs w:val="19"/>
                <w:color w:val="auto"/>
                <w:vertAlign w:val="superscript"/>
              </w:rPr>
              <w:t>(b)(c)</w:t>
            </w: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w w:val="93"/>
              </w:rPr>
              <w:t>$3,670</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3"/>
              </w:rPr>
              <w:t>$4,643</w:t>
            </w:r>
          </w:p>
        </w:tc>
        <w:tc>
          <w:tcPr>
            <w:tcW w:w="0" w:type="dxa"/>
            <w:vAlign w:val="bottom"/>
          </w:tcPr>
          <w:p>
            <w:pPr>
              <w:spacing w:after="0"/>
              <w:rPr>
                <w:sz w:val="1"/>
                <w:szCs w:val="1"/>
                <w:color w:val="auto"/>
              </w:rPr>
            </w:pPr>
          </w:p>
        </w:tc>
      </w:tr>
      <w:tr>
        <w:trPr>
          <w:trHeight w:val="472"/>
        </w:trPr>
        <w:tc>
          <w:tcPr>
            <w:tcW w:w="8580" w:type="dxa"/>
            <w:vAlign w:val="bottom"/>
          </w:tcPr>
          <w:p>
            <w:pPr>
              <w:ind w:left="140"/>
              <w:spacing w:after="0"/>
              <w:rPr>
                <w:sz w:val="20"/>
                <w:szCs w:val="20"/>
                <w:color w:val="auto"/>
              </w:rPr>
            </w:pPr>
            <w:r>
              <w:rPr>
                <w:rFonts w:ascii="Arial" w:cs="Arial" w:eastAsia="Arial" w:hAnsi="Arial"/>
                <w:sz w:val="14"/>
                <w:szCs w:val="14"/>
                <w:color w:val="auto"/>
              </w:rPr>
              <w:t>New leasing activity</w:t>
            </w:r>
            <w:r>
              <w:rPr>
                <w:rFonts w:ascii="Arial" w:cs="Arial" w:eastAsia="Arial" w:hAnsi="Arial"/>
                <w:sz w:val="19"/>
                <w:szCs w:val="19"/>
                <w:color w:val="auto"/>
                <w:vertAlign w:val="superscript"/>
              </w:rPr>
              <w:t>(b)(c)</w:t>
            </w: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w w:val="94"/>
              </w:rPr>
              <w:t>213</w:t>
            </w:r>
          </w:p>
        </w:tc>
        <w:tc>
          <w:tcPr>
            <w:tcW w:w="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3"/>
              </w:rPr>
              <w:t>350-380</w:t>
            </w:r>
          </w:p>
        </w:tc>
        <w:tc>
          <w:tcPr>
            <w:tcW w:w="0" w:type="dxa"/>
            <w:vAlign w:val="bottom"/>
          </w:tcPr>
          <w:p>
            <w:pPr>
              <w:spacing w:after="0"/>
              <w:rPr>
                <w:sz w:val="1"/>
                <w:szCs w:val="1"/>
                <w:color w:val="auto"/>
              </w:rPr>
            </w:pPr>
          </w:p>
        </w:tc>
      </w:tr>
      <w:tr>
        <w:trPr>
          <w:trHeight w:val="182"/>
        </w:trPr>
        <w:tc>
          <w:tcPr>
            <w:tcW w:w="8580" w:type="dxa"/>
            <w:vAlign w:val="bottom"/>
          </w:tcPr>
          <w:p>
            <w:pPr>
              <w:ind w:left="140"/>
              <w:spacing w:after="0"/>
              <w:rPr>
                <w:sz w:val="20"/>
                <w:szCs w:val="20"/>
                <w:color w:val="auto"/>
              </w:rPr>
            </w:pPr>
            <w:r>
              <w:rPr>
                <w:rFonts w:ascii="Arial" w:cs="Arial" w:eastAsia="Arial" w:hAnsi="Arial"/>
                <w:sz w:val="14"/>
                <w:szCs w:val="14"/>
                <w:color w:val="auto"/>
              </w:rPr>
              <w:t>Escalators</w:t>
            </w: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w w:val="89"/>
              </w:rPr>
              <w:t>83</w:t>
            </w:r>
          </w:p>
        </w:tc>
        <w:tc>
          <w:tcPr>
            <w:tcW w:w="12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4"/>
              </w:rPr>
              <w:t>85-95</w:t>
            </w:r>
          </w:p>
        </w:tc>
        <w:tc>
          <w:tcPr>
            <w:tcW w:w="0" w:type="dxa"/>
            <w:vAlign w:val="bottom"/>
          </w:tcPr>
          <w:p>
            <w:pPr>
              <w:spacing w:after="0"/>
              <w:rPr>
                <w:sz w:val="1"/>
                <w:szCs w:val="1"/>
                <w:color w:val="auto"/>
              </w:rPr>
            </w:pPr>
          </w:p>
        </w:tc>
      </w:tr>
      <w:tr>
        <w:trPr>
          <w:trHeight w:val="240"/>
        </w:trPr>
        <w:tc>
          <w:tcPr>
            <w:tcW w:w="8580" w:type="dxa"/>
            <w:vAlign w:val="bottom"/>
          </w:tcPr>
          <w:p>
            <w:pPr>
              <w:ind w:left="140"/>
              <w:spacing w:after="0"/>
              <w:rPr>
                <w:sz w:val="20"/>
                <w:szCs w:val="20"/>
                <w:color w:val="auto"/>
              </w:rPr>
            </w:pPr>
            <w:r>
              <w:rPr>
                <w:rFonts w:ascii="Arial" w:cs="Arial" w:eastAsia="Arial" w:hAnsi="Arial"/>
                <w:sz w:val="14"/>
                <w:szCs w:val="14"/>
                <w:color w:val="auto"/>
              </w:rPr>
              <w:t>Non-renewals</w:t>
            </w: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w w:val="96"/>
              </w:rPr>
              <w:t>(89)</w:t>
            </w: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4"/>
              </w:rPr>
              <w:t>(185)-(165)</w:t>
            </w:r>
          </w:p>
        </w:tc>
        <w:tc>
          <w:tcPr>
            <w:tcW w:w="0" w:type="dxa"/>
            <w:vAlign w:val="bottom"/>
          </w:tcPr>
          <w:p>
            <w:pPr>
              <w:spacing w:after="0"/>
              <w:rPr>
                <w:sz w:val="1"/>
                <w:szCs w:val="1"/>
                <w:color w:val="auto"/>
              </w:rPr>
            </w:pPr>
          </w:p>
        </w:tc>
      </w:tr>
      <w:tr>
        <w:trPr>
          <w:trHeight w:val="30"/>
        </w:trPr>
        <w:tc>
          <w:tcPr>
            <w:tcW w:w="8580" w:type="dxa"/>
            <w:vAlign w:val="bottom"/>
            <w:vMerge w:val="restart"/>
          </w:tcPr>
          <w:p>
            <w:pPr>
              <w:ind w:left="240"/>
              <w:spacing w:after="0"/>
              <w:rPr>
                <w:sz w:val="20"/>
                <w:szCs w:val="20"/>
                <w:color w:val="auto"/>
              </w:rPr>
            </w:pPr>
            <w:r>
              <w:rPr>
                <w:rFonts w:ascii="Arial" w:cs="Arial" w:eastAsia="Arial" w:hAnsi="Arial"/>
                <w:sz w:val="14"/>
                <w:szCs w:val="14"/>
                <w:color w:val="auto"/>
              </w:rPr>
              <w:t>Organic Contribution to Site Rental Revenues</w:t>
            </w:r>
            <w:r>
              <w:rPr>
                <w:rFonts w:ascii="Arial" w:cs="Arial" w:eastAsia="Arial" w:hAnsi="Arial"/>
                <w:sz w:val="19"/>
                <w:szCs w:val="19"/>
                <w:color w:val="auto"/>
                <w:vertAlign w:val="superscript"/>
              </w:rPr>
              <w:t>(d)</w:t>
            </w: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8580" w:type="dxa"/>
            <w:vAlign w:val="bottom"/>
            <w:vMerge w:val="continue"/>
          </w:tcPr>
          <w:p>
            <w:pPr>
              <w:spacing w:after="0"/>
              <w:rPr>
                <w:sz w:val="21"/>
                <w:szCs w:val="21"/>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w w:val="94"/>
              </w:rPr>
              <w:t>207</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3"/>
              </w:rPr>
              <w:t>260-300</w:t>
            </w:r>
          </w:p>
        </w:tc>
        <w:tc>
          <w:tcPr>
            <w:tcW w:w="0" w:type="dxa"/>
            <w:vAlign w:val="bottom"/>
          </w:tcPr>
          <w:p>
            <w:pPr>
              <w:spacing w:after="0"/>
              <w:rPr>
                <w:sz w:val="1"/>
                <w:szCs w:val="1"/>
                <w:color w:val="auto"/>
              </w:rPr>
            </w:pPr>
          </w:p>
        </w:tc>
      </w:tr>
      <w:tr>
        <w:trPr>
          <w:trHeight w:val="182"/>
        </w:trPr>
        <w:tc>
          <w:tcPr>
            <w:tcW w:w="8580" w:type="dxa"/>
            <w:vAlign w:val="bottom"/>
          </w:tcPr>
          <w:p>
            <w:pPr>
              <w:ind w:left="140"/>
              <w:spacing w:after="0"/>
              <w:rPr>
                <w:sz w:val="20"/>
                <w:szCs w:val="20"/>
                <w:color w:val="auto"/>
              </w:rPr>
            </w:pPr>
            <w:r>
              <w:rPr>
                <w:rFonts w:ascii="Arial" w:cs="Arial" w:eastAsia="Arial" w:hAnsi="Arial"/>
                <w:sz w:val="14"/>
                <w:szCs w:val="14"/>
                <w:color w:val="auto"/>
              </w:rPr>
              <w:t>Straight-lined revenues associated with fixed escalators</w:t>
            </w: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w w:val="89"/>
              </w:rPr>
              <w:t>72</w:t>
            </w:r>
          </w:p>
        </w:tc>
        <w:tc>
          <w:tcPr>
            <w:tcW w:w="12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4"/>
              </w:rPr>
              <w:t>30-50</w:t>
            </w:r>
          </w:p>
        </w:tc>
        <w:tc>
          <w:tcPr>
            <w:tcW w:w="0" w:type="dxa"/>
            <w:vAlign w:val="bottom"/>
          </w:tcPr>
          <w:p>
            <w:pPr>
              <w:spacing w:after="0"/>
              <w:rPr>
                <w:sz w:val="1"/>
                <w:szCs w:val="1"/>
                <w:color w:val="auto"/>
              </w:rPr>
            </w:pPr>
          </w:p>
        </w:tc>
      </w:tr>
      <w:tr>
        <w:trPr>
          <w:trHeight w:val="298"/>
        </w:trPr>
        <w:tc>
          <w:tcPr>
            <w:tcW w:w="8580" w:type="dxa"/>
            <w:vAlign w:val="bottom"/>
          </w:tcPr>
          <w:p>
            <w:pPr>
              <w:ind w:left="140"/>
              <w:spacing w:after="0"/>
              <w:rPr>
                <w:sz w:val="20"/>
                <w:szCs w:val="20"/>
                <w:color w:val="auto"/>
              </w:rPr>
            </w:pPr>
            <w:r>
              <w:rPr>
                <w:rFonts w:ascii="Arial" w:cs="Arial" w:eastAsia="Arial" w:hAnsi="Arial"/>
                <w:sz w:val="14"/>
                <w:szCs w:val="14"/>
                <w:color w:val="auto"/>
              </w:rPr>
              <w:t>Acquisitions</w:t>
            </w:r>
            <w:r>
              <w:rPr>
                <w:rFonts w:ascii="Arial" w:cs="Arial" w:eastAsia="Arial" w:hAnsi="Arial"/>
                <w:sz w:val="19"/>
                <w:szCs w:val="19"/>
                <w:color w:val="auto"/>
                <w:vertAlign w:val="superscript"/>
              </w:rPr>
              <w:t>(e)</w:t>
            </w: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w w:val="94"/>
              </w:rPr>
              <w:t>767</w:t>
            </w:r>
          </w:p>
        </w:tc>
        <w:tc>
          <w:tcPr>
            <w:tcW w:w="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2"/>
        </w:trPr>
        <w:tc>
          <w:tcPr>
            <w:tcW w:w="8580" w:type="dxa"/>
            <w:vAlign w:val="bottom"/>
          </w:tcPr>
          <w:p>
            <w:pPr>
              <w:ind w:left="14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color w:val="auto"/>
                <w:w w:val="99"/>
              </w:rPr>
              <w:t>—</w:t>
            </w:r>
          </w:p>
        </w:tc>
        <w:tc>
          <w:tcPr>
            <w:tcW w:w="14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30"/>
        </w:trPr>
        <w:tc>
          <w:tcPr>
            <w:tcW w:w="8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8580" w:type="dxa"/>
            <w:vAlign w:val="bottom"/>
          </w:tcPr>
          <w:p>
            <w:pPr>
              <w:ind w:left="20"/>
              <w:spacing w:after="0"/>
              <w:rPr>
                <w:sz w:val="20"/>
                <w:szCs w:val="20"/>
                <w:color w:val="auto"/>
              </w:rPr>
            </w:pPr>
            <w:r>
              <w:rPr>
                <w:rFonts w:ascii="Arial" w:cs="Arial" w:eastAsia="Arial" w:hAnsi="Arial"/>
                <w:sz w:val="14"/>
                <w:szCs w:val="14"/>
                <w:color w:val="auto"/>
              </w:rPr>
              <w:t>Total GAAP site rental revenues</w:t>
            </w: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$4,716</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$4,939-$4,984</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Year-over-year changes in revenue:</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8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580" w:type="dxa"/>
            <w:vAlign w:val="bottom"/>
          </w:tcPr>
          <w:p>
            <w:pPr>
              <w:ind w:left="20"/>
              <w:spacing w:after="0"/>
              <w:rPr>
                <w:sz w:val="20"/>
                <w:szCs w:val="20"/>
                <w:color w:val="auto"/>
              </w:rPr>
            </w:pPr>
            <w:r>
              <w:rPr>
                <w:rFonts w:ascii="Arial" w:cs="Arial" w:eastAsia="Arial" w:hAnsi="Arial"/>
                <w:sz w:val="14"/>
                <w:szCs w:val="14"/>
                <w:color w:val="auto"/>
              </w:rPr>
              <w:t>Reported GAAP site rental revenues</w:t>
            </w: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w w:val="95"/>
              </w:rPr>
              <w:t>28.5%</w:t>
            </w:r>
          </w:p>
        </w:tc>
        <w:tc>
          <w:tcPr>
            <w:tcW w:w="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1"/>
              </w:rPr>
              <w:t>5.2%</w:t>
            </w:r>
            <w:r>
              <w:rPr>
                <w:rFonts w:ascii="Arial" w:cs="Arial" w:eastAsia="Arial" w:hAnsi="Arial"/>
                <w:sz w:val="19"/>
                <w:szCs w:val="19"/>
                <w:color w:val="auto"/>
                <w:w w:val="91"/>
                <w:vertAlign w:val="superscript"/>
              </w:rPr>
              <w:t>(f)</w:t>
            </w:r>
          </w:p>
        </w:tc>
        <w:tc>
          <w:tcPr>
            <w:tcW w:w="0" w:type="dxa"/>
            <w:vAlign w:val="bottom"/>
          </w:tcPr>
          <w:p>
            <w:pPr>
              <w:spacing w:after="0"/>
              <w:rPr>
                <w:sz w:val="1"/>
                <w:szCs w:val="1"/>
                <w:color w:val="auto"/>
              </w:rPr>
            </w:pPr>
          </w:p>
        </w:tc>
      </w:tr>
      <w:tr>
        <w:trPr>
          <w:trHeight w:val="250"/>
        </w:trPr>
        <w:tc>
          <w:tcPr>
            <w:tcW w:w="8580" w:type="dxa"/>
            <w:vAlign w:val="bottom"/>
          </w:tcPr>
          <w:p>
            <w:pPr>
              <w:ind w:left="20"/>
              <w:spacing w:after="0"/>
              <w:rPr>
                <w:sz w:val="20"/>
                <w:szCs w:val="20"/>
                <w:color w:val="auto"/>
              </w:rPr>
            </w:pPr>
            <w:r>
              <w:rPr>
                <w:rFonts w:ascii="Arial" w:cs="Arial" w:eastAsia="Arial" w:hAnsi="Arial"/>
                <w:sz w:val="14"/>
                <w:szCs w:val="14"/>
                <w:color w:val="auto"/>
              </w:rPr>
              <w:t>Organic Contribution to Site Rental Revenues</w:t>
            </w:r>
            <w:r>
              <w:rPr>
                <w:rFonts w:ascii="Arial" w:cs="Arial" w:eastAsia="Arial" w:hAnsi="Arial"/>
                <w:sz w:val="19"/>
                <w:szCs w:val="19"/>
                <w:color w:val="auto"/>
                <w:vertAlign w:val="superscript"/>
              </w:rPr>
              <w:t>(d)(g)</w:t>
            </w: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w w:val="93"/>
              </w:rPr>
              <w:t>5.6%</w:t>
            </w:r>
          </w:p>
        </w:tc>
        <w:tc>
          <w:tcPr>
            <w:tcW w:w="1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1"/>
              </w:rPr>
              <w:t>6.0%</w:t>
            </w:r>
            <w:r>
              <w:rPr>
                <w:rFonts w:ascii="Arial" w:cs="Arial" w:eastAsia="Arial" w:hAnsi="Arial"/>
                <w:sz w:val="19"/>
                <w:szCs w:val="19"/>
                <w:color w:val="auto"/>
                <w:w w:val="91"/>
                <w:vertAlign w:val="superscript"/>
              </w:rPr>
              <w:t>(f)</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284" w:right="160" w:hanging="284"/>
        <w:spacing w:after="0" w:line="239" w:lineRule="auto"/>
        <w:tabs>
          <w:tab w:leader="none" w:pos="284" w:val="left"/>
        </w:tabs>
        <w:numPr>
          <w:ilvl w:val="0"/>
          <w:numId w:val="19"/>
        </w:numPr>
        <w:rPr>
          <w:rFonts w:ascii="Arial" w:cs="Arial" w:eastAsia="Arial" w:hAnsi="Arial"/>
          <w:sz w:val="13"/>
          <w:szCs w:val="13"/>
          <w:color w:val="auto"/>
        </w:rPr>
      </w:pPr>
      <w:r>
        <w:rPr>
          <w:rFonts w:ascii="Arial" w:cs="Arial" w:eastAsia="Arial" w:hAnsi="Arial"/>
          <w:sz w:val="13"/>
          <w:szCs w:val="13"/>
          <w:color w:val="auto"/>
        </w:rPr>
        <w:t>Additional information regarding Crown Castle's site rental revenues, including projected revenue from customer licenses, tenant non-renewals, straight-lined revenues and prepaid rent is available in Crown Castle's quarterly Supplemental Information Package posted in the Investors section of its website.</w:t>
      </w:r>
    </w:p>
    <w:p>
      <w:pPr>
        <w:ind w:left="284" w:hanging="284"/>
        <w:spacing w:after="0" w:line="231" w:lineRule="auto"/>
        <w:tabs>
          <w:tab w:leader="none" w:pos="284"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Includes revenues from amortization of prepaid rent in accordance with GAAP.</w:t>
      </w:r>
    </w:p>
    <w:p>
      <w:pPr>
        <w:ind w:left="284" w:hanging="284"/>
        <w:spacing w:after="0" w:line="231" w:lineRule="auto"/>
        <w:tabs>
          <w:tab w:leader="none" w:pos="284"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Includes revenues from the construction of new small cell nodes, exclusive of straight-lined revenues related to fixed escalators.</w:t>
      </w:r>
    </w:p>
    <w:p>
      <w:pPr>
        <w:ind w:left="284" w:hanging="284"/>
        <w:spacing w:after="0" w:line="231" w:lineRule="auto"/>
        <w:tabs>
          <w:tab w:leader="none" w:pos="284" w:val="left"/>
        </w:tabs>
        <w:numPr>
          <w:ilvl w:val="0"/>
          <w:numId w:val="19"/>
        </w:numPr>
        <w:rPr>
          <w:rFonts w:ascii="Arial" w:cs="Arial" w:eastAsia="Arial" w:hAnsi="Arial"/>
          <w:sz w:val="13"/>
          <w:szCs w:val="13"/>
          <w:color w:val="auto"/>
        </w:rPr>
      </w:pPr>
      <w:r>
        <w:rPr>
          <w:rFonts w:ascii="Arial" w:cs="Arial" w:eastAsia="Arial" w:hAnsi="Arial"/>
          <w:sz w:val="13"/>
          <w:szCs w:val="13"/>
          <w:color w:val="auto"/>
        </w:rPr>
        <w:t>See "</w:t>
      </w:r>
      <w:r>
        <w:rPr>
          <w:rFonts w:ascii="Arial" w:cs="Arial" w:eastAsia="Arial" w:hAnsi="Arial"/>
          <w:sz w:val="13"/>
          <w:szCs w:val="13"/>
          <w:i w:val="1"/>
          <w:iCs w:val="1"/>
          <w:color w:val="auto"/>
        </w:rPr>
        <w:t>Non-GAAP Financial Measures, Segment Measures and Other Calculations</w:t>
      </w:r>
      <w:r>
        <w:rPr>
          <w:rFonts w:ascii="Arial" w:cs="Arial" w:eastAsia="Arial" w:hAnsi="Arial"/>
          <w:sz w:val="13"/>
          <w:szCs w:val="13"/>
          <w:color w:val="auto"/>
        </w:rPr>
        <w:t>" herein.</w:t>
      </w:r>
    </w:p>
    <w:p>
      <w:pPr>
        <w:ind w:left="284" w:right="180" w:hanging="284"/>
        <w:spacing w:after="0" w:line="231" w:lineRule="auto"/>
        <w:tabs>
          <w:tab w:leader="none" w:pos="284"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Represents the contribution from recent acquisitions. The financial impact of recent acquisitions is excluded from Organic Contribution to Site Rental Revenues until the one-year anniversary of the acquisition, with the exception of the impact of Lightower. To be consistent with prior presentations of the 2018 Outlook for Organic Contributions to Site Rental Revenues, the entire contribution to growth in site rental revenues in 2018 attributable to Lightower is included within acquisitions.</w:t>
      </w:r>
    </w:p>
    <w:p>
      <w:pPr>
        <w:ind w:left="284" w:hanging="284"/>
        <w:spacing w:after="0" w:line="231" w:lineRule="auto"/>
        <w:tabs>
          <w:tab w:leader="none" w:pos="284" w:val="left"/>
        </w:tabs>
        <w:numPr>
          <w:ilvl w:val="0"/>
          <w:numId w:val="19"/>
        </w:numPr>
        <w:rPr>
          <w:rFonts w:ascii="Arial" w:cs="Arial" w:eastAsia="Arial" w:hAnsi="Arial"/>
          <w:sz w:val="13"/>
          <w:szCs w:val="13"/>
          <w:color w:val="auto"/>
        </w:rPr>
      </w:pPr>
      <w:r>
        <w:rPr>
          <w:rFonts w:ascii="Arial" w:cs="Arial" w:eastAsia="Arial" w:hAnsi="Arial"/>
          <w:sz w:val="13"/>
          <w:szCs w:val="13"/>
          <w:color w:val="auto"/>
        </w:rPr>
        <w:t>Calculated based on midpoint of full year 2019 Outlook.</w:t>
      </w:r>
    </w:p>
    <w:p>
      <w:pPr>
        <w:ind w:left="284" w:right="20" w:hanging="284"/>
        <w:spacing w:after="0" w:line="237" w:lineRule="auto"/>
        <w:tabs>
          <w:tab w:leader="none" w:pos="284" w:val="left"/>
        </w:tabs>
        <w:numPr>
          <w:ilvl w:val="0"/>
          <w:numId w:val="19"/>
        </w:numPr>
        <w:rPr>
          <w:rFonts w:ascii="Arial" w:cs="Arial" w:eastAsia="Arial" w:hAnsi="Arial"/>
          <w:sz w:val="13"/>
          <w:szCs w:val="13"/>
          <w:color w:val="auto"/>
        </w:rPr>
      </w:pPr>
      <w:r>
        <w:rPr>
          <w:rFonts w:ascii="Arial" w:cs="Arial" w:eastAsia="Arial" w:hAnsi="Arial"/>
          <w:sz w:val="13"/>
          <w:szCs w:val="13"/>
          <w:color w:val="auto"/>
        </w:rPr>
        <w:t>Calculated as the percentage change from prior year site rental revenues, exclusive of straight-lined revenues associated with fixed escalations, compared to Organic Contribution to Site Rental Revenues for the current period.</w:t>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CrownCastle.com</w:t>
      </w:r>
    </w:p>
    <w:p>
      <w:pPr>
        <w:sectPr>
          <w:pgSz w:w="11900" w:h="16838" w:orient="portrait"/>
          <w:cols w:equalWidth="0" w:num="1">
            <w:col w:w="11444"/>
          </w:cols>
          <w:pgMar w:left="236" w:top="336" w:right="219" w:bottom="1440" w:gutter="0" w:footer="0" w:header="0"/>
        </w:sectPr>
      </w:pPr>
    </w:p>
    <w:bookmarkStart w:id="18" w:name="page19"/>
    <w:bookmarkEnd w:id="18"/>
    <w:p>
      <w:pPr>
        <w:ind w:left="244"/>
        <w:spacing w:after="0"/>
        <w:tabs>
          <w:tab w:leader="none" w:pos="10704"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2"/>
          <w:szCs w:val="12"/>
          <w:color w:val="auto"/>
        </w:rPr>
        <w:t>Page 16</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Components of Historical Interest Expense and Amortization of Deferred Financing Costs:</w:t>
      </w:r>
    </w:p>
    <w:p>
      <w:pPr>
        <w:spacing w:after="0" w:line="173" w:lineRule="exact"/>
        <w:rPr>
          <w:sz w:val="20"/>
          <w:szCs w:val="20"/>
          <w:color w:val="auto"/>
        </w:rPr>
      </w:pPr>
    </w:p>
    <w:tbl>
      <w:tblPr>
        <w:tblLayout w:type="fixed"/>
        <w:tblInd w:w="4" w:type="dxa"/>
        <w:tblCellMar>
          <w:top w:w="0" w:type="dxa"/>
          <w:left w:w="0" w:type="dxa"/>
          <w:bottom w:w="0" w:type="dxa"/>
          <w:right w:w="0" w:type="dxa"/>
        </w:tblCellMar>
      </w:tblPr>
      <w:tr>
        <w:trPr>
          <w:trHeight w:val="182"/>
        </w:trPr>
        <w:tc>
          <w:tcPr>
            <w:tcW w:w="6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80" w:type="dxa"/>
            <w:vAlign w:val="bottom"/>
            <w:gridSpan w:val="6"/>
          </w:tcPr>
          <w:p>
            <w:pPr>
              <w:jc w:val="right"/>
              <w:ind w:right="808"/>
              <w:spacing w:after="0"/>
              <w:rPr>
                <w:sz w:val="20"/>
                <w:szCs w:val="20"/>
                <w:color w:val="auto"/>
              </w:rPr>
            </w:pPr>
            <w:r>
              <w:rPr>
                <w:rFonts w:ascii="Arial" w:cs="Arial" w:eastAsia="Arial" w:hAnsi="Arial"/>
                <w:sz w:val="14"/>
                <w:szCs w:val="14"/>
                <w:color w:val="auto"/>
              </w:rPr>
              <w:t>For the Three Months Ended</w:t>
            </w:r>
          </w:p>
        </w:tc>
        <w:tc>
          <w:tcPr>
            <w:tcW w:w="0" w:type="dxa"/>
            <w:vAlign w:val="bottom"/>
          </w:tcPr>
          <w:p>
            <w:pPr>
              <w:spacing w:after="0"/>
              <w:rPr>
                <w:sz w:val="1"/>
                <w:szCs w:val="1"/>
                <w:color w:val="auto"/>
              </w:rPr>
            </w:pPr>
          </w:p>
        </w:tc>
      </w:tr>
      <w:tr>
        <w:trPr>
          <w:trHeight w:val="30"/>
        </w:trPr>
        <w:tc>
          <w:tcPr>
            <w:tcW w:w="6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7980" w:type="dxa"/>
            <w:vAlign w:val="bottom"/>
            <w:gridSpan w:val="2"/>
          </w:tcPr>
          <w:p>
            <w:pPr>
              <w:ind w:left="30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7"/>
                <w:szCs w:val="17"/>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4"/>
                <w:szCs w:val="14"/>
                <w:color w:val="auto"/>
                <w:w w:val="99"/>
              </w:rPr>
              <w:t>December 31, 2018</w:t>
            </w:r>
          </w:p>
        </w:tc>
        <w:tc>
          <w:tcPr>
            <w:tcW w:w="120" w:type="dxa"/>
            <w:vAlign w:val="bottom"/>
          </w:tcPr>
          <w:p>
            <w:pPr>
              <w:spacing w:after="0"/>
              <w:rPr>
                <w:sz w:val="17"/>
                <w:szCs w:val="17"/>
                <w:color w:val="auto"/>
              </w:rPr>
            </w:pPr>
          </w:p>
        </w:tc>
        <w:tc>
          <w:tcPr>
            <w:tcW w:w="1660" w:type="dxa"/>
            <w:vAlign w:val="bottom"/>
            <w:gridSpan w:val="3"/>
          </w:tcPr>
          <w:p>
            <w:pPr>
              <w:jc w:val="right"/>
              <w:ind w:right="208"/>
              <w:spacing w:after="0"/>
              <w:rPr>
                <w:sz w:val="20"/>
                <w:szCs w:val="20"/>
                <w:color w:val="auto"/>
              </w:rPr>
            </w:pPr>
            <w:r>
              <w:rPr>
                <w:rFonts w:ascii="Arial" w:cs="Arial" w:eastAsia="Arial" w:hAnsi="Arial"/>
                <w:sz w:val="14"/>
                <w:szCs w:val="14"/>
                <w:color w:val="auto"/>
              </w:rPr>
              <w:t>December 31, 2017</w:t>
            </w:r>
          </w:p>
        </w:tc>
        <w:tc>
          <w:tcPr>
            <w:tcW w:w="0" w:type="dxa"/>
            <w:vAlign w:val="bottom"/>
          </w:tcPr>
          <w:p>
            <w:pPr>
              <w:spacing w:after="0"/>
              <w:rPr>
                <w:sz w:val="1"/>
                <w:szCs w:val="1"/>
                <w:color w:val="auto"/>
              </w:rPr>
            </w:pPr>
          </w:p>
        </w:tc>
      </w:tr>
      <w:tr>
        <w:trPr>
          <w:trHeight w:val="30"/>
        </w:trPr>
        <w:tc>
          <w:tcPr>
            <w:tcW w:w="6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80" w:type="dxa"/>
            <w:vAlign w:val="bottom"/>
            <w:gridSpan w:val="2"/>
          </w:tcPr>
          <w:p>
            <w:pPr>
              <w:ind w:left="300"/>
              <w:spacing w:after="0"/>
              <w:rPr>
                <w:sz w:val="20"/>
                <w:szCs w:val="20"/>
                <w:color w:val="auto"/>
              </w:rPr>
            </w:pPr>
            <w:r>
              <w:rPr>
                <w:rFonts w:ascii="Arial" w:cs="Arial" w:eastAsia="Arial" w:hAnsi="Arial"/>
                <w:sz w:val="14"/>
                <w:szCs w:val="14"/>
                <w:color w:val="auto"/>
              </w:rPr>
              <w:t>Interest expense on debt obligations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162</w:t>
            </w:r>
          </w:p>
        </w:tc>
        <w:tc>
          <w:tcPr>
            <w:tcW w:w="4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40"/>
        </w:trPr>
        <w:tc>
          <w:tcPr>
            <w:tcW w:w="7980" w:type="dxa"/>
            <w:vAlign w:val="bottom"/>
            <w:gridSpan w:val="2"/>
          </w:tcPr>
          <w:p>
            <w:pPr>
              <w:ind w:left="300"/>
              <w:spacing w:after="0"/>
              <w:rPr>
                <w:sz w:val="20"/>
                <w:szCs w:val="20"/>
                <w:color w:val="auto"/>
              </w:rPr>
            </w:pPr>
            <w:r>
              <w:rPr>
                <w:rFonts w:ascii="Arial" w:cs="Arial" w:eastAsia="Arial" w:hAnsi="Arial"/>
                <w:sz w:val="14"/>
                <w:szCs w:val="14"/>
                <w:color w:val="auto"/>
              </w:rPr>
              <w:t>Amortization of deferred financing costs and adjustments on long-term debt, net</w:t>
            </w:r>
          </w:p>
        </w:tc>
        <w:tc>
          <w:tcPr>
            <w:tcW w:w="18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40"/>
        </w:trPr>
        <w:tc>
          <w:tcPr>
            <w:tcW w:w="7980" w:type="dxa"/>
            <w:vAlign w:val="bottom"/>
            <w:gridSpan w:val="2"/>
          </w:tcPr>
          <w:p>
            <w:pPr>
              <w:ind w:left="300"/>
              <w:spacing w:after="0"/>
              <w:rPr>
                <w:sz w:val="20"/>
                <w:szCs w:val="20"/>
                <w:color w:val="auto"/>
              </w:rPr>
            </w:pPr>
            <w:r>
              <w:rPr>
                <w:rFonts w:ascii="Arial" w:cs="Arial" w:eastAsia="Arial" w:hAnsi="Arial"/>
                <w:sz w:val="14"/>
                <w:szCs w:val="14"/>
                <w:color w:val="auto"/>
              </w:rPr>
              <w:t>Other, net</w:t>
            </w:r>
          </w:p>
        </w:tc>
        <w:tc>
          <w:tcPr>
            <w:tcW w:w="180" w:type="dxa"/>
            <w:vAlign w:val="bottom"/>
          </w:tcPr>
          <w:p>
            <w:pPr>
              <w:spacing w:after="0"/>
              <w:rPr>
                <w:sz w:val="20"/>
                <w:szCs w:val="20"/>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30"/>
        </w:trPr>
        <w:tc>
          <w:tcPr>
            <w:tcW w:w="6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7980" w:type="dxa"/>
            <w:vAlign w:val="bottom"/>
            <w:gridSpan w:val="2"/>
          </w:tcPr>
          <w:p>
            <w:pPr>
              <w:ind w:left="300"/>
              <w:spacing w:after="0"/>
              <w:rPr>
                <w:sz w:val="20"/>
                <w:szCs w:val="20"/>
                <w:color w:val="auto"/>
              </w:rPr>
            </w:pPr>
            <w:r>
              <w:rPr>
                <w:rFonts w:ascii="Arial" w:cs="Arial" w:eastAsia="Arial" w:hAnsi="Arial"/>
                <w:sz w:val="14"/>
                <w:szCs w:val="14"/>
                <w:b w:val="1"/>
                <w:bCs w:val="1"/>
                <w:color w:val="auto"/>
              </w:rPr>
              <w:t>Interest expense and amortization of deferred financing costs</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164</w:t>
            </w:r>
          </w:p>
        </w:tc>
        <w:tc>
          <w:tcPr>
            <w:tcW w:w="46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160</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Components of Current Outlook for Interest Expense and Amortization of Deferred Financing Costs: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9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6920" w:type="dxa"/>
            <w:vAlign w:val="bottom"/>
            <w:tcBorders>
              <w:top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3"/>
          </w:tcPr>
          <w:p>
            <w:pPr>
              <w:jc w:val="center"/>
              <w:ind w:right="688"/>
              <w:spacing w:after="0"/>
              <w:rPr>
                <w:sz w:val="20"/>
                <w:szCs w:val="20"/>
                <w:color w:val="auto"/>
              </w:rPr>
            </w:pPr>
            <w:r>
              <w:rPr>
                <w:rFonts w:ascii="Arial" w:cs="Arial" w:eastAsia="Arial" w:hAnsi="Arial"/>
                <w:sz w:val="14"/>
                <w:szCs w:val="14"/>
                <w:color w:val="auto"/>
                <w:w w:val="94"/>
              </w:rPr>
              <w:t>Full Year 2019</w:t>
            </w:r>
          </w:p>
        </w:tc>
        <w:tc>
          <w:tcPr>
            <w:tcW w:w="0" w:type="dxa"/>
            <w:vAlign w:val="bottom"/>
          </w:tcPr>
          <w:p>
            <w:pPr>
              <w:spacing w:after="0"/>
              <w:rPr>
                <w:sz w:val="1"/>
                <w:szCs w:val="1"/>
                <w:color w:val="auto"/>
              </w:rPr>
            </w:pPr>
          </w:p>
        </w:tc>
      </w:tr>
      <w:tr>
        <w:trPr>
          <w:trHeight w:val="228"/>
        </w:trPr>
        <w:tc>
          <w:tcPr>
            <w:tcW w:w="79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3"/>
          </w:tcPr>
          <w:p>
            <w:pPr>
              <w:jc w:val="center"/>
              <w:ind w:right="668"/>
              <w:spacing w:after="0"/>
              <w:rPr>
                <w:sz w:val="20"/>
                <w:szCs w:val="20"/>
                <w:color w:val="auto"/>
              </w:rPr>
            </w:pPr>
            <w:r>
              <w:rPr>
                <w:rFonts w:ascii="Arial" w:cs="Arial" w:eastAsia="Arial" w:hAnsi="Arial"/>
                <w:sz w:val="14"/>
                <w:szCs w:val="14"/>
                <w:color w:val="auto"/>
                <w:w w:val="99"/>
              </w:rPr>
              <w:t>Outlook</w:t>
            </w:r>
          </w:p>
        </w:tc>
        <w:tc>
          <w:tcPr>
            <w:tcW w:w="0" w:type="dxa"/>
            <w:vAlign w:val="bottom"/>
          </w:tcPr>
          <w:p>
            <w:pPr>
              <w:spacing w:after="0"/>
              <w:rPr>
                <w:sz w:val="1"/>
                <w:szCs w:val="1"/>
                <w:color w:val="auto"/>
              </w:rPr>
            </w:pPr>
          </w:p>
        </w:tc>
      </w:tr>
      <w:tr>
        <w:trPr>
          <w:trHeight w:val="30"/>
        </w:trPr>
        <w:tc>
          <w:tcPr>
            <w:tcW w:w="6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80" w:type="dxa"/>
            <w:vAlign w:val="bottom"/>
            <w:gridSpan w:val="2"/>
          </w:tcPr>
          <w:p>
            <w:pPr>
              <w:ind w:left="20"/>
              <w:spacing w:after="0"/>
              <w:rPr>
                <w:sz w:val="20"/>
                <w:szCs w:val="20"/>
                <w:color w:val="auto"/>
              </w:rPr>
            </w:pPr>
            <w:r>
              <w:rPr>
                <w:rFonts w:ascii="Arial" w:cs="Arial" w:eastAsia="Arial" w:hAnsi="Arial"/>
                <w:sz w:val="14"/>
                <w:szCs w:val="14"/>
                <w:color w:val="auto"/>
              </w:rPr>
              <w:t>Interest expense on debt obligations</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$696</w:t>
            </w:r>
          </w:p>
        </w:tc>
        <w:tc>
          <w:tcPr>
            <w:tcW w:w="240" w:type="dxa"/>
            <w:vAlign w:val="bottom"/>
          </w:tcPr>
          <w:p>
            <w:pPr>
              <w:jc w:val="center"/>
              <w:spacing w:after="0"/>
              <w:rPr>
                <w:sz w:val="20"/>
                <w:szCs w:val="20"/>
                <w:color w:val="auto"/>
              </w:rPr>
            </w:pPr>
            <w:r>
              <w:rPr>
                <w:rFonts w:ascii="Arial" w:cs="Arial" w:eastAsia="Arial" w:hAnsi="Arial"/>
                <w:sz w:val="14"/>
                <w:szCs w:val="14"/>
                <w:color w:val="auto"/>
              </w:rPr>
              <w:t>to</w:t>
            </w:r>
          </w:p>
        </w:tc>
        <w:tc>
          <w:tcPr>
            <w:tcW w:w="1080" w:type="dxa"/>
            <w:vAlign w:val="bottom"/>
          </w:tcPr>
          <w:p>
            <w:pPr>
              <w:ind w:left="80"/>
              <w:spacing w:after="0"/>
              <w:rPr>
                <w:sz w:val="20"/>
                <w:szCs w:val="20"/>
                <w:color w:val="auto"/>
              </w:rPr>
            </w:pPr>
            <w:r>
              <w:rPr>
                <w:rFonts w:ascii="Arial" w:cs="Arial" w:eastAsia="Arial" w:hAnsi="Arial"/>
                <w:sz w:val="14"/>
                <w:szCs w:val="14"/>
                <w:color w:val="auto"/>
              </w:rPr>
              <w:t>$716</w:t>
            </w:r>
          </w:p>
        </w:tc>
        <w:tc>
          <w:tcPr>
            <w:tcW w:w="0" w:type="dxa"/>
            <w:vAlign w:val="bottom"/>
          </w:tcPr>
          <w:p>
            <w:pPr>
              <w:spacing w:after="0"/>
              <w:rPr>
                <w:sz w:val="1"/>
                <w:szCs w:val="1"/>
                <w:color w:val="auto"/>
              </w:rPr>
            </w:pPr>
          </w:p>
        </w:tc>
      </w:tr>
      <w:tr>
        <w:trPr>
          <w:trHeight w:val="228"/>
        </w:trPr>
        <w:tc>
          <w:tcPr>
            <w:tcW w:w="7980" w:type="dxa"/>
            <w:vAlign w:val="bottom"/>
            <w:gridSpan w:val="2"/>
          </w:tcPr>
          <w:p>
            <w:pPr>
              <w:ind w:left="20"/>
              <w:spacing w:after="0"/>
              <w:rPr>
                <w:sz w:val="20"/>
                <w:szCs w:val="20"/>
                <w:color w:val="auto"/>
              </w:rPr>
            </w:pPr>
            <w:r>
              <w:rPr>
                <w:rFonts w:ascii="Arial" w:cs="Arial" w:eastAsia="Arial" w:hAnsi="Arial"/>
                <w:sz w:val="14"/>
                <w:szCs w:val="14"/>
                <w:color w:val="auto"/>
              </w:rPr>
              <w:t>Amortization of deferred financing costs and adjustments on long-term debt, net</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240" w:type="dxa"/>
            <w:vAlign w:val="bottom"/>
          </w:tcPr>
          <w:p>
            <w:pPr>
              <w:jc w:val="center"/>
              <w:spacing w:after="0"/>
              <w:rPr>
                <w:sz w:val="20"/>
                <w:szCs w:val="20"/>
                <w:color w:val="auto"/>
              </w:rPr>
            </w:pPr>
            <w:r>
              <w:rPr>
                <w:rFonts w:ascii="Arial" w:cs="Arial" w:eastAsia="Arial" w:hAnsi="Arial"/>
                <w:sz w:val="14"/>
                <w:szCs w:val="14"/>
                <w:color w:val="auto"/>
              </w:rPr>
              <w:t>to</w:t>
            </w:r>
          </w:p>
        </w:tc>
        <w:tc>
          <w:tcPr>
            <w:tcW w:w="1080" w:type="dxa"/>
            <w:vAlign w:val="bottom"/>
          </w:tcPr>
          <w:p>
            <w:pPr>
              <w:ind w:left="8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28"/>
        </w:trPr>
        <w:tc>
          <w:tcPr>
            <w:tcW w:w="7980" w:type="dxa"/>
            <w:vAlign w:val="bottom"/>
            <w:gridSpan w:val="2"/>
          </w:tcPr>
          <w:p>
            <w:pPr>
              <w:ind w:left="20"/>
              <w:spacing w:after="0"/>
              <w:rPr>
                <w:sz w:val="20"/>
                <w:szCs w:val="20"/>
                <w:color w:val="auto"/>
              </w:rPr>
            </w:pPr>
            <w:r>
              <w:rPr>
                <w:rFonts w:ascii="Arial" w:cs="Arial" w:eastAsia="Arial" w:hAnsi="Arial"/>
                <w:sz w:val="14"/>
                <w:szCs w:val="14"/>
                <w:color w:val="auto"/>
              </w:rPr>
              <w:t>Other, net</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$(19)</w:t>
            </w:r>
          </w:p>
        </w:tc>
        <w:tc>
          <w:tcPr>
            <w:tcW w:w="240" w:type="dxa"/>
            <w:vAlign w:val="bottom"/>
          </w:tcPr>
          <w:p>
            <w:pPr>
              <w:jc w:val="center"/>
              <w:spacing w:after="0"/>
              <w:rPr>
                <w:sz w:val="20"/>
                <w:szCs w:val="20"/>
                <w:color w:val="auto"/>
              </w:rPr>
            </w:pPr>
            <w:r>
              <w:rPr>
                <w:rFonts w:ascii="Arial" w:cs="Arial" w:eastAsia="Arial" w:hAnsi="Arial"/>
                <w:sz w:val="14"/>
                <w:szCs w:val="14"/>
                <w:color w:val="auto"/>
              </w:rPr>
              <w:t>to</w:t>
            </w:r>
          </w:p>
        </w:tc>
        <w:tc>
          <w:tcPr>
            <w:tcW w:w="1080" w:type="dxa"/>
            <w:vAlign w:val="bottom"/>
          </w:tcPr>
          <w:p>
            <w:pPr>
              <w:ind w:left="8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30"/>
        </w:trPr>
        <w:tc>
          <w:tcPr>
            <w:tcW w:w="6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7980" w:type="dxa"/>
            <w:vAlign w:val="bottom"/>
            <w:gridSpan w:val="2"/>
          </w:tcPr>
          <w:p>
            <w:pPr>
              <w:ind w:left="20"/>
              <w:spacing w:after="0"/>
              <w:rPr>
                <w:sz w:val="20"/>
                <w:szCs w:val="20"/>
                <w:color w:val="auto"/>
              </w:rPr>
            </w:pPr>
            <w:r>
              <w:rPr>
                <w:rFonts w:ascii="Arial" w:cs="Arial" w:eastAsia="Arial" w:hAnsi="Arial"/>
                <w:sz w:val="14"/>
                <w:szCs w:val="14"/>
                <w:b w:val="1"/>
                <w:bCs w:val="1"/>
                <w:color w:val="auto"/>
              </w:rPr>
              <w:t>Interest expense and amortization of deferred financing costs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$687</w:t>
            </w: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to</w:t>
            </w: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$732</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ectPr>
          <w:pgSz w:w="11900" w:h="16838" w:orient="portrait"/>
          <w:cols w:equalWidth="0" w:num="1">
            <w:col w:w="11444"/>
          </w:cols>
          <w:pgMar w:left="236" w:top="336" w:right="219" w:bottom="1440" w:gutter="0" w:footer="0" w:header="0"/>
        </w:sectPr>
      </w:pPr>
    </w:p>
    <w:p>
      <w:pPr>
        <w:ind w:left="4"/>
        <w:spacing w:after="0"/>
        <w:rPr>
          <w:sz w:val="20"/>
          <w:szCs w:val="20"/>
          <w:color w:val="auto"/>
        </w:rPr>
      </w:pPr>
      <w:r>
        <w:rPr>
          <w:rFonts w:ascii="Arial" w:cs="Arial" w:eastAsia="Arial" w:hAnsi="Arial"/>
          <w:sz w:val="14"/>
          <w:szCs w:val="14"/>
          <w:b w:val="1"/>
          <w:bCs w:val="1"/>
          <w:u w:val="single" w:color="auto"/>
          <w:color w:val="auto"/>
        </w:rPr>
        <w:t>Debt balances and maturity dates as of December 31, 2018 are as follows:</w:t>
      </w:r>
    </w:p>
    <w:p>
      <w:pPr>
        <w:spacing w:after="0" w:line="292" w:lineRule="exact"/>
        <w:rPr>
          <w:sz w:val="20"/>
          <w:szCs w:val="20"/>
          <w:color w:val="auto"/>
        </w:rPr>
      </w:pPr>
    </w:p>
    <w:p>
      <w:pPr>
        <w:ind w:left="24"/>
        <w:spacing w:after="0"/>
        <w:rPr>
          <w:sz w:val="20"/>
          <w:szCs w:val="20"/>
          <w:color w:val="auto"/>
        </w:rPr>
      </w:pPr>
      <w:r>
        <w:rPr>
          <w:rFonts w:ascii="Arial" w:cs="Arial" w:eastAsia="Arial" w:hAnsi="Arial"/>
          <w:sz w:val="14"/>
          <w:szCs w:val="14"/>
          <w:i w:val="1"/>
          <w:iCs w:val="1"/>
          <w:color w:val="auto"/>
        </w:rPr>
        <w:t>(in millions)</w:t>
      </w:r>
    </w:p>
    <w:p>
      <w:pPr>
        <w:spacing w:after="0" w:line="87" w:lineRule="exact"/>
        <w:rPr>
          <w:sz w:val="20"/>
          <w:szCs w:val="20"/>
          <w:color w:val="auto"/>
        </w:rPr>
      </w:pPr>
    </w:p>
    <w:p>
      <w:pPr>
        <w:ind w:left="24"/>
        <w:spacing w:after="0"/>
        <w:rPr>
          <w:sz w:val="20"/>
          <w:szCs w:val="20"/>
          <w:color w:val="auto"/>
        </w:rPr>
      </w:pPr>
      <w:r>
        <w:rPr>
          <w:rFonts w:ascii="Arial" w:cs="Arial" w:eastAsia="Arial" w:hAnsi="Arial"/>
          <w:sz w:val="14"/>
          <w:szCs w:val="14"/>
          <w:b w:val="1"/>
          <w:bCs w:val="1"/>
          <w:color w:val="auto"/>
        </w:rPr>
        <w:t>Cash and cash equivalents</w:t>
      </w:r>
      <w:r>
        <w:rPr>
          <w:rFonts w:ascii="Arial" w:cs="Arial" w:eastAsia="Arial" w:hAnsi="Arial"/>
          <w:sz w:val="19"/>
          <w:szCs w:val="19"/>
          <w:b w:val="1"/>
          <w:bCs w:val="1"/>
          <w:color w:val="auto"/>
          <w:vertAlign w:val="superscript"/>
        </w:rPr>
        <w:t>(a)</w:t>
      </w:r>
    </w:p>
    <w:p>
      <w:pPr>
        <w:spacing w:after="0" w:line="133" w:lineRule="exact"/>
        <w:rPr>
          <w:sz w:val="20"/>
          <w:szCs w:val="20"/>
          <w:color w:val="auto"/>
        </w:rPr>
      </w:pPr>
    </w:p>
    <w:p>
      <w:pPr>
        <w:ind w:left="24"/>
        <w:spacing w:after="0"/>
        <w:rPr>
          <w:sz w:val="20"/>
          <w:szCs w:val="20"/>
          <w:color w:val="auto"/>
        </w:rPr>
      </w:pPr>
      <w:r>
        <w:rPr>
          <w:rFonts w:ascii="Arial" w:cs="Arial" w:eastAsia="Arial" w:hAnsi="Arial"/>
          <w:sz w:val="14"/>
          <w:szCs w:val="14"/>
          <w:color w:val="auto"/>
        </w:rPr>
        <w:t>Tower Revenue Notes, Series 2015-1</w:t>
      </w:r>
      <w:r>
        <w:rPr>
          <w:rFonts w:ascii="Arial" w:cs="Arial" w:eastAsia="Arial" w:hAnsi="Arial"/>
          <w:sz w:val="19"/>
          <w:szCs w:val="19"/>
          <w:color w:val="auto"/>
          <w:vertAlign w:val="superscript"/>
        </w:rPr>
        <w:t>(b)</w:t>
      </w:r>
    </w:p>
    <w:p>
      <w:pPr>
        <w:spacing w:after="0" w:line="32" w:lineRule="exact"/>
        <w:rPr>
          <w:sz w:val="20"/>
          <w:szCs w:val="20"/>
          <w:color w:val="auto"/>
        </w:rPr>
      </w:pPr>
    </w:p>
    <w:p>
      <w:pPr>
        <w:ind w:left="24"/>
        <w:spacing w:after="0"/>
        <w:rPr>
          <w:sz w:val="20"/>
          <w:szCs w:val="20"/>
          <w:color w:val="auto"/>
        </w:rPr>
      </w:pPr>
      <w:r>
        <w:rPr>
          <w:rFonts w:ascii="Arial" w:cs="Arial" w:eastAsia="Arial" w:hAnsi="Arial"/>
          <w:sz w:val="14"/>
          <w:szCs w:val="14"/>
          <w:color w:val="auto"/>
        </w:rPr>
        <w:t>Tower Revenue Notes, Series 2015-2</w:t>
      </w:r>
      <w:r>
        <w:rPr>
          <w:rFonts w:ascii="Arial" w:cs="Arial" w:eastAsia="Arial" w:hAnsi="Arial"/>
          <w:sz w:val="19"/>
          <w:szCs w:val="19"/>
          <w:color w:val="auto"/>
          <w:vertAlign w:val="superscript"/>
        </w:rPr>
        <w:t>(b)</w:t>
      </w:r>
    </w:p>
    <w:p>
      <w:pPr>
        <w:spacing w:after="0" w:line="14" w:lineRule="exact"/>
        <w:rPr>
          <w:sz w:val="20"/>
          <w:szCs w:val="20"/>
          <w:color w:val="auto"/>
        </w:rPr>
      </w:pPr>
    </w:p>
    <w:p>
      <w:pPr>
        <w:ind w:left="24"/>
        <w:spacing w:after="0"/>
        <w:rPr>
          <w:sz w:val="20"/>
          <w:szCs w:val="20"/>
          <w:color w:val="auto"/>
        </w:rPr>
      </w:pPr>
      <w:r>
        <w:rPr>
          <w:rFonts w:ascii="Arial" w:cs="Arial" w:eastAsia="Arial" w:hAnsi="Arial"/>
          <w:sz w:val="14"/>
          <w:szCs w:val="14"/>
          <w:color w:val="auto"/>
        </w:rPr>
        <w:t>Tower Revenue Notes, Series 2018-1</w:t>
      </w:r>
      <w:r>
        <w:rPr>
          <w:rFonts w:ascii="Arial" w:cs="Arial" w:eastAsia="Arial" w:hAnsi="Arial"/>
          <w:sz w:val="19"/>
          <w:szCs w:val="19"/>
          <w:color w:val="auto"/>
          <w:vertAlign w:val="superscript"/>
        </w:rPr>
        <w:t>(b)</w:t>
      </w:r>
    </w:p>
    <w:p>
      <w:pPr>
        <w:spacing w:after="0" w:line="22" w:lineRule="exact"/>
        <w:rPr>
          <w:sz w:val="20"/>
          <w:szCs w:val="20"/>
          <w:color w:val="auto"/>
        </w:rPr>
      </w:pPr>
    </w:p>
    <w:p>
      <w:pPr>
        <w:ind w:left="24"/>
        <w:spacing w:after="0"/>
        <w:rPr>
          <w:sz w:val="20"/>
          <w:szCs w:val="20"/>
          <w:color w:val="auto"/>
        </w:rPr>
      </w:pPr>
      <w:r>
        <w:rPr>
          <w:rFonts w:ascii="Arial" w:cs="Arial" w:eastAsia="Arial" w:hAnsi="Arial"/>
          <w:sz w:val="14"/>
          <w:szCs w:val="14"/>
          <w:color w:val="auto"/>
        </w:rPr>
        <w:t>Tower Revenue Notes, Series 2018-2</w:t>
      </w:r>
      <w:r>
        <w:rPr>
          <w:rFonts w:ascii="Arial" w:cs="Arial" w:eastAsia="Arial" w:hAnsi="Arial"/>
          <w:sz w:val="19"/>
          <w:szCs w:val="19"/>
          <w:color w:val="auto"/>
          <w:vertAlign w:val="superscript"/>
        </w:rPr>
        <w:t>(b)</w:t>
      </w:r>
    </w:p>
    <w:p>
      <w:pPr>
        <w:spacing w:after="0" w:line="22" w:lineRule="exact"/>
        <w:rPr>
          <w:sz w:val="20"/>
          <w:szCs w:val="20"/>
          <w:color w:val="auto"/>
        </w:rPr>
      </w:pPr>
    </w:p>
    <w:p>
      <w:pPr>
        <w:ind w:left="24"/>
        <w:spacing w:after="0"/>
        <w:rPr>
          <w:sz w:val="20"/>
          <w:szCs w:val="20"/>
          <w:color w:val="auto"/>
        </w:rPr>
      </w:pPr>
      <w:r>
        <w:rPr>
          <w:rFonts w:ascii="Arial" w:cs="Arial" w:eastAsia="Arial" w:hAnsi="Arial"/>
          <w:sz w:val="14"/>
          <w:szCs w:val="14"/>
          <w:color w:val="auto"/>
        </w:rPr>
        <w:t>3.849% Secured Notes</w:t>
      </w:r>
    </w:p>
    <w:p>
      <w:pPr>
        <w:spacing w:after="0" w:line="77" w:lineRule="exact"/>
        <w:rPr>
          <w:sz w:val="20"/>
          <w:szCs w:val="20"/>
          <w:color w:val="auto"/>
        </w:rPr>
      </w:pPr>
    </w:p>
    <w:p>
      <w:pPr>
        <w:ind w:left="24"/>
        <w:spacing w:after="0"/>
        <w:rPr>
          <w:sz w:val="20"/>
          <w:szCs w:val="20"/>
          <w:color w:val="auto"/>
        </w:rPr>
      </w:pPr>
      <w:r>
        <w:rPr>
          <w:rFonts w:ascii="Arial" w:cs="Arial" w:eastAsia="Arial" w:hAnsi="Arial"/>
          <w:sz w:val="14"/>
          <w:szCs w:val="14"/>
          <w:color w:val="auto"/>
        </w:rPr>
        <w:t>Secured Notes, Series 2009-1, Class A-1</w:t>
      </w:r>
      <w:r>
        <w:rPr>
          <w:rFonts w:ascii="Arial" w:cs="Arial" w:eastAsia="Arial" w:hAnsi="Arial"/>
          <w:sz w:val="19"/>
          <w:szCs w:val="19"/>
          <w:color w:val="auto"/>
          <w:vertAlign w:val="superscript"/>
        </w:rPr>
        <w:t>(c)</w:t>
      </w:r>
    </w:p>
    <w:p>
      <w:pPr>
        <w:spacing w:after="0" w:line="32" w:lineRule="exact"/>
        <w:rPr>
          <w:sz w:val="20"/>
          <w:szCs w:val="20"/>
          <w:color w:val="auto"/>
        </w:rPr>
      </w:pPr>
    </w:p>
    <w:p>
      <w:pPr>
        <w:ind w:left="24"/>
        <w:spacing w:after="0"/>
        <w:rPr>
          <w:sz w:val="20"/>
          <w:szCs w:val="20"/>
          <w:color w:val="auto"/>
        </w:rPr>
      </w:pPr>
      <w:r>
        <w:rPr>
          <w:rFonts w:ascii="Arial" w:cs="Arial" w:eastAsia="Arial" w:hAnsi="Arial"/>
          <w:sz w:val="14"/>
          <w:szCs w:val="14"/>
          <w:color w:val="auto"/>
        </w:rPr>
        <w:t>Secured Notes, Series 2009-1, Class A-2</w:t>
      </w:r>
      <w:r>
        <w:rPr>
          <w:rFonts w:ascii="Arial" w:cs="Arial" w:eastAsia="Arial" w:hAnsi="Arial"/>
          <w:sz w:val="19"/>
          <w:szCs w:val="19"/>
          <w:color w:val="auto"/>
          <w:vertAlign w:val="superscript"/>
        </w:rPr>
        <w:t>(c)</w:t>
      </w:r>
    </w:p>
    <w:p>
      <w:pPr>
        <w:spacing w:after="0" w:line="25" w:lineRule="exact"/>
        <w:rPr>
          <w:sz w:val="20"/>
          <w:szCs w:val="20"/>
          <w:color w:val="auto"/>
        </w:rPr>
      </w:pPr>
    </w:p>
    <w:p>
      <w:pPr>
        <w:ind w:left="24"/>
        <w:spacing w:after="0"/>
        <w:rPr>
          <w:sz w:val="20"/>
          <w:szCs w:val="20"/>
          <w:color w:val="auto"/>
        </w:rPr>
      </w:pPr>
      <w:r>
        <w:rPr>
          <w:rFonts w:ascii="Arial" w:cs="Arial" w:eastAsia="Arial" w:hAnsi="Arial"/>
          <w:sz w:val="14"/>
          <w:szCs w:val="14"/>
          <w:color w:val="auto"/>
        </w:rPr>
        <w:t>Capital leases and other obligations</w:t>
      </w:r>
    </w:p>
    <w:p>
      <w:pPr>
        <w:spacing w:after="0" w:line="75" w:lineRule="exact"/>
        <w:rPr>
          <w:sz w:val="20"/>
          <w:szCs w:val="20"/>
          <w:color w:val="auto"/>
        </w:rPr>
      </w:pPr>
    </w:p>
    <w:p>
      <w:pPr>
        <w:ind w:left="24"/>
        <w:spacing w:after="0"/>
        <w:rPr>
          <w:sz w:val="20"/>
          <w:szCs w:val="20"/>
          <w:color w:val="auto"/>
        </w:rPr>
      </w:pPr>
      <w:r>
        <w:rPr>
          <w:rFonts w:ascii="Arial" w:cs="Arial" w:eastAsia="Arial" w:hAnsi="Arial"/>
          <w:sz w:val="14"/>
          <w:szCs w:val="14"/>
          <w:b w:val="1"/>
          <w:bCs w:val="1"/>
          <w:color w:val="auto"/>
        </w:rPr>
        <w:t>Total secured debt</w:t>
      </w:r>
    </w:p>
    <w:p>
      <w:pPr>
        <w:spacing w:after="0" w:line="83" w:lineRule="exact"/>
        <w:rPr>
          <w:sz w:val="20"/>
          <w:szCs w:val="20"/>
          <w:color w:val="auto"/>
        </w:rPr>
      </w:pPr>
    </w:p>
    <w:p>
      <w:pPr>
        <w:ind w:left="24"/>
        <w:spacing w:after="0"/>
        <w:rPr>
          <w:sz w:val="20"/>
          <w:szCs w:val="20"/>
          <w:color w:val="auto"/>
        </w:rPr>
      </w:pPr>
      <w:r>
        <w:rPr>
          <w:rFonts w:ascii="Arial" w:cs="Arial" w:eastAsia="Arial" w:hAnsi="Arial"/>
          <w:sz w:val="14"/>
          <w:szCs w:val="14"/>
          <w:color w:val="auto"/>
        </w:rPr>
        <w:t>2016 Revolver</w:t>
      </w:r>
    </w:p>
    <w:p>
      <w:pPr>
        <w:spacing w:after="0" w:line="79" w:lineRule="exact"/>
        <w:rPr>
          <w:sz w:val="20"/>
          <w:szCs w:val="20"/>
          <w:color w:val="auto"/>
        </w:rPr>
      </w:pPr>
    </w:p>
    <w:p>
      <w:pPr>
        <w:ind w:left="24"/>
        <w:spacing w:after="0"/>
        <w:rPr>
          <w:sz w:val="20"/>
          <w:szCs w:val="20"/>
          <w:color w:val="auto"/>
        </w:rPr>
      </w:pPr>
      <w:r>
        <w:rPr>
          <w:rFonts w:ascii="Arial" w:cs="Arial" w:eastAsia="Arial" w:hAnsi="Arial"/>
          <w:sz w:val="14"/>
          <w:szCs w:val="14"/>
          <w:color w:val="auto"/>
        </w:rPr>
        <w:t>2016 Term Loan A</w:t>
      </w:r>
    </w:p>
    <w:p>
      <w:pPr>
        <w:spacing w:after="0" w:line="79" w:lineRule="exact"/>
        <w:rPr>
          <w:sz w:val="20"/>
          <w:szCs w:val="20"/>
          <w:color w:val="auto"/>
        </w:rPr>
      </w:pPr>
    </w:p>
    <w:p>
      <w:pPr>
        <w:ind w:left="24"/>
        <w:spacing w:after="0"/>
        <w:rPr>
          <w:sz w:val="20"/>
          <w:szCs w:val="20"/>
          <w:color w:val="auto"/>
        </w:rPr>
      </w:pPr>
      <w:r>
        <w:rPr>
          <w:rFonts w:ascii="Arial" w:cs="Arial" w:eastAsia="Arial" w:hAnsi="Arial"/>
          <w:sz w:val="14"/>
          <w:szCs w:val="14"/>
          <w:color w:val="auto"/>
        </w:rPr>
        <w:t>5.250% Senior Notes</w:t>
      </w:r>
    </w:p>
    <w:p>
      <w:pPr>
        <w:spacing w:after="0" w:line="67" w:lineRule="exact"/>
        <w:rPr>
          <w:sz w:val="20"/>
          <w:szCs w:val="20"/>
          <w:color w:val="auto"/>
        </w:rPr>
      </w:pPr>
    </w:p>
    <w:p>
      <w:pPr>
        <w:ind w:left="24"/>
        <w:spacing w:after="0"/>
        <w:rPr>
          <w:sz w:val="20"/>
          <w:szCs w:val="20"/>
          <w:color w:val="auto"/>
        </w:rPr>
      </w:pPr>
      <w:r>
        <w:rPr>
          <w:rFonts w:ascii="Arial" w:cs="Arial" w:eastAsia="Arial" w:hAnsi="Arial"/>
          <w:sz w:val="14"/>
          <w:szCs w:val="14"/>
          <w:color w:val="auto"/>
        </w:rPr>
        <w:t>4.875% Senior Notes</w:t>
      </w:r>
    </w:p>
    <w:p>
      <w:pPr>
        <w:spacing w:after="0" w:line="79" w:lineRule="exact"/>
        <w:rPr>
          <w:sz w:val="20"/>
          <w:szCs w:val="20"/>
          <w:color w:val="auto"/>
        </w:rPr>
      </w:pPr>
    </w:p>
    <w:p>
      <w:pPr>
        <w:ind w:left="24"/>
        <w:spacing w:after="0"/>
        <w:rPr>
          <w:sz w:val="20"/>
          <w:szCs w:val="20"/>
          <w:color w:val="auto"/>
        </w:rPr>
      </w:pPr>
      <w:r>
        <w:rPr>
          <w:rFonts w:ascii="Arial" w:cs="Arial" w:eastAsia="Arial" w:hAnsi="Arial"/>
          <w:sz w:val="14"/>
          <w:szCs w:val="14"/>
          <w:color w:val="auto"/>
        </w:rPr>
        <w:t>3.400% Senior Notes</w:t>
      </w:r>
    </w:p>
    <w:p>
      <w:pPr>
        <w:spacing w:after="0" w:line="79" w:lineRule="exact"/>
        <w:rPr>
          <w:sz w:val="20"/>
          <w:szCs w:val="20"/>
          <w:color w:val="auto"/>
        </w:rPr>
      </w:pPr>
    </w:p>
    <w:p>
      <w:pPr>
        <w:ind w:left="24"/>
        <w:spacing w:after="0"/>
        <w:rPr>
          <w:sz w:val="20"/>
          <w:szCs w:val="20"/>
          <w:color w:val="auto"/>
        </w:rPr>
      </w:pPr>
      <w:r>
        <w:rPr>
          <w:rFonts w:ascii="Arial" w:cs="Arial" w:eastAsia="Arial" w:hAnsi="Arial"/>
          <w:sz w:val="14"/>
          <w:szCs w:val="14"/>
          <w:color w:val="auto"/>
        </w:rPr>
        <w:t>4.450% Senior Notes</w:t>
      </w:r>
    </w:p>
    <w:p>
      <w:pPr>
        <w:spacing w:after="0" w:line="79" w:lineRule="exact"/>
        <w:rPr>
          <w:sz w:val="20"/>
          <w:szCs w:val="20"/>
          <w:color w:val="auto"/>
        </w:rPr>
      </w:pPr>
    </w:p>
    <w:p>
      <w:pPr>
        <w:ind w:left="24"/>
        <w:spacing w:after="0"/>
        <w:rPr>
          <w:sz w:val="20"/>
          <w:szCs w:val="20"/>
          <w:color w:val="auto"/>
        </w:rPr>
      </w:pPr>
      <w:r>
        <w:rPr>
          <w:rFonts w:ascii="Arial" w:cs="Arial" w:eastAsia="Arial" w:hAnsi="Arial"/>
          <w:sz w:val="14"/>
          <w:szCs w:val="14"/>
          <w:color w:val="auto"/>
        </w:rPr>
        <w:t>3.700% Senior Notes</w:t>
      </w:r>
    </w:p>
    <w:p>
      <w:pPr>
        <w:spacing w:after="0" w:line="79" w:lineRule="exact"/>
        <w:rPr>
          <w:sz w:val="20"/>
          <w:szCs w:val="20"/>
          <w:color w:val="auto"/>
        </w:rPr>
      </w:pPr>
    </w:p>
    <w:p>
      <w:pPr>
        <w:ind w:left="24"/>
        <w:spacing w:after="0"/>
        <w:rPr>
          <w:sz w:val="20"/>
          <w:szCs w:val="20"/>
          <w:color w:val="auto"/>
        </w:rPr>
      </w:pPr>
      <w:r>
        <w:rPr>
          <w:rFonts w:ascii="Arial" w:cs="Arial" w:eastAsia="Arial" w:hAnsi="Arial"/>
          <w:sz w:val="14"/>
          <w:szCs w:val="14"/>
          <w:color w:val="auto"/>
        </w:rPr>
        <w:t>2.250% Senior Notes</w:t>
      </w:r>
    </w:p>
    <w:p>
      <w:pPr>
        <w:spacing w:after="0" w:line="79" w:lineRule="exact"/>
        <w:rPr>
          <w:sz w:val="20"/>
          <w:szCs w:val="20"/>
          <w:color w:val="auto"/>
        </w:rPr>
      </w:pPr>
    </w:p>
    <w:p>
      <w:pPr>
        <w:ind w:left="24"/>
        <w:spacing w:after="0"/>
        <w:rPr>
          <w:sz w:val="20"/>
          <w:szCs w:val="20"/>
          <w:color w:val="auto"/>
        </w:rPr>
      </w:pPr>
      <w:r>
        <w:rPr>
          <w:rFonts w:ascii="Arial" w:cs="Arial" w:eastAsia="Arial" w:hAnsi="Arial"/>
          <w:sz w:val="14"/>
          <w:szCs w:val="14"/>
          <w:color w:val="auto"/>
        </w:rPr>
        <w:t>4.000% Senior Notes</w:t>
      </w:r>
    </w:p>
    <w:p>
      <w:pPr>
        <w:spacing w:after="0" w:line="79" w:lineRule="exact"/>
        <w:rPr>
          <w:sz w:val="20"/>
          <w:szCs w:val="20"/>
          <w:color w:val="auto"/>
        </w:rPr>
      </w:pPr>
    </w:p>
    <w:p>
      <w:pPr>
        <w:ind w:left="24"/>
        <w:spacing w:after="0"/>
        <w:rPr>
          <w:sz w:val="20"/>
          <w:szCs w:val="20"/>
          <w:color w:val="auto"/>
        </w:rPr>
      </w:pPr>
      <w:r>
        <w:rPr>
          <w:rFonts w:ascii="Arial" w:cs="Arial" w:eastAsia="Arial" w:hAnsi="Arial"/>
          <w:sz w:val="14"/>
          <w:szCs w:val="14"/>
          <w:color w:val="auto"/>
        </w:rPr>
        <w:t>4.750% Senior Notes</w:t>
      </w:r>
    </w:p>
    <w:p>
      <w:pPr>
        <w:spacing w:after="0" w:line="79" w:lineRule="exact"/>
        <w:rPr>
          <w:sz w:val="20"/>
          <w:szCs w:val="20"/>
          <w:color w:val="auto"/>
        </w:rPr>
      </w:pPr>
    </w:p>
    <w:p>
      <w:pPr>
        <w:ind w:left="24"/>
        <w:spacing w:after="0"/>
        <w:rPr>
          <w:sz w:val="20"/>
          <w:szCs w:val="20"/>
          <w:color w:val="auto"/>
        </w:rPr>
      </w:pPr>
      <w:r>
        <w:rPr>
          <w:rFonts w:ascii="Arial" w:cs="Arial" w:eastAsia="Arial" w:hAnsi="Arial"/>
          <w:sz w:val="14"/>
          <w:szCs w:val="14"/>
          <w:color w:val="auto"/>
        </w:rPr>
        <w:t>3.200% Senior Notes</w:t>
      </w:r>
    </w:p>
    <w:p>
      <w:pPr>
        <w:spacing w:after="0" w:line="79" w:lineRule="exact"/>
        <w:rPr>
          <w:sz w:val="20"/>
          <w:szCs w:val="20"/>
          <w:color w:val="auto"/>
        </w:rPr>
      </w:pPr>
    </w:p>
    <w:p>
      <w:pPr>
        <w:ind w:left="24"/>
        <w:spacing w:after="0"/>
        <w:rPr>
          <w:sz w:val="20"/>
          <w:szCs w:val="20"/>
          <w:color w:val="auto"/>
        </w:rPr>
      </w:pPr>
      <w:r>
        <w:rPr>
          <w:rFonts w:ascii="Arial" w:cs="Arial" w:eastAsia="Arial" w:hAnsi="Arial"/>
          <w:sz w:val="14"/>
          <w:szCs w:val="14"/>
          <w:color w:val="auto"/>
        </w:rPr>
        <w:t>3.650% Senior Notes</w:t>
      </w:r>
    </w:p>
    <w:p>
      <w:pPr>
        <w:spacing w:after="0" w:line="79" w:lineRule="exact"/>
        <w:rPr>
          <w:sz w:val="20"/>
          <w:szCs w:val="20"/>
          <w:color w:val="auto"/>
        </w:rPr>
      </w:pPr>
    </w:p>
    <w:p>
      <w:pPr>
        <w:ind w:left="24"/>
        <w:spacing w:after="0"/>
        <w:rPr>
          <w:sz w:val="20"/>
          <w:szCs w:val="20"/>
          <w:color w:val="auto"/>
        </w:rPr>
      </w:pPr>
      <w:r>
        <w:rPr>
          <w:rFonts w:ascii="Arial" w:cs="Arial" w:eastAsia="Arial" w:hAnsi="Arial"/>
          <w:sz w:val="14"/>
          <w:szCs w:val="14"/>
          <w:color w:val="auto"/>
        </w:rPr>
        <w:t>3.150% Senior Notes</w:t>
      </w:r>
    </w:p>
    <w:p>
      <w:pPr>
        <w:spacing w:after="0" w:line="79" w:lineRule="exact"/>
        <w:rPr>
          <w:sz w:val="20"/>
          <w:szCs w:val="20"/>
          <w:color w:val="auto"/>
        </w:rPr>
      </w:pPr>
    </w:p>
    <w:p>
      <w:pPr>
        <w:ind w:left="24"/>
        <w:spacing w:after="0"/>
        <w:rPr>
          <w:sz w:val="20"/>
          <w:szCs w:val="20"/>
          <w:color w:val="auto"/>
        </w:rPr>
      </w:pPr>
      <w:r>
        <w:rPr>
          <w:rFonts w:ascii="Arial" w:cs="Arial" w:eastAsia="Arial" w:hAnsi="Arial"/>
          <w:sz w:val="14"/>
          <w:szCs w:val="14"/>
          <w:color w:val="auto"/>
        </w:rPr>
        <w:t>3.800% Senior Notes</w:t>
      </w:r>
    </w:p>
    <w:p>
      <w:pPr>
        <w:spacing w:after="0" w:line="87" w:lineRule="exact"/>
        <w:rPr>
          <w:sz w:val="20"/>
          <w:szCs w:val="20"/>
          <w:color w:val="auto"/>
        </w:rPr>
      </w:pPr>
    </w:p>
    <w:p>
      <w:pPr>
        <w:ind w:left="24"/>
        <w:spacing w:after="0"/>
        <w:rPr>
          <w:sz w:val="20"/>
          <w:szCs w:val="20"/>
          <w:color w:val="auto"/>
        </w:rPr>
      </w:pPr>
      <w:r>
        <w:rPr>
          <w:rFonts w:ascii="Arial" w:cs="Arial" w:eastAsia="Arial" w:hAnsi="Arial"/>
          <w:sz w:val="14"/>
          <w:szCs w:val="14"/>
          <w:b w:val="1"/>
          <w:bCs w:val="1"/>
          <w:color w:val="auto"/>
        </w:rPr>
        <w:t>Total unsecured debt</w:t>
      </w:r>
    </w:p>
    <w:p>
      <w:pPr>
        <w:spacing w:after="0" w:line="91" w:lineRule="exact"/>
        <w:rPr>
          <w:sz w:val="20"/>
          <w:szCs w:val="20"/>
          <w:color w:val="auto"/>
        </w:rPr>
      </w:pPr>
    </w:p>
    <w:p>
      <w:pPr>
        <w:ind w:left="24"/>
        <w:spacing w:after="0"/>
        <w:rPr>
          <w:sz w:val="20"/>
          <w:szCs w:val="20"/>
          <w:color w:val="auto"/>
        </w:rPr>
      </w:pPr>
      <w:r>
        <w:rPr>
          <w:rFonts w:ascii="Arial" w:cs="Arial" w:eastAsia="Arial" w:hAnsi="Arial"/>
          <w:sz w:val="14"/>
          <w:szCs w:val="14"/>
          <w:b w:val="1"/>
          <w:bCs w:val="1"/>
          <w:color w:val="auto"/>
        </w:rPr>
        <w:t>Total net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20" w:type="dxa"/>
            <w:vAlign w:val="bottom"/>
          </w:tcPr>
          <w:p>
            <w:pPr>
              <w:spacing w:after="0"/>
              <w:rPr>
                <w:sz w:val="15"/>
                <w:szCs w:val="15"/>
                <w:color w:val="auto"/>
              </w:rPr>
            </w:pPr>
          </w:p>
        </w:tc>
        <w:tc>
          <w:tcPr>
            <w:tcW w:w="1420" w:type="dxa"/>
            <w:vAlign w:val="bottom"/>
          </w:tcPr>
          <w:p>
            <w:pPr>
              <w:jc w:val="right"/>
              <w:ind w:right="468"/>
              <w:spacing w:after="0"/>
              <w:rPr>
                <w:sz w:val="20"/>
                <w:szCs w:val="20"/>
                <w:color w:val="auto"/>
              </w:rPr>
            </w:pPr>
            <w:r>
              <w:rPr>
                <w:rFonts w:ascii="Arial" w:cs="Arial" w:eastAsia="Arial" w:hAnsi="Arial"/>
                <w:sz w:val="14"/>
                <w:szCs w:val="14"/>
                <w:color w:val="auto"/>
              </w:rPr>
              <w:t>Face Value</w:t>
            </w:r>
          </w:p>
        </w:tc>
        <w:tc>
          <w:tcPr>
            <w:tcW w:w="10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9"/>
              </w:rPr>
              <w:t>Final Maturity</w:t>
            </w:r>
          </w:p>
        </w:tc>
      </w:tr>
      <w:tr>
        <w:trPr>
          <w:trHeight w:val="30"/>
        </w:trPr>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2"/>
        </w:trPr>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360"/>
        </w:trPr>
        <w:tc>
          <w:tcPr>
            <w:tcW w:w="320" w:type="dxa"/>
            <w:vAlign w:val="bottom"/>
          </w:tcPr>
          <w:p>
            <w:pPr>
              <w:spacing w:after="0"/>
              <w:rPr>
                <w:sz w:val="24"/>
                <w:szCs w:val="24"/>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7"/>
              </w:rPr>
              <w:t>May 2042</w:t>
            </w:r>
          </w:p>
        </w:tc>
      </w:tr>
      <w:tr>
        <w:trPr>
          <w:trHeight w:val="240"/>
        </w:trPr>
        <w:tc>
          <w:tcPr>
            <w:tcW w:w="320" w:type="dxa"/>
            <w:vAlign w:val="bottom"/>
          </w:tcPr>
          <w:p>
            <w:pPr>
              <w:spacing w:after="0"/>
              <w:rPr>
                <w:sz w:val="20"/>
                <w:szCs w:val="20"/>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700</w:t>
            </w: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7"/>
              </w:rPr>
              <w:t>May 2045</w:t>
            </w:r>
          </w:p>
        </w:tc>
      </w:tr>
      <w:tr>
        <w:trPr>
          <w:trHeight w:val="240"/>
        </w:trPr>
        <w:tc>
          <w:tcPr>
            <w:tcW w:w="320" w:type="dxa"/>
            <w:vAlign w:val="bottom"/>
          </w:tcPr>
          <w:p>
            <w:pPr>
              <w:spacing w:after="0"/>
              <w:rPr>
                <w:sz w:val="20"/>
                <w:szCs w:val="20"/>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3"/>
              </w:rPr>
              <w:t>July 2043</w:t>
            </w:r>
          </w:p>
        </w:tc>
      </w:tr>
      <w:tr>
        <w:trPr>
          <w:trHeight w:val="240"/>
        </w:trPr>
        <w:tc>
          <w:tcPr>
            <w:tcW w:w="320" w:type="dxa"/>
            <w:vAlign w:val="bottom"/>
          </w:tcPr>
          <w:p>
            <w:pPr>
              <w:spacing w:after="0"/>
              <w:rPr>
                <w:sz w:val="20"/>
                <w:szCs w:val="20"/>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3"/>
              </w:rPr>
              <w:t>July 2048</w:t>
            </w:r>
          </w:p>
        </w:tc>
      </w:tr>
      <w:tr>
        <w:trPr>
          <w:trHeight w:val="240"/>
        </w:trPr>
        <w:tc>
          <w:tcPr>
            <w:tcW w:w="320" w:type="dxa"/>
            <w:vAlign w:val="bottom"/>
          </w:tcPr>
          <w:p>
            <w:pPr>
              <w:spacing w:after="0"/>
              <w:rPr>
                <w:sz w:val="20"/>
                <w:szCs w:val="20"/>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Apr. 2023</w:t>
            </w:r>
          </w:p>
        </w:tc>
      </w:tr>
      <w:tr>
        <w:trPr>
          <w:trHeight w:val="240"/>
        </w:trPr>
        <w:tc>
          <w:tcPr>
            <w:tcW w:w="320" w:type="dxa"/>
            <w:vAlign w:val="bottom"/>
          </w:tcPr>
          <w:p>
            <w:pPr>
              <w:spacing w:after="0"/>
              <w:rPr>
                <w:sz w:val="20"/>
                <w:szCs w:val="20"/>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3"/>
              </w:rPr>
              <w:t>Aug. 2019</w:t>
            </w:r>
          </w:p>
        </w:tc>
      </w:tr>
      <w:tr>
        <w:trPr>
          <w:trHeight w:val="240"/>
        </w:trPr>
        <w:tc>
          <w:tcPr>
            <w:tcW w:w="320" w:type="dxa"/>
            <w:vAlign w:val="bottom"/>
          </w:tcPr>
          <w:p>
            <w:pPr>
              <w:spacing w:after="0"/>
              <w:rPr>
                <w:sz w:val="20"/>
                <w:szCs w:val="20"/>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3"/>
              </w:rPr>
              <w:t>Aug. 2029</w:t>
            </w:r>
          </w:p>
        </w:tc>
      </w:tr>
      <w:tr>
        <w:trPr>
          <w:trHeight w:val="240"/>
        </w:trPr>
        <w:tc>
          <w:tcPr>
            <w:tcW w:w="320" w:type="dxa"/>
            <w:vAlign w:val="bottom"/>
          </w:tcPr>
          <w:p>
            <w:pPr>
              <w:spacing w:after="0"/>
              <w:rPr>
                <w:sz w:val="20"/>
                <w:szCs w:val="20"/>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Various</w:t>
            </w:r>
          </w:p>
        </w:tc>
      </w:tr>
      <w:tr>
        <w:trPr>
          <w:trHeight w:val="30"/>
        </w:trPr>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90"/>
        </w:trPr>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3,310</w:t>
            </w: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30"/>
        </w:trPr>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90"/>
        </w:trPr>
        <w:tc>
          <w:tcPr>
            <w:tcW w:w="320" w:type="dxa"/>
            <w:vAlign w:val="bottom"/>
          </w:tcPr>
          <w:p>
            <w:pPr>
              <w:spacing w:after="0"/>
              <w:rPr>
                <w:sz w:val="16"/>
                <w:szCs w:val="16"/>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1,075</w:t>
            </w:r>
          </w:p>
        </w:tc>
        <w:tc>
          <w:tcPr>
            <w:tcW w:w="10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1"/>
              </w:rPr>
              <w:t>June 2023</w:t>
            </w:r>
          </w:p>
        </w:tc>
      </w:tr>
      <w:tr>
        <w:trPr>
          <w:trHeight w:val="240"/>
        </w:trPr>
        <w:tc>
          <w:tcPr>
            <w:tcW w:w="320" w:type="dxa"/>
            <w:vAlign w:val="bottom"/>
          </w:tcPr>
          <w:p>
            <w:pPr>
              <w:spacing w:after="0"/>
              <w:rPr>
                <w:sz w:val="20"/>
                <w:szCs w:val="20"/>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2,356</w:t>
            </w: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1"/>
              </w:rPr>
              <w:t>June 2023</w:t>
            </w:r>
          </w:p>
        </w:tc>
      </w:tr>
      <w:tr>
        <w:trPr>
          <w:trHeight w:val="240"/>
        </w:trPr>
        <w:tc>
          <w:tcPr>
            <w:tcW w:w="320" w:type="dxa"/>
            <w:vAlign w:val="bottom"/>
          </w:tcPr>
          <w:p>
            <w:pPr>
              <w:spacing w:after="0"/>
              <w:rPr>
                <w:sz w:val="20"/>
                <w:szCs w:val="20"/>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1,650</w:t>
            </w: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0"/>
              </w:rPr>
              <w:t>Jan. 2023</w:t>
            </w:r>
          </w:p>
        </w:tc>
      </w:tr>
      <w:tr>
        <w:trPr>
          <w:trHeight w:val="240"/>
        </w:trPr>
        <w:tc>
          <w:tcPr>
            <w:tcW w:w="320" w:type="dxa"/>
            <w:vAlign w:val="bottom"/>
          </w:tcPr>
          <w:p>
            <w:pPr>
              <w:spacing w:after="0"/>
              <w:rPr>
                <w:sz w:val="20"/>
                <w:szCs w:val="20"/>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850</w:t>
            </w: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2"/>
              </w:rPr>
              <w:t>Apr. 2022</w:t>
            </w:r>
          </w:p>
        </w:tc>
      </w:tr>
      <w:tr>
        <w:trPr>
          <w:trHeight w:val="240"/>
        </w:trPr>
        <w:tc>
          <w:tcPr>
            <w:tcW w:w="320" w:type="dxa"/>
            <w:vAlign w:val="bottom"/>
          </w:tcPr>
          <w:p>
            <w:pPr>
              <w:spacing w:after="0"/>
              <w:rPr>
                <w:sz w:val="20"/>
                <w:szCs w:val="20"/>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850</w:t>
            </w: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88"/>
              </w:rPr>
              <w:t>Feb. 2021</w:t>
            </w:r>
          </w:p>
        </w:tc>
      </w:tr>
      <w:tr>
        <w:trPr>
          <w:trHeight w:val="240"/>
        </w:trPr>
        <w:tc>
          <w:tcPr>
            <w:tcW w:w="320" w:type="dxa"/>
            <w:vAlign w:val="bottom"/>
          </w:tcPr>
          <w:p>
            <w:pPr>
              <w:spacing w:after="0"/>
              <w:rPr>
                <w:sz w:val="20"/>
                <w:szCs w:val="20"/>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900</w:t>
            </w: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88"/>
              </w:rPr>
              <w:t>Feb. 2026</w:t>
            </w:r>
          </w:p>
        </w:tc>
      </w:tr>
      <w:tr>
        <w:trPr>
          <w:trHeight w:val="240"/>
        </w:trPr>
        <w:tc>
          <w:tcPr>
            <w:tcW w:w="320" w:type="dxa"/>
            <w:vAlign w:val="bottom"/>
          </w:tcPr>
          <w:p>
            <w:pPr>
              <w:spacing w:after="0"/>
              <w:rPr>
                <w:sz w:val="20"/>
                <w:szCs w:val="20"/>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1"/>
              </w:rPr>
              <w:t>June 2026</w:t>
            </w:r>
          </w:p>
        </w:tc>
      </w:tr>
      <w:tr>
        <w:trPr>
          <w:trHeight w:val="240"/>
        </w:trPr>
        <w:tc>
          <w:tcPr>
            <w:tcW w:w="320" w:type="dxa"/>
            <w:vAlign w:val="bottom"/>
          </w:tcPr>
          <w:p>
            <w:pPr>
              <w:spacing w:after="0"/>
              <w:rPr>
                <w:sz w:val="20"/>
                <w:szCs w:val="20"/>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700</w:t>
            </w: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88"/>
              </w:rPr>
              <w:t>Sept. 2021</w:t>
            </w:r>
          </w:p>
        </w:tc>
      </w:tr>
      <w:tr>
        <w:trPr>
          <w:trHeight w:val="240"/>
        </w:trPr>
        <w:tc>
          <w:tcPr>
            <w:tcW w:w="320" w:type="dxa"/>
            <w:vAlign w:val="bottom"/>
          </w:tcPr>
          <w:p>
            <w:pPr>
              <w:spacing w:after="0"/>
              <w:rPr>
                <w:sz w:val="20"/>
                <w:szCs w:val="20"/>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5"/>
              </w:rPr>
              <w:t>Mar. 2027</w:t>
            </w:r>
          </w:p>
        </w:tc>
      </w:tr>
      <w:tr>
        <w:trPr>
          <w:trHeight w:val="240"/>
        </w:trPr>
        <w:tc>
          <w:tcPr>
            <w:tcW w:w="320" w:type="dxa"/>
            <w:vAlign w:val="bottom"/>
          </w:tcPr>
          <w:p>
            <w:pPr>
              <w:spacing w:after="0"/>
              <w:rPr>
                <w:sz w:val="20"/>
                <w:szCs w:val="20"/>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7"/>
              </w:rPr>
              <w:t>May 2047</w:t>
            </w:r>
          </w:p>
        </w:tc>
      </w:tr>
      <w:tr>
        <w:trPr>
          <w:trHeight w:val="240"/>
        </w:trPr>
        <w:tc>
          <w:tcPr>
            <w:tcW w:w="320" w:type="dxa"/>
            <w:vAlign w:val="bottom"/>
          </w:tcPr>
          <w:p>
            <w:pPr>
              <w:spacing w:after="0"/>
              <w:rPr>
                <w:sz w:val="20"/>
                <w:szCs w:val="20"/>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88"/>
              </w:rPr>
              <w:t>Sept. 2024</w:t>
            </w:r>
          </w:p>
        </w:tc>
      </w:tr>
      <w:tr>
        <w:trPr>
          <w:trHeight w:val="240"/>
        </w:trPr>
        <w:tc>
          <w:tcPr>
            <w:tcW w:w="320" w:type="dxa"/>
            <w:vAlign w:val="bottom"/>
          </w:tcPr>
          <w:p>
            <w:pPr>
              <w:spacing w:after="0"/>
              <w:rPr>
                <w:sz w:val="20"/>
                <w:szCs w:val="20"/>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88"/>
              </w:rPr>
              <w:t>Sept. 2027</w:t>
            </w:r>
          </w:p>
        </w:tc>
      </w:tr>
      <w:tr>
        <w:trPr>
          <w:trHeight w:val="240"/>
        </w:trPr>
        <w:tc>
          <w:tcPr>
            <w:tcW w:w="320" w:type="dxa"/>
            <w:vAlign w:val="bottom"/>
          </w:tcPr>
          <w:p>
            <w:pPr>
              <w:spacing w:after="0"/>
              <w:rPr>
                <w:sz w:val="20"/>
                <w:szCs w:val="20"/>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93"/>
              </w:rPr>
              <w:t>July 2023</w:t>
            </w:r>
          </w:p>
        </w:tc>
      </w:tr>
      <w:tr>
        <w:trPr>
          <w:trHeight w:val="240"/>
        </w:trPr>
        <w:tc>
          <w:tcPr>
            <w:tcW w:w="320" w:type="dxa"/>
            <w:vAlign w:val="bottom"/>
          </w:tcPr>
          <w:p>
            <w:pPr>
              <w:spacing w:after="0"/>
              <w:rPr>
                <w:sz w:val="20"/>
                <w:szCs w:val="20"/>
                <w:color w:val="auto"/>
              </w:rPr>
            </w:pP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88"/>
              </w:rPr>
              <w:t>Feb. 2028</w:t>
            </w:r>
          </w:p>
        </w:tc>
      </w:tr>
      <w:tr>
        <w:trPr>
          <w:trHeight w:val="30"/>
        </w:trPr>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90"/>
        </w:trPr>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48"/>
              <w:spacing w:after="0"/>
              <w:rPr>
                <w:sz w:val="20"/>
                <w:szCs w:val="20"/>
                <w:color w:val="auto"/>
              </w:rPr>
            </w:pPr>
            <w:r>
              <w:rPr>
                <w:rFonts w:ascii="Arial" w:cs="Arial" w:eastAsia="Arial" w:hAnsi="Arial"/>
                <w:sz w:val="14"/>
                <w:szCs w:val="14"/>
                <w:color w:val="auto"/>
              </w:rPr>
              <w:t>13,481</w:t>
            </w: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09855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8550" cy="7620"/>
                    </a:xfrm>
                    <a:prstGeom prst="rect">
                      <a:avLst/>
                    </a:prstGeom>
                    <a:noFill/>
                  </pic:spPr>
                </pic:pic>
              </a:graphicData>
            </a:graphic>
          </wp:anchor>
        </w:drawing>
      </w:r>
    </w:p>
    <w:p>
      <w:pPr>
        <w:spacing w:after="0" w:line="38" w:lineRule="exact"/>
        <w:rPr>
          <w:sz w:val="20"/>
          <w:szCs w:val="20"/>
          <w:color w:val="auto"/>
        </w:rPr>
      </w:pPr>
    </w:p>
    <w:p>
      <w:pPr>
        <w:ind w:left="1220" w:hanging="1188"/>
        <w:spacing w:after="0"/>
        <w:tabs>
          <w:tab w:leader="none" w:pos="12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16,514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109855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9855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109855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98550" cy="7620"/>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7164" w:space="720"/>
            <w:col w:w="3560"/>
          </w:cols>
          <w:pgMar w:left="236" w:top="336" w:right="219" w:bottom="1440" w:gutter="0" w:footer="0" w:header="0"/>
          <w:type w:val="continuous"/>
        </w:sectPr>
      </w:pPr>
    </w:p>
    <w:p>
      <w:pPr>
        <w:spacing w:after="0" w:line="8" w:lineRule="exact"/>
        <w:rPr>
          <w:sz w:val="20"/>
          <w:szCs w:val="20"/>
          <w:color w:val="auto"/>
        </w:rPr>
      </w:pPr>
    </w:p>
    <w:p>
      <w:pPr>
        <w:ind w:left="284" w:hanging="284"/>
        <w:spacing w:after="0"/>
        <w:tabs>
          <w:tab w:leader="none" w:pos="284" w:val="left"/>
        </w:tabs>
        <w:numPr>
          <w:ilvl w:val="0"/>
          <w:numId w:val="21"/>
        </w:numPr>
        <w:rPr>
          <w:rFonts w:ascii="Arial" w:cs="Arial" w:eastAsia="Arial" w:hAnsi="Arial"/>
          <w:sz w:val="13"/>
          <w:szCs w:val="13"/>
          <w:color w:val="auto"/>
        </w:rPr>
      </w:pPr>
      <w:r>
        <w:rPr>
          <w:rFonts w:ascii="Arial" w:cs="Arial" w:eastAsia="Arial" w:hAnsi="Arial"/>
          <w:sz w:val="13"/>
          <w:szCs w:val="13"/>
          <w:color w:val="auto"/>
        </w:rPr>
        <w:t>Excludes restricted cash.</w:t>
      </w:r>
    </w:p>
    <w:p>
      <w:pPr>
        <w:spacing w:after="0" w:line="4" w:lineRule="exact"/>
        <w:rPr>
          <w:rFonts w:ascii="Arial" w:cs="Arial" w:eastAsia="Arial" w:hAnsi="Arial"/>
          <w:sz w:val="13"/>
          <w:szCs w:val="13"/>
          <w:color w:val="auto"/>
        </w:rPr>
      </w:pPr>
    </w:p>
    <w:p>
      <w:pPr>
        <w:ind w:left="284" w:right="20" w:hanging="284"/>
        <w:spacing w:after="0" w:line="231" w:lineRule="auto"/>
        <w:tabs>
          <w:tab w:leader="none" w:pos="284"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Senior Secured Tower Revenue Notes, Series 2015-1 and 2015-2 have anticipated repayment dates in 2022 and 2025, respectively. The Senior Secured Tower Revenue Notes, Series 2018-1 and 2018-2 have anticipated repayment dates in 2023 and 2028, respectively.</w:t>
      </w:r>
    </w:p>
    <w:p>
      <w:pPr>
        <w:ind w:left="284" w:right="20" w:hanging="284"/>
        <w:spacing w:after="0" w:line="237" w:lineRule="auto"/>
        <w:tabs>
          <w:tab w:leader="none" w:pos="284"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Senior Secured Notes, Series 2009-1, Class A-1 principal amortizes during the period beginning in January 2010 and ending in August 2019 and the Senior Secured Notes, 2009-1, Class A-2 principal amortizes during the period beginning in September 2019 and ending in August 2029.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CrownCastle.com</w:t>
      </w:r>
    </w:p>
    <w:p>
      <w:pPr>
        <w:sectPr>
          <w:pgSz w:w="11900" w:h="16838" w:orient="portrait"/>
          <w:cols w:equalWidth="0" w:num="1">
            <w:col w:w="11444"/>
          </w:cols>
          <w:pgMar w:left="236" w:top="336" w:right="219" w:bottom="1440" w:gutter="0" w:footer="0" w:header="0"/>
          <w:type w:val="continuous"/>
        </w:sectPr>
      </w:pPr>
    </w:p>
    <w:bookmarkStart w:id="19" w:name="page20"/>
    <w:bookmarkEnd w:id="19"/>
    <w:p>
      <w:pPr>
        <w:ind w:left="244"/>
        <w:spacing w:after="0"/>
        <w:tabs>
          <w:tab w:leader="none" w:pos="10704"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2"/>
          <w:szCs w:val="12"/>
          <w:color w:val="auto"/>
        </w:rPr>
        <w:t>Page 17</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Net Debt to Last Quarter Annualized Adjusted EBITDA is computed as follows:</w:t>
      </w:r>
    </w:p>
    <w:p>
      <w:pPr>
        <w:spacing w:after="0" w:line="161" w:lineRule="exact"/>
        <w:rPr>
          <w:sz w:val="20"/>
          <w:szCs w:val="20"/>
          <w:color w:val="auto"/>
        </w:rPr>
      </w:pPr>
    </w:p>
    <w:tbl>
      <w:tblPr>
        <w:tblLayout w:type="fixed"/>
        <w:tblInd w:w="24" w:type="dxa"/>
        <w:tblCellMar>
          <w:top w:w="0" w:type="dxa"/>
          <w:left w:w="0" w:type="dxa"/>
          <w:bottom w:w="0" w:type="dxa"/>
          <w:right w:w="0" w:type="dxa"/>
        </w:tblCellMar>
      </w:tblPr>
      <w:tr>
        <w:trPr>
          <w:trHeight w:val="180"/>
        </w:trPr>
        <w:tc>
          <w:tcPr>
            <w:tcW w:w="8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20" w:type="dxa"/>
            <w:vAlign w:val="bottom"/>
          </w:tcPr>
          <w:p>
            <w:pPr>
              <w:jc w:val="right"/>
              <w:ind w:right="108"/>
              <w:spacing w:after="0"/>
              <w:rPr>
                <w:sz w:val="20"/>
                <w:szCs w:val="20"/>
                <w:color w:val="auto"/>
              </w:rPr>
            </w:pPr>
            <w:r>
              <w:rPr>
                <w:rFonts w:ascii="Arial" w:cs="Arial" w:eastAsia="Arial" w:hAnsi="Arial"/>
                <w:sz w:val="14"/>
                <w:szCs w:val="14"/>
                <w:color w:val="auto"/>
                <w:w w:val="93"/>
              </w:rPr>
              <w:t>For the Three Months Ended December 31,</w:t>
            </w:r>
          </w:p>
        </w:tc>
      </w:tr>
      <w:tr>
        <w:trPr>
          <w:trHeight w:val="182"/>
        </w:trPr>
        <w:tc>
          <w:tcPr>
            <w:tcW w:w="856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140" w:type="dxa"/>
            <w:vAlign w:val="bottom"/>
          </w:tcPr>
          <w:p>
            <w:pPr>
              <w:spacing w:after="0"/>
              <w:rPr>
                <w:sz w:val="15"/>
                <w:szCs w:val="15"/>
                <w:color w:val="auto"/>
              </w:rPr>
            </w:pPr>
          </w:p>
        </w:tc>
        <w:tc>
          <w:tcPr>
            <w:tcW w:w="2720" w:type="dxa"/>
            <w:vAlign w:val="bottom"/>
          </w:tcPr>
          <w:p>
            <w:pPr>
              <w:jc w:val="right"/>
              <w:ind w:right="1208"/>
              <w:spacing w:after="0"/>
              <w:rPr>
                <w:sz w:val="20"/>
                <w:szCs w:val="20"/>
                <w:color w:val="auto"/>
              </w:rPr>
            </w:pPr>
            <w:r>
              <w:rPr>
                <w:rFonts w:ascii="Arial" w:cs="Arial" w:eastAsia="Arial" w:hAnsi="Arial"/>
                <w:sz w:val="14"/>
                <w:szCs w:val="14"/>
                <w:color w:val="auto"/>
              </w:rPr>
              <w:t>2018</w:t>
            </w:r>
          </w:p>
        </w:tc>
      </w:tr>
      <w:tr>
        <w:trPr>
          <w:trHeight w:val="30"/>
        </w:trPr>
        <w:tc>
          <w:tcPr>
            <w:tcW w:w="8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190"/>
        </w:trPr>
        <w:tc>
          <w:tcPr>
            <w:tcW w:w="8560" w:type="dxa"/>
            <w:vAlign w:val="bottom"/>
          </w:tcPr>
          <w:p>
            <w:pPr>
              <w:spacing w:after="0"/>
              <w:rPr>
                <w:sz w:val="20"/>
                <w:szCs w:val="20"/>
                <w:color w:val="auto"/>
              </w:rPr>
            </w:pPr>
            <w:r>
              <w:rPr>
                <w:rFonts w:ascii="Arial" w:cs="Arial" w:eastAsia="Arial" w:hAnsi="Arial"/>
                <w:sz w:val="14"/>
                <w:szCs w:val="14"/>
                <w:color w:val="auto"/>
              </w:rPr>
              <w:t>Total face value of debt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2720" w:type="dxa"/>
            <w:vAlign w:val="bottom"/>
          </w:tcPr>
          <w:p>
            <w:pPr>
              <w:jc w:val="right"/>
              <w:ind w:right="48"/>
              <w:spacing w:after="0"/>
              <w:rPr>
                <w:sz w:val="20"/>
                <w:szCs w:val="20"/>
                <w:color w:val="auto"/>
              </w:rPr>
            </w:pPr>
            <w:r>
              <w:rPr>
                <w:rFonts w:ascii="Arial" w:cs="Arial" w:eastAsia="Arial" w:hAnsi="Arial"/>
                <w:sz w:val="14"/>
                <w:szCs w:val="14"/>
                <w:color w:val="auto"/>
              </w:rPr>
              <w:t>16,791</w:t>
            </w:r>
          </w:p>
        </w:tc>
      </w:tr>
      <w:tr>
        <w:trPr>
          <w:trHeight w:val="258"/>
        </w:trPr>
        <w:tc>
          <w:tcPr>
            <w:tcW w:w="8560" w:type="dxa"/>
            <w:vAlign w:val="bottom"/>
          </w:tcPr>
          <w:p>
            <w:pPr>
              <w:spacing w:after="0"/>
              <w:rPr>
                <w:sz w:val="20"/>
                <w:szCs w:val="20"/>
                <w:color w:val="auto"/>
              </w:rPr>
            </w:pPr>
            <w:r>
              <w:rPr>
                <w:rFonts w:ascii="Arial" w:cs="Arial" w:eastAsia="Arial" w:hAnsi="Arial"/>
                <w:sz w:val="14"/>
                <w:szCs w:val="14"/>
                <w:color w:val="auto"/>
              </w:rPr>
              <w:t>Ending cash and cash equivalents</w:t>
            </w:r>
            <w:r>
              <w:rPr>
                <w:rFonts w:ascii="Arial" w:cs="Arial" w:eastAsia="Arial" w:hAnsi="Arial"/>
                <w:sz w:val="19"/>
                <w:szCs w:val="19"/>
                <w:color w:val="auto"/>
                <w:vertAlign w:val="superscript"/>
              </w:rPr>
              <w:t>(a)</w:t>
            </w:r>
          </w:p>
        </w:tc>
        <w:tc>
          <w:tcPr>
            <w:tcW w:w="14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277</w:t>
            </w:r>
          </w:p>
        </w:tc>
      </w:tr>
      <w:tr>
        <w:trPr>
          <w:trHeight w:val="212"/>
        </w:trPr>
        <w:tc>
          <w:tcPr>
            <w:tcW w:w="8560" w:type="dxa"/>
            <w:vAlign w:val="bottom"/>
          </w:tcPr>
          <w:p>
            <w:pPr>
              <w:spacing w:after="0"/>
              <w:rPr>
                <w:sz w:val="20"/>
                <w:szCs w:val="20"/>
                <w:color w:val="auto"/>
              </w:rPr>
            </w:pPr>
            <w:r>
              <w:rPr>
                <w:rFonts w:ascii="Arial" w:cs="Arial" w:eastAsia="Arial" w:hAnsi="Arial"/>
                <w:sz w:val="14"/>
                <w:szCs w:val="14"/>
                <w:color w:val="auto"/>
              </w:rPr>
              <w:t>Total Net Debt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16,514</w:t>
            </w:r>
          </w:p>
        </w:tc>
      </w:tr>
      <w:tr>
        <w:trPr>
          <w:trHeight w:val="20"/>
        </w:trPr>
        <w:tc>
          <w:tcPr>
            <w:tcW w:w="8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r>
      <w:tr>
        <w:trPr>
          <w:trHeight w:val="422"/>
        </w:trPr>
        <w:tc>
          <w:tcPr>
            <w:tcW w:w="8560" w:type="dxa"/>
            <w:vAlign w:val="bottom"/>
          </w:tcPr>
          <w:p>
            <w:pPr>
              <w:spacing w:after="0"/>
              <w:rPr>
                <w:sz w:val="20"/>
                <w:szCs w:val="20"/>
                <w:color w:val="auto"/>
              </w:rPr>
            </w:pPr>
            <w:r>
              <w:rPr>
                <w:rFonts w:ascii="Arial" w:cs="Arial" w:eastAsia="Arial" w:hAnsi="Arial"/>
                <w:sz w:val="14"/>
                <w:szCs w:val="14"/>
                <w:color w:val="auto"/>
              </w:rPr>
              <w:t>Adjusted EBITDA for the three months ended December 31, 2018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2720" w:type="dxa"/>
            <w:vAlign w:val="bottom"/>
          </w:tcPr>
          <w:p>
            <w:pPr>
              <w:jc w:val="right"/>
              <w:ind w:right="48"/>
              <w:spacing w:after="0"/>
              <w:rPr>
                <w:sz w:val="20"/>
                <w:szCs w:val="20"/>
                <w:color w:val="auto"/>
              </w:rPr>
            </w:pPr>
            <w:r>
              <w:rPr>
                <w:rFonts w:ascii="Arial" w:cs="Arial" w:eastAsia="Arial" w:hAnsi="Arial"/>
                <w:sz w:val="14"/>
                <w:szCs w:val="14"/>
                <w:color w:val="auto"/>
              </w:rPr>
              <w:t>816</w:t>
            </w:r>
          </w:p>
        </w:tc>
      </w:tr>
      <w:tr>
        <w:trPr>
          <w:trHeight w:val="228"/>
        </w:trPr>
        <w:tc>
          <w:tcPr>
            <w:tcW w:w="8560" w:type="dxa"/>
            <w:vAlign w:val="bottom"/>
          </w:tcPr>
          <w:p>
            <w:pPr>
              <w:spacing w:after="0"/>
              <w:rPr>
                <w:sz w:val="20"/>
                <w:szCs w:val="20"/>
                <w:color w:val="auto"/>
              </w:rPr>
            </w:pPr>
            <w:r>
              <w:rPr>
                <w:rFonts w:ascii="Arial" w:cs="Arial" w:eastAsia="Arial" w:hAnsi="Arial"/>
                <w:sz w:val="14"/>
                <w:szCs w:val="14"/>
                <w:color w:val="auto"/>
              </w:rPr>
              <w:t>Last quarter annualized Adjusted EBITDA</w:t>
            </w:r>
          </w:p>
        </w:tc>
        <w:tc>
          <w:tcPr>
            <w:tcW w:w="140" w:type="dxa"/>
            <w:vAlign w:val="bottom"/>
          </w:tcPr>
          <w:p>
            <w:pPr>
              <w:spacing w:after="0"/>
              <w:rPr>
                <w:sz w:val="19"/>
                <w:szCs w:val="19"/>
                <w:color w:val="auto"/>
              </w:rPr>
            </w:pPr>
          </w:p>
        </w:tc>
        <w:tc>
          <w:tcPr>
            <w:tcW w:w="2720" w:type="dxa"/>
            <w:vAlign w:val="bottom"/>
          </w:tcPr>
          <w:p>
            <w:pPr>
              <w:jc w:val="right"/>
              <w:ind w:right="48"/>
              <w:spacing w:after="0"/>
              <w:rPr>
                <w:sz w:val="20"/>
                <w:szCs w:val="20"/>
                <w:color w:val="auto"/>
              </w:rPr>
            </w:pPr>
            <w:r>
              <w:rPr>
                <w:rFonts w:ascii="Arial" w:cs="Arial" w:eastAsia="Arial" w:hAnsi="Arial"/>
                <w:sz w:val="14"/>
                <w:szCs w:val="14"/>
                <w:color w:val="auto"/>
              </w:rPr>
              <w:t>3,264</w:t>
            </w:r>
          </w:p>
        </w:tc>
      </w:tr>
      <w:tr>
        <w:trPr>
          <w:trHeight w:val="228"/>
        </w:trPr>
        <w:tc>
          <w:tcPr>
            <w:tcW w:w="8560" w:type="dxa"/>
            <w:vAlign w:val="bottom"/>
          </w:tcPr>
          <w:p>
            <w:pPr>
              <w:spacing w:after="0"/>
              <w:rPr>
                <w:sz w:val="20"/>
                <w:szCs w:val="20"/>
                <w:color w:val="auto"/>
              </w:rPr>
            </w:pPr>
            <w:r>
              <w:rPr>
                <w:rFonts w:ascii="Arial" w:cs="Arial" w:eastAsia="Arial" w:hAnsi="Arial"/>
                <w:sz w:val="14"/>
                <w:szCs w:val="14"/>
                <w:b w:val="1"/>
                <w:bCs w:val="1"/>
                <w:color w:val="auto"/>
              </w:rPr>
              <w:t>Net Debt to Last Quarter Annualized Adjusted EBITDA</w:t>
            </w:r>
          </w:p>
        </w:tc>
        <w:tc>
          <w:tcPr>
            <w:tcW w:w="140" w:type="dxa"/>
            <w:vAlign w:val="bottom"/>
          </w:tcPr>
          <w:p>
            <w:pPr>
              <w:spacing w:after="0"/>
              <w:rPr>
                <w:sz w:val="19"/>
                <w:szCs w:val="19"/>
                <w:color w:val="auto"/>
              </w:rPr>
            </w:pPr>
          </w:p>
        </w:tc>
        <w:tc>
          <w:tcPr>
            <w:tcW w:w="2720" w:type="dxa"/>
            <w:vAlign w:val="bottom"/>
          </w:tcPr>
          <w:p>
            <w:pPr>
              <w:jc w:val="right"/>
              <w:spacing w:after="0"/>
              <w:rPr>
                <w:sz w:val="20"/>
                <w:szCs w:val="20"/>
                <w:color w:val="auto"/>
              </w:rPr>
            </w:pPr>
            <w:r>
              <w:rPr>
                <w:rFonts w:ascii="Arial" w:cs="Arial" w:eastAsia="Arial" w:hAnsi="Arial"/>
                <w:sz w:val="14"/>
                <w:szCs w:val="14"/>
                <w:b w:val="1"/>
                <w:bCs w:val="1"/>
                <w:color w:val="auto"/>
              </w:rPr>
              <w:t>5.1x</w:t>
            </w:r>
          </w:p>
        </w:tc>
      </w:tr>
    </w:tbl>
    <w:p>
      <w:pPr>
        <w:spacing w:after="0" w:line="158" w:lineRule="exact"/>
        <w:rPr>
          <w:sz w:val="20"/>
          <w:szCs w:val="20"/>
          <w:color w:val="auto"/>
        </w:rPr>
      </w:pPr>
    </w:p>
    <w:p>
      <w:pPr>
        <w:ind w:left="284" w:hanging="284"/>
        <w:spacing w:after="0"/>
        <w:tabs>
          <w:tab w:leader="none" w:pos="284" w:val="left"/>
        </w:tabs>
        <w:numPr>
          <w:ilvl w:val="0"/>
          <w:numId w:val="22"/>
        </w:numPr>
        <w:rPr>
          <w:rFonts w:ascii="Arial" w:cs="Arial" w:eastAsia="Arial" w:hAnsi="Arial"/>
          <w:sz w:val="13"/>
          <w:szCs w:val="13"/>
          <w:color w:val="auto"/>
        </w:rPr>
      </w:pPr>
      <w:r>
        <w:rPr>
          <w:rFonts w:ascii="Arial" w:cs="Arial" w:eastAsia="Arial" w:hAnsi="Arial"/>
          <w:sz w:val="13"/>
          <w:szCs w:val="13"/>
          <w:color w:val="auto"/>
        </w:rPr>
        <w:t>Excludes restricted cash.</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Components of Capital Expenditures:</w:t>
      </w:r>
    </w:p>
    <w:p>
      <w:pPr>
        <w:spacing w:after="0" w:line="317" w:lineRule="exact"/>
        <w:rPr>
          <w:sz w:val="20"/>
          <w:szCs w:val="20"/>
          <w:color w:val="auto"/>
        </w:rPr>
      </w:pPr>
    </w:p>
    <w:tbl>
      <w:tblPr>
        <w:tblLayout w:type="fixed"/>
        <w:tblInd w:w="24" w:type="dxa"/>
        <w:tblCellMar>
          <w:top w:w="0" w:type="dxa"/>
          <w:left w:w="0" w:type="dxa"/>
          <w:bottom w:w="0" w:type="dxa"/>
          <w:right w:w="0" w:type="dxa"/>
        </w:tblCellMar>
      </w:tblPr>
      <w:tr>
        <w:trPr>
          <w:trHeight w:val="182"/>
        </w:trPr>
        <w:tc>
          <w:tcPr>
            <w:tcW w:w="3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gridSpan w:val="5"/>
          </w:tcPr>
          <w:p>
            <w:pPr>
              <w:jc w:val="right"/>
              <w:ind w:right="48"/>
              <w:spacing w:after="0"/>
              <w:rPr>
                <w:sz w:val="20"/>
                <w:szCs w:val="20"/>
                <w:color w:val="auto"/>
              </w:rPr>
            </w:pPr>
            <w:r>
              <w:rPr>
                <w:rFonts w:ascii="Arial" w:cs="Arial" w:eastAsia="Arial" w:hAnsi="Arial"/>
                <w:sz w:val="14"/>
                <w:szCs w:val="14"/>
                <w:color w:val="auto"/>
                <w:w w:val="99"/>
              </w:rPr>
              <w:t>For the Three Months Ended</w:t>
            </w: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3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35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2"/>
          </w:tcPr>
          <w:p>
            <w:pPr>
              <w:jc w:val="right"/>
              <w:ind w:right="128"/>
              <w:spacing w:after="0"/>
              <w:rPr>
                <w:sz w:val="20"/>
                <w:szCs w:val="20"/>
                <w:color w:val="auto"/>
              </w:rPr>
            </w:pPr>
            <w:r>
              <w:rPr>
                <w:rFonts w:ascii="Arial" w:cs="Arial" w:eastAsia="Arial" w:hAnsi="Arial"/>
                <w:sz w:val="14"/>
                <w:szCs w:val="14"/>
                <w:color w:val="auto"/>
              </w:rPr>
              <w:t>December 31, 2018</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2"/>
          </w:tcPr>
          <w:p>
            <w:pPr>
              <w:jc w:val="right"/>
              <w:ind w:right="88"/>
              <w:spacing w:after="0"/>
              <w:rPr>
                <w:sz w:val="20"/>
                <w:szCs w:val="20"/>
                <w:color w:val="auto"/>
              </w:rPr>
            </w:pPr>
            <w:r>
              <w:rPr>
                <w:rFonts w:ascii="Arial" w:cs="Arial" w:eastAsia="Arial" w:hAnsi="Arial"/>
                <w:sz w:val="14"/>
                <w:szCs w:val="14"/>
                <w:color w:val="auto"/>
              </w:rPr>
              <w:t>December 31, 2017</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3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Towers</w:t>
            </w:r>
          </w:p>
        </w:tc>
        <w:tc>
          <w:tcPr>
            <w:tcW w:w="320" w:type="dxa"/>
            <w:vAlign w:val="bottom"/>
          </w:tcPr>
          <w:p>
            <w:pPr>
              <w:spacing w:after="0"/>
              <w:rPr>
                <w:sz w:val="16"/>
                <w:szCs w:val="16"/>
                <w:color w:val="auto"/>
              </w:rPr>
            </w:pPr>
          </w:p>
        </w:tc>
        <w:tc>
          <w:tcPr>
            <w:tcW w:w="840" w:type="dxa"/>
            <w:vAlign w:val="bottom"/>
          </w:tcPr>
          <w:p>
            <w:pPr>
              <w:jc w:val="right"/>
              <w:ind w:right="308"/>
              <w:spacing w:after="0"/>
              <w:rPr>
                <w:sz w:val="20"/>
                <w:szCs w:val="20"/>
                <w:color w:val="auto"/>
              </w:rPr>
            </w:pPr>
            <w:r>
              <w:rPr>
                <w:rFonts w:ascii="Arial" w:cs="Arial" w:eastAsia="Arial" w:hAnsi="Arial"/>
                <w:sz w:val="14"/>
                <w:szCs w:val="14"/>
                <w:color w:val="auto"/>
              </w:rPr>
              <w:t>Fiber</w:t>
            </w:r>
          </w:p>
        </w:tc>
        <w:tc>
          <w:tcPr>
            <w:tcW w:w="700" w:type="dxa"/>
            <w:vAlign w:val="bottom"/>
          </w:tcPr>
          <w:p>
            <w:pPr>
              <w:jc w:val="right"/>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color w:val="auto"/>
              </w:rPr>
              <w:t>Total</w:t>
            </w:r>
          </w:p>
        </w:tc>
        <w:tc>
          <w:tcPr>
            <w:tcW w:w="160" w:type="dxa"/>
            <w:vAlign w:val="bottom"/>
          </w:tcPr>
          <w:p>
            <w:pPr>
              <w:spacing w:after="0"/>
              <w:rPr>
                <w:sz w:val="16"/>
                <w:szCs w:val="16"/>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Towers</w:t>
            </w:r>
          </w:p>
        </w:tc>
        <w:tc>
          <w:tcPr>
            <w:tcW w:w="300" w:type="dxa"/>
            <w:vAlign w:val="bottom"/>
          </w:tcPr>
          <w:p>
            <w:pPr>
              <w:spacing w:after="0"/>
              <w:rPr>
                <w:sz w:val="16"/>
                <w:szCs w:val="16"/>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color w:val="auto"/>
              </w:rPr>
              <w:t>Fiber</w:t>
            </w:r>
          </w:p>
        </w:tc>
        <w:tc>
          <w:tcPr>
            <w:tcW w:w="680" w:type="dxa"/>
            <w:vAlign w:val="bottom"/>
          </w:tcPr>
          <w:p>
            <w:pPr>
              <w:jc w:val="right"/>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ind w:right="2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30"/>
        </w:trPr>
        <w:tc>
          <w:tcPr>
            <w:tcW w:w="3540" w:type="dxa"/>
            <w:vAlign w:val="bottom"/>
            <w:vMerge w:val="restart"/>
          </w:tcPr>
          <w:p>
            <w:pPr>
              <w:spacing w:after="0"/>
              <w:rPr>
                <w:sz w:val="20"/>
                <w:szCs w:val="20"/>
                <w:color w:val="auto"/>
              </w:rPr>
            </w:pPr>
            <w:r>
              <w:rPr>
                <w:rFonts w:ascii="Arial" w:cs="Arial" w:eastAsia="Arial" w:hAnsi="Arial"/>
                <w:sz w:val="14"/>
                <w:szCs w:val="14"/>
                <w:color w:val="auto"/>
              </w:rPr>
              <w:t>Discretionary:</w:t>
            </w: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35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3540" w:type="dxa"/>
            <w:vAlign w:val="bottom"/>
          </w:tcPr>
          <w:p>
            <w:pPr>
              <w:ind w:left="120"/>
              <w:spacing w:after="0"/>
              <w:rPr>
                <w:sz w:val="20"/>
                <w:szCs w:val="20"/>
                <w:color w:val="auto"/>
              </w:rPr>
            </w:pPr>
            <w:r>
              <w:rPr>
                <w:rFonts w:ascii="Arial" w:cs="Arial" w:eastAsia="Arial" w:hAnsi="Arial"/>
                <w:sz w:val="14"/>
                <w:szCs w:val="14"/>
                <w:color w:val="auto"/>
              </w:rPr>
              <w:t>Purchases of land interests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3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15</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26"/>
        </w:trPr>
        <w:tc>
          <w:tcPr>
            <w:tcW w:w="3540" w:type="dxa"/>
            <w:vAlign w:val="bottom"/>
          </w:tcPr>
          <w:p>
            <w:pPr>
              <w:ind w:left="120"/>
              <w:spacing w:after="0"/>
              <w:rPr>
                <w:sz w:val="20"/>
                <w:szCs w:val="20"/>
                <w:color w:val="auto"/>
              </w:rPr>
            </w:pPr>
            <w:r>
              <w:rPr>
                <w:rFonts w:ascii="Arial" w:cs="Arial" w:eastAsia="Arial" w:hAnsi="Arial"/>
                <w:sz w:val="14"/>
                <w:szCs w:val="14"/>
                <w:color w:val="auto"/>
              </w:rPr>
              <w:t>Communications infrastructure construction and</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3540" w:type="dxa"/>
            <w:vAlign w:val="bottom"/>
          </w:tcPr>
          <w:p>
            <w:pPr>
              <w:ind w:left="260"/>
              <w:spacing w:after="0"/>
              <w:rPr>
                <w:sz w:val="20"/>
                <w:szCs w:val="20"/>
                <w:color w:val="auto"/>
              </w:rPr>
            </w:pPr>
            <w:r>
              <w:rPr>
                <w:rFonts w:ascii="Arial" w:cs="Arial" w:eastAsia="Arial" w:hAnsi="Arial"/>
                <w:sz w:val="14"/>
                <w:szCs w:val="14"/>
                <w:color w:val="auto"/>
              </w:rPr>
              <w:t>improvements</w:t>
            </w:r>
          </w:p>
        </w:tc>
        <w:tc>
          <w:tcPr>
            <w:tcW w:w="16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98</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349</w:t>
            </w:r>
          </w:p>
        </w:tc>
        <w:tc>
          <w:tcPr>
            <w:tcW w:w="7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447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76</w:t>
            </w: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261</w:t>
            </w:r>
          </w:p>
        </w:tc>
        <w:tc>
          <w:tcPr>
            <w:tcW w:w="6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240"/>
        </w:trPr>
        <w:tc>
          <w:tcPr>
            <w:tcW w:w="3540" w:type="dxa"/>
            <w:vAlign w:val="bottom"/>
          </w:tcPr>
          <w:p>
            <w:pPr>
              <w:spacing w:after="0"/>
              <w:rPr>
                <w:sz w:val="20"/>
                <w:szCs w:val="20"/>
                <w:color w:val="auto"/>
              </w:rPr>
            </w:pPr>
            <w:r>
              <w:rPr>
                <w:rFonts w:ascii="Arial" w:cs="Arial" w:eastAsia="Arial" w:hAnsi="Arial"/>
                <w:sz w:val="14"/>
                <w:szCs w:val="14"/>
                <w:color w:val="auto"/>
              </w:rPr>
              <w:t>Sustaining:</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540" w:type="dxa"/>
            <w:vAlign w:val="bottom"/>
          </w:tcPr>
          <w:p>
            <w:pPr>
              <w:ind w:left="120"/>
              <w:spacing w:after="0"/>
              <w:rPr>
                <w:sz w:val="20"/>
                <w:szCs w:val="20"/>
                <w:color w:val="auto"/>
              </w:rPr>
            </w:pPr>
            <w:r>
              <w:rPr>
                <w:rFonts w:ascii="Arial" w:cs="Arial" w:eastAsia="Arial" w:hAnsi="Arial"/>
                <w:sz w:val="14"/>
                <w:szCs w:val="14"/>
                <w:color w:val="auto"/>
              </w:rPr>
              <w:t>Maintenance and corporate</w:t>
            </w:r>
          </w:p>
        </w:tc>
        <w:tc>
          <w:tcPr>
            <w:tcW w:w="160" w:type="dxa"/>
            <w:vAlign w:val="bottom"/>
          </w:tcPr>
          <w:p>
            <w:pPr>
              <w:spacing w:after="0"/>
              <w:rPr>
                <w:sz w:val="20"/>
                <w:szCs w:val="20"/>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w:t>
            </w:r>
          </w:p>
        </w:tc>
        <w:tc>
          <w:tcPr>
            <w:tcW w:w="7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7</w:t>
            </w:r>
          </w:p>
        </w:tc>
        <w:tc>
          <w:tcPr>
            <w:tcW w:w="260" w:type="dxa"/>
            <w:vAlign w:val="bottom"/>
          </w:tcPr>
          <w:p>
            <w:pPr>
              <w:spacing w:after="0"/>
              <w:rPr>
                <w:sz w:val="20"/>
                <w:szCs w:val="20"/>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w:t>
            </w:r>
          </w:p>
        </w:tc>
        <w:tc>
          <w:tcPr>
            <w:tcW w:w="6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7</w:t>
            </w:r>
          </w:p>
        </w:tc>
        <w:tc>
          <w:tcPr>
            <w:tcW w:w="260" w:type="dxa"/>
            <w:vAlign w:val="bottom"/>
          </w:tcPr>
          <w:p>
            <w:pPr>
              <w:spacing w:after="0"/>
              <w:rPr>
                <w:sz w:val="20"/>
                <w:szCs w:val="20"/>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40"/>
        </w:trPr>
        <w:tc>
          <w:tcPr>
            <w:tcW w:w="3540" w:type="dxa"/>
            <w:vAlign w:val="bottom"/>
          </w:tcPr>
          <w:p>
            <w:pPr>
              <w:spacing w:after="0"/>
              <w:rPr>
                <w:sz w:val="20"/>
                <w:szCs w:val="20"/>
                <w:color w:val="auto"/>
              </w:rPr>
            </w:pPr>
            <w:r>
              <w:rPr>
                <w:rFonts w:ascii="Arial" w:cs="Arial" w:eastAsia="Arial" w:hAnsi="Arial"/>
                <w:sz w:val="14"/>
                <w:szCs w:val="14"/>
                <w:color w:val="auto"/>
              </w:rPr>
              <w:t>Integration</w:t>
            </w:r>
          </w:p>
        </w:tc>
        <w:tc>
          <w:tcPr>
            <w:tcW w:w="160" w:type="dxa"/>
            <w:vAlign w:val="bottom"/>
          </w:tcPr>
          <w:p>
            <w:pPr>
              <w:spacing w:after="0"/>
              <w:rPr>
                <w:sz w:val="20"/>
                <w:szCs w:val="20"/>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5</w:t>
            </w:r>
          </w:p>
        </w:tc>
        <w:tc>
          <w:tcPr>
            <w:tcW w:w="260" w:type="dxa"/>
            <w:vAlign w:val="bottom"/>
          </w:tcPr>
          <w:p>
            <w:pPr>
              <w:spacing w:after="0"/>
              <w:rPr>
                <w:sz w:val="20"/>
                <w:szCs w:val="20"/>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20"/>
                <w:szCs w:val="20"/>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
        </w:trPr>
        <w:tc>
          <w:tcPr>
            <w:tcW w:w="3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3540" w:type="dxa"/>
            <w:vAlign w:val="bottom"/>
          </w:tcPr>
          <w:p>
            <w:pPr>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124</w:t>
            </w:r>
          </w:p>
        </w:tc>
        <w:tc>
          <w:tcPr>
            <w:tcW w:w="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364</w:t>
            </w:r>
          </w:p>
        </w:tc>
        <w:tc>
          <w:tcPr>
            <w:tcW w:w="7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500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w:t>
            </w: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268</w:t>
            </w:r>
          </w:p>
        </w:tc>
        <w:tc>
          <w:tcPr>
            <w:tcW w:w="6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377</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left="4"/>
        <w:spacing w:after="0"/>
        <w:rPr>
          <w:sz w:val="20"/>
          <w:szCs w:val="20"/>
          <w:color w:val="auto"/>
        </w:rPr>
      </w:pPr>
      <w:r>
        <w:rPr>
          <w:rFonts w:ascii="Arial" w:cs="Arial" w:eastAsia="Arial" w:hAnsi="Arial"/>
          <w:sz w:val="13"/>
          <w:szCs w:val="13"/>
          <w:color w:val="auto"/>
        </w:rPr>
        <w:t xml:space="preserve">Note: See </w:t>
      </w:r>
      <w:r>
        <w:rPr>
          <w:rFonts w:ascii="Arial" w:cs="Arial" w:eastAsia="Arial" w:hAnsi="Arial"/>
          <w:sz w:val="13"/>
          <w:szCs w:val="13"/>
          <w:i w:val="1"/>
          <w:iCs w:val="1"/>
          <w:color w:val="auto"/>
        </w:rPr>
        <w:t>"Non-GAAP Financial Measures, Segment Measures and Other Calculations"</w:t>
      </w:r>
      <w:r>
        <w:rPr>
          <w:rFonts w:ascii="Arial" w:cs="Arial" w:eastAsia="Arial" w:hAnsi="Arial"/>
          <w:sz w:val="13"/>
          <w:szCs w:val="13"/>
          <w:color w:val="auto"/>
        </w:rPr>
        <w:t xml:space="preserve"> herein for further discussion of our components of capital expenditures.</w:t>
      </w: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CrownCastle.com</w:t>
      </w:r>
    </w:p>
    <w:p>
      <w:pPr>
        <w:sectPr>
          <w:pgSz w:w="11900" w:h="16838" w:orient="portrait"/>
          <w:cols w:equalWidth="0" w:num="1">
            <w:col w:w="11444"/>
          </w:cols>
          <w:pgMar w:left="236" w:top="336" w:right="219" w:bottom="1440" w:gutter="0" w:footer="0" w:header="0"/>
        </w:sectPr>
      </w:pPr>
    </w:p>
    <w:bookmarkStart w:id="20" w:name="page21"/>
    <w:bookmarkEnd w:id="20"/>
    <w:p>
      <w:pPr>
        <w:ind w:left="244"/>
        <w:spacing w:after="0"/>
        <w:tabs>
          <w:tab w:leader="none" w:pos="10704"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2"/>
          <w:szCs w:val="12"/>
          <w:color w:val="auto"/>
        </w:rPr>
        <w:t>Page 18</w:t>
      </w:r>
    </w:p>
    <w:p>
      <w:pPr>
        <w:spacing w:after="0" w:line="262"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Cautionary Language Regarding Forward-Looking Statements</w:t>
      </w:r>
    </w:p>
    <w:p>
      <w:pPr>
        <w:spacing w:after="0" w:line="325" w:lineRule="exact"/>
        <w:rPr>
          <w:sz w:val="20"/>
          <w:szCs w:val="20"/>
          <w:color w:val="auto"/>
        </w:rPr>
      </w:pPr>
    </w:p>
    <w:p>
      <w:pPr>
        <w:jc w:val="both"/>
        <w:ind w:left="4"/>
        <w:spacing w:after="0" w:line="288" w:lineRule="auto"/>
        <w:rPr>
          <w:sz w:val="20"/>
          <w:szCs w:val="20"/>
          <w:color w:val="auto"/>
        </w:rPr>
      </w:pPr>
      <w:r>
        <w:rPr>
          <w:rFonts w:ascii="Arial" w:cs="Arial" w:eastAsia="Arial" w:hAnsi="Arial"/>
          <w:sz w:val="14"/>
          <w:szCs w:val="14"/>
          <w:color w:val="auto"/>
        </w:rPr>
        <w:t>This press release contains forward-looking statements and information that are based on our management's current expectations. Such statements include our Outlook and plans, projections, and estimates regarding (1) potential benefits, returns, opportunities and customer and shareholder value which may be derived from our business, assets, investments, acquisitions and dividends, including on a long-and short-term basis, (2) our strategy, strategic position, business model and capabilities and the strength and fundamentals of our business, (3) our growth, including growth in our cash flows and dividends per share, long-term prospects and the trends impacting our business, (4) the potential benefits and contributions which may be derived from our recent acquisitions, including the contribution to or impact on our financial or operating results, (5) leasing environment and activity, including the contribution to our financial or operating results therefrom, (6) our investments in our business and communications infrastructure assets and the potential growth, returns and benefits therefrom, (7) our dividends and our dividend growth rate, including its driving factors, and targets, (8) the strength of the US market, (9) our portfolio of assets, including demand therefor, strategic position thereof and opportunities created thereby, (10) benefits which may be derived from refinancings,</w:t>
      </w:r>
    </w:p>
    <w:p>
      <w:pPr>
        <w:spacing w:after="0" w:line="5" w:lineRule="exact"/>
        <w:rPr>
          <w:sz w:val="20"/>
          <w:szCs w:val="20"/>
          <w:color w:val="auto"/>
        </w:rPr>
      </w:pPr>
    </w:p>
    <w:p>
      <w:pPr>
        <w:jc w:val="both"/>
        <w:ind w:left="4" w:hanging="4"/>
        <w:spacing w:after="0" w:line="286" w:lineRule="auto"/>
        <w:tabs>
          <w:tab w:leader="none" w:pos="322" w:val="left"/>
        </w:tabs>
        <w:numPr>
          <w:ilvl w:val="0"/>
          <w:numId w:val="23"/>
        </w:numPr>
        <w:rPr>
          <w:rFonts w:ascii="Arial" w:cs="Arial" w:eastAsia="Arial" w:hAnsi="Arial"/>
          <w:sz w:val="14"/>
          <w:szCs w:val="14"/>
          <w:color w:val="auto"/>
        </w:rPr>
      </w:pPr>
      <w:r>
        <w:rPr>
          <w:rFonts w:ascii="Arial" w:cs="Arial" w:eastAsia="Arial" w:hAnsi="Arial"/>
          <w:sz w:val="14"/>
          <w:szCs w:val="14"/>
          <w:color w:val="auto"/>
        </w:rPr>
        <w:t>cash flows, (12) tenant non-renewals, including the impact thereof, (13) capital expenditures, including sustaining and discretionary capital expenditures, and the timing thereof, (14) straight-line adjustments, (15) site rental revenues and estimated growth thereof, (16) site rental cost of operations, (17) net income (loss), (18) Adjusted EBITDA, including the impact of the timing of certain components thereof, (19) expenses, including interest expense and amortization of deferred financing costs, (20) FFO, (21) AFFO and estimated growth thereof, (22) Organic Contribution to Site Rental Revenues, (23) our weighted-average common shares outstanding, including on a diluted basis,</w:t>
      </w:r>
    </w:p>
    <w:p>
      <w:pPr>
        <w:spacing w:after="0" w:line="1" w:lineRule="exact"/>
        <w:rPr>
          <w:rFonts w:ascii="Arial" w:cs="Arial" w:eastAsia="Arial" w:hAnsi="Arial"/>
          <w:sz w:val="14"/>
          <w:szCs w:val="14"/>
          <w:color w:val="auto"/>
        </w:rPr>
      </w:pPr>
    </w:p>
    <w:p>
      <w:pPr>
        <w:ind w:left="4" w:hanging="4"/>
        <w:spacing w:after="0" w:line="261" w:lineRule="auto"/>
        <w:tabs>
          <w:tab w:leader="none" w:pos="339"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services contribution, including the timing thereof, and (25) the utility of certain financial measures, including non-GAAP financial measures. Such forward-looking statements are subject to certain risks, uncertainties and assumptions prevailing market conditions and the following:</w:t>
      </w:r>
    </w:p>
    <w:p>
      <w:pPr>
        <w:spacing w:after="0" w:line="164" w:lineRule="exact"/>
        <w:rPr>
          <w:sz w:val="20"/>
          <w:szCs w:val="20"/>
          <w:color w:val="auto"/>
        </w:rPr>
      </w:pPr>
    </w:p>
    <w:p>
      <w:pPr>
        <w:jc w:val="both"/>
        <w:ind w:left="484" w:hanging="280"/>
        <w:spacing w:after="0" w:line="256" w:lineRule="auto"/>
        <w:tabs>
          <w:tab w:leader="none" w:pos="484"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business depends on the demand for our communications infrastructure, driven primarily by demand for data, and we may be adversely affected by any slowdown in such demand. Additionally, a reduction in the amount or change in the mix of network investment by our customers may materially and adversely affect our business (including reducing demand for tenant additions and services).</w:t>
      </w:r>
    </w:p>
    <w:p>
      <w:pPr>
        <w:ind w:left="484" w:right="20" w:hanging="280"/>
        <w:spacing w:after="0" w:line="250" w:lineRule="auto"/>
        <w:tabs>
          <w:tab w:leader="none" w:pos="484"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substantial portion of our revenues is derived from a small number of customers, and the loss, consolidation or financial instability of any of such customers may materially decrease revenues or reduce demand for our communications infrastructure and services.</w:t>
      </w:r>
    </w:p>
    <w:p>
      <w:pPr>
        <w:spacing w:after="0" w:line="1" w:lineRule="exact"/>
        <w:rPr>
          <w:rFonts w:ascii="Arial" w:cs="Arial" w:eastAsia="Arial" w:hAnsi="Arial"/>
          <w:sz w:val="16"/>
          <w:szCs w:val="16"/>
          <w:color w:val="auto"/>
        </w:rPr>
      </w:pPr>
    </w:p>
    <w:p>
      <w:pPr>
        <w:jc w:val="both"/>
        <w:ind w:left="484" w:hanging="280"/>
        <w:spacing w:after="0" w:line="250" w:lineRule="auto"/>
        <w:tabs>
          <w:tab w:leader="none" w:pos="484"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expansion or development of our business, including through acquisitions, increased product offerings or other strategic growth opportunities may cause disruptions in our business, which may have an adverse effect on our business, operations or financial results. Additionally, we may fail to realize all of the anticipated benefits of the Lightower acquisition, or those benefits may take longer to realize than expected.</w:t>
      </w:r>
    </w:p>
    <w:p>
      <w:pPr>
        <w:spacing w:after="0" w:line="1" w:lineRule="exact"/>
        <w:rPr>
          <w:rFonts w:ascii="Arial" w:cs="Arial" w:eastAsia="Arial" w:hAnsi="Arial"/>
          <w:sz w:val="16"/>
          <w:szCs w:val="16"/>
          <w:color w:val="auto"/>
        </w:rPr>
      </w:pPr>
    </w:p>
    <w:p>
      <w:pPr>
        <w:jc w:val="both"/>
        <w:ind w:left="484" w:hanging="280"/>
        <w:spacing w:after="0" w:line="250" w:lineRule="auto"/>
        <w:tabs>
          <w:tab w:leader="none" w:pos="484"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fiber segment has expanded rapidly, and the fiber business model contains certain differences from our towers business model, resulting in different operational risks. If we do not successfully operate our Fiber business model or identify or manage the related operational risks, such operations may produce results that are less than anticipated.</w:t>
      </w:r>
    </w:p>
    <w:p>
      <w:pPr>
        <w:spacing w:after="0" w:line="1" w:lineRule="exact"/>
        <w:rPr>
          <w:rFonts w:ascii="Arial" w:cs="Arial" w:eastAsia="Arial" w:hAnsi="Arial"/>
          <w:sz w:val="16"/>
          <w:szCs w:val="16"/>
          <w:color w:val="auto"/>
        </w:rPr>
      </w:pPr>
    </w:p>
    <w:p>
      <w:pPr>
        <w:ind w:left="484" w:hanging="280"/>
        <w:spacing w:after="0"/>
        <w:tabs>
          <w:tab w:leader="none" w:pos="484" w:val="left"/>
        </w:tabs>
        <w:numPr>
          <w:ilvl w:val="0"/>
          <w:numId w:val="25"/>
        </w:numPr>
        <w:rPr>
          <w:rFonts w:ascii="Arial" w:cs="Arial" w:eastAsia="Arial" w:hAnsi="Arial"/>
          <w:sz w:val="16"/>
          <w:szCs w:val="16"/>
          <w:color w:val="auto"/>
        </w:rPr>
      </w:pPr>
      <w:r>
        <w:rPr>
          <w:rFonts w:ascii="Arial" w:cs="Arial" w:eastAsia="Arial" w:hAnsi="Arial"/>
          <w:sz w:val="16"/>
          <w:szCs w:val="16"/>
          <w:color w:val="auto"/>
        </w:rPr>
        <w:t>Failure to timely and efficiently execute on our construction projects could adversely affect our business.</w:t>
      </w:r>
    </w:p>
    <w:p>
      <w:pPr>
        <w:spacing w:after="0" w:line="8" w:lineRule="exact"/>
        <w:rPr>
          <w:rFonts w:ascii="Arial" w:cs="Arial" w:eastAsia="Arial" w:hAnsi="Arial"/>
          <w:sz w:val="16"/>
          <w:szCs w:val="16"/>
          <w:color w:val="auto"/>
        </w:rPr>
      </w:pPr>
    </w:p>
    <w:p>
      <w:pPr>
        <w:jc w:val="both"/>
        <w:ind w:left="484" w:right="20" w:hanging="280"/>
        <w:spacing w:after="0" w:line="250" w:lineRule="auto"/>
        <w:tabs>
          <w:tab w:leader="none" w:pos="484"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substantial level of indebtedness could adversely affect our ability to react to changes in our business, and the terms of our debt instruments and our 6.875% Mandatory Convertible Preferred Stock limit our ability to take a number of actions that our management might otherwise believe to be in our best interests. In addition, if we fail to comply with our covenants, our debt could be accelerated.</w:t>
      </w:r>
    </w:p>
    <w:p>
      <w:pPr>
        <w:spacing w:after="0" w:line="1" w:lineRule="exact"/>
        <w:rPr>
          <w:rFonts w:ascii="Arial" w:cs="Arial" w:eastAsia="Arial" w:hAnsi="Arial"/>
          <w:sz w:val="16"/>
          <w:szCs w:val="16"/>
          <w:color w:val="auto"/>
        </w:rPr>
      </w:pPr>
    </w:p>
    <w:p>
      <w:pPr>
        <w:ind w:left="484" w:right="20" w:hanging="280"/>
        <w:spacing w:after="0" w:line="267" w:lineRule="auto"/>
        <w:tabs>
          <w:tab w:leader="none" w:pos="484" w:val="left"/>
        </w:tabs>
        <w:numPr>
          <w:ilvl w:val="0"/>
          <w:numId w:val="25"/>
        </w:numPr>
        <w:rPr>
          <w:rFonts w:ascii="Arial" w:cs="Arial" w:eastAsia="Arial" w:hAnsi="Arial"/>
          <w:sz w:val="15"/>
          <w:szCs w:val="15"/>
          <w:color w:val="auto"/>
        </w:rPr>
      </w:pPr>
      <w:r>
        <w:rPr>
          <w:rFonts w:ascii="Arial" w:cs="Arial" w:eastAsia="Arial" w:hAnsi="Arial"/>
          <w:sz w:val="15"/>
          <w:szCs w:val="15"/>
          <w:color w:val="auto"/>
        </w:rPr>
        <w:t>We have a substantial amount of indebtedness. In the event we do not repay or refinance such indebtedness, we could face substantial liquidity issues and might be required to issue equity securities or securities convertible into equity securities, or sell some of our assets to meet our debt payment obligations.</w:t>
      </w:r>
    </w:p>
    <w:p>
      <w:pPr>
        <w:ind w:left="484" w:right="20" w:hanging="280"/>
        <w:spacing w:after="0" w:line="250" w:lineRule="auto"/>
        <w:tabs>
          <w:tab w:leader="none" w:pos="484" w:val="left"/>
        </w:tabs>
        <w:numPr>
          <w:ilvl w:val="0"/>
          <w:numId w:val="25"/>
        </w:numPr>
        <w:rPr>
          <w:rFonts w:ascii="Arial" w:cs="Arial" w:eastAsia="Arial" w:hAnsi="Arial"/>
          <w:sz w:val="16"/>
          <w:szCs w:val="16"/>
          <w:color w:val="auto"/>
        </w:rPr>
      </w:pPr>
      <w:r>
        <w:rPr>
          <w:rFonts w:ascii="Arial" w:cs="Arial" w:eastAsia="Arial" w:hAnsi="Arial"/>
          <w:sz w:val="16"/>
          <w:szCs w:val="16"/>
          <w:color w:val="auto"/>
        </w:rPr>
        <w:t>Sales or issuances of a substantial number of shares of our common stock or securities convertible into shares of our common stock may adversely affect the market price of our common stock.</w:t>
      </w:r>
    </w:p>
    <w:p>
      <w:pPr>
        <w:spacing w:after="0" w:line="1" w:lineRule="exact"/>
        <w:rPr>
          <w:rFonts w:ascii="Arial" w:cs="Arial" w:eastAsia="Arial" w:hAnsi="Arial"/>
          <w:sz w:val="16"/>
          <w:szCs w:val="16"/>
          <w:color w:val="auto"/>
        </w:rPr>
      </w:pPr>
    </w:p>
    <w:p>
      <w:pPr>
        <w:ind w:left="484" w:hanging="280"/>
        <w:spacing w:after="0"/>
        <w:tabs>
          <w:tab w:leader="none" w:pos="484"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 a result of competition in our industry, we may find it more difficult to negotiate favorable rates on our new or renewing tenant contracts.</w:t>
      </w:r>
    </w:p>
    <w:p>
      <w:pPr>
        <w:spacing w:after="0" w:line="8" w:lineRule="exact"/>
        <w:rPr>
          <w:rFonts w:ascii="Arial" w:cs="Arial" w:eastAsia="Arial" w:hAnsi="Arial"/>
          <w:sz w:val="16"/>
          <w:szCs w:val="16"/>
          <w:color w:val="auto"/>
        </w:rPr>
      </w:pPr>
    </w:p>
    <w:p>
      <w:pPr>
        <w:ind w:left="484" w:hanging="280"/>
        <w:spacing w:after="0"/>
        <w:tabs>
          <w:tab w:leader="none" w:pos="484" w:val="left"/>
        </w:tabs>
        <w:numPr>
          <w:ilvl w:val="0"/>
          <w:numId w:val="25"/>
        </w:numPr>
        <w:rPr>
          <w:rFonts w:ascii="Arial" w:cs="Arial" w:eastAsia="Arial" w:hAnsi="Arial"/>
          <w:sz w:val="16"/>
          <w:szCs w:val="16"/>
          <w:color w:val="auto"/>
        </w:rPr>
      </w:pPr>
      <w:r>
        <w:rPr>
          <w:rFonts w:ascii="Arial" w:cs="Arial" w:eastAsia="Arial" w:hAnsi="Arial"/>
          <w:sz w:val="16"/>
          <w:szCs w:val="16"/>
          <w:color w:val="auto"/>
        </w:rPr>
        <w:t>New technologies may reduce demand for our communications infrastructure or negatively impact our revenues.</w:t>
      </w:r>
    </w:p>
    <w:p>
      <w:pPr>
        <w:spacing w:after="0" w:line="8" w:lineRule="exact"/>
        <w:rPr>
          <w:rFonts w:ascii="Arial" w:cs="Arial" w:eastAsia="Arial" w:hAnsi="Arial"/>
          <w:sz w:val="16"/>
          <w:szCs w:val="16"/>
          <w:color w:val="auto"/>
        </w:rPr>
      </w:pPr>
    </w:p>
    <w:p>
      <w:pPr>
        <w:ind w:left="484" w:right="20" w:hanging="280"/>
        <w:spacing w:after="0" w:line="250" w:lineRule="auto"/>
        <w:tabs>
          <w:tab w:leader="none" w:pos="484"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we fail to retain rights to our communications infrastructure, including the land interests under our towers and the right-of-way and other agreements related to our small cells and fiber solutions, our business may be adversely affected.</w:t>
      </w:r>
    </w:p>
    <w:p>
      <w:pPr>
        <w:spacing w:after="0" w:line="1" w:lineRule="exact"/>
        <w:rPr>
          <w:rFonts w:ascii="Arial" w:cs="Arial" w:eastAsia="Arial" w:hAnsi="Arial"/>
          <w:sz w:val="16"/>
          <w:szCs w:val="16"/>
          <w:color w:val="auto"/>
        </w:rPr>
      </w:pPr>
    </w:p>
    <w:p>
      <w:pPr>
        <w:ind w:left="484" w:hanging="280"/>
        <w:spacing w:after="0"/>
        <w:tabs>
          <w:tab w:leader="none" w:pos="484"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services business has historically experienced significant volatility in demand, which reduces the predictability of our results.</w:t>
      </w:r>
    </w:p>
    <w:p>
      <w:pPr>
        <w:spacing w:after="0" w:line="8" w:lineRule="exact"/>
        <w:rPr>
          <w:rFonts w:ascii="Arial" w:cs="Arial" w:eastAsia="Arial" w:hAnsi="Arial"/>
          <w:sz w:val="16"/>
          <w:szCs w:val="16"/>
          <w:color w:val="auto"/>
        </w:rPr>
      </w:pPr>
    </w:p>
    <w:p>
      <w:pPr>
        <w:ind w:left="484" w:hanging="280"/>
        <w:spacing w:after="0"/>
        <w:tabs>
          <w:tab w:leader="none" w:pos="484" w:val="left"/>
        </w:tabs>
        <w:numPr>
          <w:ilvl w:val="0"/>
          <w:numId w:val="25"/>
        </w:numPr>
        <w:rPr>
          <w:rFonts w:ascii="Arial" w:cs="Arial" w:eastAsia="Arial" w:hAnsi="Arial"/>
          <w:sz w:val="16"/>
          <w:szCs w:val="16"/>
          <w:color w:val="auto"/>
        </w:rPr>
      </w:pPr>
      <w:r>
        <w:rPr>
          <w:rFonts w:ascii="Arial" w:cs="Arial" w:eastAsia="Arial" w:hAnsi="Arial"/>
          <w:sz w:val="16"/>
          <w:szCs w:val="16"/>
          <w:color w:val="auto"/>
        </w:rPr>
        <w:t>New wireless technologies may not deploy or be adopted by customers as rapidly or in the manner projected.</w:t>
      </w:r>
    </w:p>
    <w:p>
      <w:pPr>
        <w:spacing w:after="0" w:line="8" w:lineRule="exact"/>
        <w:rPr>
          <w:rFonts w:ascii="Arial" w:cs="Arial" w:eastAsia="Arial" w:hAnsi="Arial"/>
          <w:sz w:val="16"/>
          <w:szCs w:val="16"/>
          <w:color w:val="auto"/>
        </w:rPr>
      </w:pPr>
    </w:p>
    <w:p>
      <w:pPr>
        <w:ind w:left="484" w:right="20" w:hanging="280"/>
        <w:spacing w:after="0" w:line="261" w:lineRule="auto"/>
        <w:tabs>
          <w:tab w:leader="none" w:pos="484"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we fail to comply with laws or regulations which regulate our business and which may change at any time, we may be fined or even lose our right to conduct some of our business.</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CrownCastle.com</w:t>
      </w:r>
    </w:p>
    <w:p>
      <w:pPr>
        <w:sectPr>
          <w:pgSz w:w="11900" w:h="16838" w:orient="portrait"/>
          <w:cols w:equalWidth="0" w:num="1">
            <w:col w:w="11444"/>
          </w:cols>
          <w:pgMar w:left="236" w:top="336" w:right="219" w:bottom="1440" w:gutter="0" w:footer="0" w:header="0"/>
        </w:sectPr>
      </w:pPr>
    </w:p>
    <w:bookmarkStart w:id="21" w:name="page22"/>
    <w:bookmarkEnd w:id="21"/>
    <w:p>
      <w:pPr>
        <w:ind w:left="240"/>
        <w:spacing w:after="0"/>
        <w:tabs>
          <w:tab w:leader="none" w:pos="10700"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2"/>
          <w:szCs w:val="12"/>
          <w:color w:val="auto"/>
        </w:rPr>
        <w:t>Page 19</w:t>
      </w:r>
    </w:p>
    <w:p>
      <w:pPr>
        <w:spacing w:after="0" w:line="218" w:lineRule="exact"/>
        <w:rPr>
          <w:sz w:val="20"/>
          <w:szCs w:val="20"/>
          <w:color w:val="auto"/>
        </w:rPr>
      </w:pPr>
    </w:p>
    <w:p>
      <w:pPr>
        <w:ind w:left="480" w:right="20" w:hanging="280"/>
        <w:spacing w:after="0" w:line="258" w:lineRule="auto"/>
        <w:tabs>
          <w:tab w:leader="none" w:pos="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If radio frequency emissions from wireless handsets or equipment on our communications infrastructure are demonstrated to cause negative health effects, potential future claims could adversely affect our operations, costs or revenues.</w:t>
      </w:r>
    </w:p>
    <w:p>
      <w:pPr>
        <w:spacing w:after="0" w:line="1" w:lineRule="exact"/>
        <w:rPr>
          <w:rFonts w:ascii="Arial" w:cs="Arial" w:eastAsia="Arial" w:hAnsi="Arial"/>
          <w:sz w:val="16"/>
          <w:szCs w:val="16"/>
          <w:color w:val="auto"/>
        </w:rPr>
      </w:pPr>
    </w:p>
    <w:p>
      <w:pPr>
        <w:jc w:val="both"/>
        <w:ind w:left="480" w:right="20" w:hanging="280"/>
        <w:spacing w:after="0" w:line="250" w:lineRule="auto"/>
        <w:tabs>
          <w:tab w:leader="none" w:pos="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Certain provisions of our restated certificate of incorporation, amended and restated by-laws and operative agreements, and domestic and international competition laws may make it more difficult for a third party to acquire control of us or for us to acquire control of a third party, even if such a change in control would be beneficial to our stockholders.</w:t>
      </w:r>
    </w:p>
    <w:p>
      <w:pPr>
        <w:spacing w:after="0" w:line="1" w:lineRule="exact"/>
        <w:rPr>
          <w:rFonts w:ascii="Arial" w:cs="Arial" w:eastAsia="Arial" w:hAnsi="Arial"/>
          <w:sz w:val="16"/>
          <w:szCs w:val="16"/>
          <w:color w:val="auto"/>
        </w:rPr>
      </w:pPr>
    </w:p>
    <w:p>
      <w:pPr>
        <w:ind w:left="480" w:hanging="280"/>
        <w:spacing w:after="0"/>
        <w:tabs>
          <w:tab w:leader="none" w:pos="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may be vulnerable to security breaches that could adversely affect our business, operations, and reputation.</w:t>
      </w:r>
    </w:p>
    <w:p>
      <w:pPr>
        <w:spacing w:after="0" w:line="8" w:lineRule="exact"/>
        <w:rPr>
          <w:rFonts w:ascii="Arial" w:cs="Arial" w:eastAsia="Arial" w:hAnsi="Arial"/>
          <w:sz w:val="16"/>
          <w:szCs w:val="16"/>
          <w:color w:val="auto"/>
        </w:rPr>
      </w:pPr>
    </w:p>
    <w:p>
      <w:pPr>
        <w:jc w:val="both"/>
        <w:ind w:left="480" w:right="20" w:hanging="280"/>
        <w:spacing w:after="0" w:line="250" w:lineRule="auto"/>
        <w:tabs>
          <w:tab w:leader="none" w:pos="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Future dividend payments to our stockholders will reduce the availability of our cash on hand available to fund future discretionary investments, and may result in a need to incur indebtedness or issue equity securities to fund growth opportunities. In such event, the then current economic, credit market or equity market conditions will impact the availability or cost of such financing, which may hinder our ability to grow our per share results of operations.</w:t>
      </w:r>
    </w:p>
    <w:p>
      <w:pPr>
        <w:spacing w:after="0" w:line="1" w:lineRule="exact"/>
        <w:rPr>
          <w:rFonts w:ascii="Arial" w:cs="Arial" w:eastAsia="Arial" w:hAnsi="Arial"/>
          <w:sz w:val="16"/>
          <w:szCs w:val="16"/>
          <w:color w:val="auto"/>
        </w:rPr>
      </w:pPr>
    </w:p>
    <w:p>
      <w:pPr>
        <w:ind w:left="480" w:right="20" w:hanging="280"/>
        <w:spacing w:after="0" w:line="250" w:lineRule="auto"/>
        <w:tabs>
          <w:tab w:leader="none" w:pos="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Remaining qualified to be taxed as a REIT involves highly technical and complex provisions of the U.S. Internal Revenue Code. Failure to remain qualified as a REIT would result in our inability to deduct dividends to stockholders when computing our taxable income, which would reduce our available cash.</w:t>
      </w:r>
    </w:p>
    <w:p>
      <w:pPr>
        <w:spacing w:after="0" w:line="1" w:lineRule="exact"/>
        <w:rPr>
          <w:rFonts w:ascii="Arial" w:cs="Arial" w:eastAsia="Arial" w:hAnsi="Arial"/>
          <w:sz w:val="16"/>
          <w:szCs w:val="16"/>
          <w:color w:val="auto"/>
        </w:rPr>
      </w:pPr>
    </w:p>
    <w:p>
      <w:pPr>
        <w:ind w:left="480" w:right="20" w:hanging="280"/>
        <w:spacing w:after="0" w:line="250" w:lineRule="auto"/>
        <w:tabs>
          <w:tab w:leader="none" w:pos="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If we fail to pay scheduled dividends on our 6.875% Mandatory Convertible Preferred Stock, in cash, common stock, or any combination of cash and common stock, we will be prohibited from paying dividends on our common stock, which may jeopardize our status as a REIT.</w:t>
      </w:r>
    </w:p>
    <w:p>
      <w:pPr>
        <w:spacing w:after="0" w:line="1" w:lineRule="exact"/>
        <w:rPr>
          <w:rFonts w:ascii="Arial" w:cs="Arial" w:eastAsia="Arial" w:hAnsi="Arial"/>
          <w:sz w:val="16"/>
          <w:szCs w:val="16"/>
          <w:color w:val="auto"/>
        </w:rPr>
      </w:pPr>
    </w:p>
    <w:p>
      <w:pPr>
        <w:ind w:left="480" w:right="20" w:hanging="280"/>
        <w:spacing w:after="0" w:line="250" w:lineRule="auto"/>
        <w:tabs>
          <w:tab w:leader="none" w:pos="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Complying with REIT requirements, including the 90% distribution requirement, may limit our flexibility or cause us to forgo otherwise attractive opportunities, including certain discretionary investments and potential financing alternatives.</w:t>
      </w:r>
    </w:p>
    <w:p>
      <w:pPr>
        <w:spacing w:after="0" w:line="1" w:lineRule="exact"/>
        <w:rPr>
          <w:rFonts w:ascii="Arial" w:cs="Arial" w:eastAsia="Arial" w:hAnsi="Arial"/>
          <w:sz w:val="16"/>
          <w:szCs w:val="16"/>
          <w:color w:val="auto"/>
        </w:rPr>
      </w:pPr>
    </w:p>
    <w:p>
      <w:pPr>
        <w:ind w:left="480" w:hanging="280"/>
        <w:spacing w:after="0"/>
        <w:tabs>
          <w:tab w:leader="none" w:pos="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REIT related ownership limitations and transfer restrictions may prevent or restrict certain transfers of our capital stock.</w:t>
      </w:r>
    </w:p>
    <w:p>
      <w:pPr>
        <w:spacing w:after="0" w:line="140"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Should one or more of these or other risks or uncertainties materialize, or should underlying assumptions prove incorrect, actual results may vary materially from those expected. More information about potential risk factors which could affect our results is included in our filings with the SEC. As used in this release, the term "including," and any variation thereof, means "including without limitation."</w:t>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CrownCastle.com</w:t>
      </w:r>
    </w:p>
    <w:p>
      <w:pPr>
        <w:sectPr>
          <w:pgSz w:w="11900" w:h="16838" w:orient="portrait"/>
          <w:cols w:equalWidth="0" w:num="1">
            <w:col w:w="11440"/>
          </w:cols>
          <w:pgMar w:left="240" w:top="336" w:right="219" w:bottom="1440" w:gutter="0" w:footer="0" w:header="0"/>
        </w:sectPr>
      </w:pPr>
    </w:p>
    <w:bookmarkStart w:id="22" w:name="page23"/>
    <w:bookmarkEnd w:id="22"/>
    <w:p>
      <w:pPr>
        <w:ind w:left="240"/>
        <w:spacing w:after="0"/>
        <w:tabs>
          <w:tab w:leader="none" w:pos="10700"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2"/>
          <w:szCs w:val="12"/>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238125</wp:posOffset>
            </wp:positionV>
            <wp:extent cx="1418590" cy="404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18590" cy="40449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3680"/>
        <w:spacing w:after="0"/>
        <w:rPr>
          <w:sz w:val="20"/>
          <w:szCs w:val="20"/>
          <w:color w:val="auto"/>
        </w:rPr>
      </w:pPr>
      <w:r>
        <w:rPr>
          <w:rFonts w:ascii="Arial" w:cs="Arial" w:eastAsia="Arial" w:hAnsi="Arial"/>
          <w:sz w:val="19"/>
          <w:szCs w:val="19"/>
          <w:b w:val="1"/>
          <w:bCs w:val="1"/>
          <w:color w:val="auto"/>
        </w:rPr>
        <w:t>CROWN CASTLE INTERNATIONAL CORP.</w:t>
      </w:r>
    </w:p>
    <w:p>
      <w:pPr>
        <w:spacing w:after="0" w:line="5" w:lineRule="exact"/>
        <w:rPr>
          <w:sz w:val="20"/>
          <w:szCs w:val="20"/>
          <w:color w:val="auto"/>
        </w:rPr>
      </w:pPr>
    </w:p>
    <w:p>
      <w:pPr>
        <w:ind w:left="3680"/>
        <w:spacing w:after="0"/>
        <w:rPr>
          <w:sz w:val="20"/>
          <w:szCs w:val="20"/>
          <w:color w:val="auto"/>
        </w:rPr>
      </w:pPr>
      <w:r>
        <w:rPr>
          <w:rFonts w:ascii="Arial" w:cs="Arial" w:eastAsia="Arial" w:hAnsi="Arial"/>
          <w:sz w:val="13"/>
          <w:szCs w:val="13"/>
          <w:b w:val="1"/>
          <w:bCs w:val="1"/>
          <w:color w:val="auto"/>
        </w:rPr>
        <w:t>CONDENSED CONSOLIDATED BALANCE SHEET (UNAUDITED)</w:t>
      </w:r>
    </w:p>
    <w:p>
      <w:pPr>
        <w:ind w:left="3680"/>
        <w:spacing w:after="0"/>
        <w:rPr>
          <w:sz w:val="20"/>
          <w:szCs w:val="20"/>
          <w:color w:val="auto"/>
        </w:rPr>
      </w:pPr>
      <w:r>
        <w:rPr>
          <w:rFonts w:ascii="Arial" w:cs="Arial" w:eastAsia="Arial" w:hAnsi="Arial"/>
          <w:sz w:val="18"/>
          <w:szCs w:val="18"/>
          <w:color w:val="auto"/>
        </w:rPr>
        <w:t>(Amounts in millions, except par values)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3"/>
                <w:szCs w:val="13"/>
                <w:color w:val="auto"/>
              </w:rPr>
            </w:pPr>
          </w:p>
        </w:tc>
        <w:tc>
          <w:tcPr>
            <w:tcW w:w="1080" w:type="dxa"/>
            <w:vAlign w:val="bottom"/>
          </w:tcPr>
          <w:p>
            <w:pPr>
              <w:jc w:val="right"/>
              <w:ind w:right="216"/>
              <w:spacing w:after="0"/>
              <w:rPr>
                <w:sz w:val="20"/>
                <w:szCs w:val="20"/>
                <w:color w:val="auto"/>
              </w:rPr>
            </w:pPr>
            <w:r>
              <w:rPr>
                <w:rFonts w:ascii="Arial" w:cs="Arial" w:eastAsia="Arial" w:hAnsi="Arial"/>
                <w:sz w:val="13"/>
                <w:szCs w:val="13"/>
                <w:b w:val="1"/>
                <w:bCs w:val="1"/>
                <w:color w:val="auto"/>
                <w:w w:val="92"/>
              </w:rPr>
              <w:t>December 31,</w:t>
            </w:r>
          </w:p>
        </w:tc>
      </w:tr>
      <w:tr>
        <w:trPr>
          <w:trHeight w:val="171"/>
        </w:trPr>
        <w:tc>
          <w:tcPr>
            <w:tcW w:w="8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2017</w:t>
            </w:r>
          </w:p>
        </w:tc>
      </w:tr>
      <w:tr>
        <w:trPr>
          <w:trHeight w:val="237"/>
        </w:trPr>
        <w:tc>
          <w:tcPr>
            <w:tcW w:w="8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0"/>
        </w:trPr>
        <w:tc>
          <w:tcPr>
            <w:tcW w:w="8820" w:type="dxa"/>
            <w:vAlign w:val="bottom"/>
            <w:tcBorders>
              <w:bottom w:val="single" w:sz="8" w:color="CCEEFF"/>
            </w:tcBorders>
            <w:shd w:val="clear" w:color="auto" w:fill="CCEEFF"/>
          </w:tcPr>
          <w:p>
            <w:pPr>
              <w:ind w:left="4140"/>
              <w:spacing w:after="0"/>
              <w:rPr>
                <w:sz w:val="20"/>
                <w:szCs w:val="20"/>
                <w:color w:val="auto"/>
              </w:rPr>
            </w:pPr>
            <w:r>
              <w:rPr>
                <w:rFonts w:ascii="Arial" w:cs="Arial" w:eastAsia="Arial" w:hAnsi="Arial"/>
                <w:sz w:val="14"/>
                <w:szCs w:val="14"/>
                <w:b w:val="1"/>
                <w:bCs w:val="1"/>
                <w:color w:val="auto"/>
              </w:rPr>
              <w:t>ASSETS</w:t>
            </w: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r>
      <w:tr>
        <w:trPr>
          <w:trHeight w:val="235"/>
        </w:trPr>
        <w:tc>
          <w:tcPr>
            <w:tcW w:w="882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5"/>
        </w:trPr>
        <w:tc>
          <w:tcPr>
            <w:tcW w:w="88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Cash and cash equivalents</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277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314</w:t>
            </w:r>
          </w:p>
        </w:tc>
      </w:tr>
      <w:tr>
        <w:trPr>
          <w:trHeight w:val="235"/>
        </w:trPr>
        <w:tc>
          <w:tcPr>
            <w:tcW w:w="8820" w:type="dxa"/>
            <w:vAlign w:val="bottom"/>
          </w:tcPr>
          <w:p>
            <w:pPr>
              <w:ind w:left="240"/>
              <w:spacing w:after="0"/>
              <w:rPr>
                <w:sz w:val="20"/>
                <w:szCs w:val="20"/>
                <w:color w:val="auto"/>
              </w:rPr>
            </w:pPr>
            <w:r>
              <w:rPr>
                <w:rFonts w:ascii="Arial" w:cs="Arial" w:eastAsia="Arial" w:hAnsi="Arial"/>
                <w:sz w:val="13"/>
                <w:szCs w:val="13"/>
                <w:color w:val="auto"/>
              </w:rPr>
              <w:t>Restricted cash</w:t>
            </w:r>
          </w:p>
        </w:tc>
        <w:tc>
          <w:tcPr>
            <w:tcW w:w="160" w:type="dxa"/>
            <w:vAlign w:val="bottom"/>
          </w:tcPr>
          <w:p>
            <w:pPr>
              <w:spacing w:after="0"/>
              <w:rPr>
                <w:sz w:val="20"/>
                <w:szCs w:val="20"/>
                <w:color w:val="auto"/>
              </w:rPr>
            </w:pPr>
          </w:p>
        </w:tc>
        <w:tc>
          <w:tcPr>
            <w:tcW w:w="1100" w:type="dxa"/>
            <w:vAlign w:val="bottom"/>
          </w:tcPr>
          <w:p>
            <w:pPr>
              <w:jc w:val="right"/>
              <w:ind w:right="56"/>
              <w:spacing w:after="0"/>
              <w:rPr>
                <w:sz w:val="20"/>
                <w:szCs w:val="20"/>
                <w:color w:val="auto"/>
              </w:rPr>
            </w:pPr>
            <w:r>
              <w:rPr>
                <w:rFonts w:ascii="Arial" w:cs="Arial" w:eastAsia="Arial" w:hAnsi="Arial"/>
                <w:sz w:val="13"/>
                <w:szCs w:val="13"/>
                <w:color w:val="auto"/>
              </w:rPr>
              <w:t>131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121</w:t>
            </w:r>
          </w:p>
        </w:tc>
      </w:tr>
      <w:tr>
        <w:trPr>
          <w:trHeight w:val="245"/>
        </w:trPr>
        <w:tc>
          <w:tcPr>
            <w:tcW w:w="88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Receivables, net</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501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398</w:t>
            </w:r>
          </w:p>
        </w:tc>
      </w:tr>
      <w:tr>
        <w:trPr>
          <w:trHeight w:val="235"/>
        </w:trPr>
        <w:tc>
          <w:tcPr>
            <w:tcW w:w="8820" w:type="dxa"/>
            <w:vAlign w:val="bottom"/>
          </w:tcPr>
          <w:p>
            <w:pPr>
              <w:ind w:left="240"/>
              <w:spacing w:after="0"/>
              <w:rPr>
                <w:sz w:val="20"/>
                <w:szCs w:val="20"/>
                <w:color w:val="auto"/>
              </w:rPr>
            </w:pPr>
            <w:r>
              <w:rPr>
                <w:rFonts w:ascii="Arial" w:cs="Arial" w:eastAsia="Arial" w:hAnsi="Arial"/>
                <w:sz w:val="13"/>
                <w:szCs w:val="13"/>
                <w:color w:val="auto"/>
              </w:rPr>
              <w:t>Prepaid expenses</w:t>
            </w:r>
          </w:p>
        </w:tc>
        <w:tc>
          <w:tcPr>
            <w:tcW w:w="160" w:type="dxa"/>
            <w:vAlign w:val="bottom"/>
          </w:tcPr>
          <w:p>
            <w:pPr>
              <w:spacing w:after="0"/>
              <w:rPr>
                <w:sz w:val="20"/>
                <w:szCs w:val="20"/>
                <w:color w:val="auto"/>
              </w:rPr>
            </w:pPr>
          </w:p>
        </w:tc>
        <w:tc>
          <w:tcPr>
            <w:tcW w:w="1100" w:type="dxa"/>
            <w:vAlign w:val="bottom"/>
          </w:tcPr>
          <w:p>
            <w:pPr>
              <w:jc w:val="right"/>
              <w:ind w:right="56"/>
              <w:spacing w:after="0"/>
              <w:rPr>
                <w:sz w:val="20"/>
                <w:szCs w:val="20"/>
                <w:color w:val="auto"/>
              </w:rPr>
            </w:pPr>
            <w:r>
              <w:rPr>
                <w:rFonts w:ascii="Arial" w:cs="Arial" w:eastAsia="Arial" w:hAnsi="Arial"/>
                <w:sz w:val="13"/>
                <w:szCs w:val="13"/>
                <w:color w:val="auto"/>
              </w:rPr>
              <w:t>172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162</w:t>
            </w:r>
          </w:p>
        </w:tc>
      </w:tr>
      <w:tr>
        <w:trPr>
          <w:trHeight w:val="240"/>
        </w:trPr>
        <w:tc>
          <w:tcPr>
            <w:tcW w:w="88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current assets</w:t>
            </w: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148</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139</w:t>
            </w:r>
          </w:p>
        </w:tc>
      </w:tr>
      <w:tr>
        <w:trPr>
          <w:trHeight w:val="220"/>
        </w:trPr>
        <w:tc>
          <w:tcPr>
            <w:tcW w:w="8820" w:type="dxa"/>
            <w:vAlign w:val="bottom"/>
          </w:tcPr>
          <w:p>
            <w:pPr>
              <w:ind w:left="520"/>
              <w:spacing w:after="0"/>
              <w:rPr>
                <w:sz w:val="20"/>
                <w:szCs w:val="20"/>
                <w:color w:val="auto"/>
              </w:rPr>
            </w:pPr>
            <w:r>
              <w:rPr>
                <w:rFonts w:ascii="Arial" w:cs="Arial" w:eastAsia="Arial" w:hAnsi="Arial"/>
                <w:sz w:val="13"/>
                <w:szCs w:val="13"/>
                <w:color w:val="auto"/>
              </w:rPr>
              <w:t>Total current assets</w:t>
            </w:r>
          </w:p>
        </w:tc>
        <w:tc>
          <w:tcPr>
            <w:tcW w:w="160" w:type="dxa"/>
            <w:vAlign w:val="bottom"/>
          </w:tcPr>
          <w:p>
            <w:pPr>
              <w:spacing w:after="0"/>
              <w:rPr>
                <w:sz w:val="19"/>
                <w:szCs w:val="19"/>
                <w:color w:val="auto"/>
              </w:rPr>
            </w:pPr>
          </w:p>
        </w:tc>
        <w:tc>
          <w:tcPr>
            <w:tcW w:w="1100" w:type="dxa"/>
            <w:vAlign w:val="bottom"/>
          </w:tcPr>
          <w:p>
            <w:pPr>
              <w:jc w:val="right"/>
              <w:ind w:right="56"/>
              <w:spacing w:after="0"/>
              <w:rPr>
                <w:sz w:val="20"/>
                <w:szCs w:val="20"/>
                <w:color w:val="auto"/>
              </w:rPr>
            </w:pPr>
            <w:r>
              <w:rPr>
                <w:rFonts w:ascii="Arial" w:cs="Arial" w:eastAsia="Arial" w:hAnsi="Arial"/>
                <w:sz w:val="13"/>
                <w:szCs w:val="13"/>
                <w:color w:val="auto"/>
              </w:rPr>
              <w:t>1,229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1,134</w:t>
            </w:r>
          </w:p>
        </w:tc>
      </w:tr>
      <w:tr>
        <w:trPr>
          <w:trHeight w:val="245"/>
        </w:trPr>
        <w:tc>
          <w:tcPr>
            <w:tcW w:w="8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site rental receivables</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1,366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1,300</w:t>
            </w:r>
          </w:p>
        </w:tc>
      </w:tr>
      <w:tr>
        <w:trPr>
          <w:trHeight w:val="235"/>
        </w:trPr>
        <w:tc>
          <w:tcPr>
            <w:tcW w:w="8820" w:type="dxa"/>
            <w:vAlign w:val="bottom"/>
          </w:tcPr>
          <w:p>
            <w:pPr>
              <w:ind w:left="20"/>
              <w:spacing w:after="0"/>
              <w:rPr>
                <w:sz w:val="20"/>
                <w:szCs w:val="20"/>
                <w:color w:val="auto"/>
              </w:rPr>
            </w:pPr>
            <w:r>
              <w:rPr>
                <w:rFonts w:ascii="Arial" w:cs="Arial" w:eastAsia="Arial" w:hAnsi="Arial"/>
                <w:sz w:val="13"/>
                <w:szCs w:val="13"/>
                <w:color w:val="auto"/>
              </w:rPr>
              <w:t>Property and equipment, net</w:t>
            </w:r>
          </w:p>
        </w:tc>
        <w:tc>
          <w:tcPr>
            <w:tcW w:w="160" w:type="dxa"/>
            <w:vAlign w:val="bottom"/>
          </w:tcPr>
          <w:p>
            <w:pPr>
              <w:spacing w:after="0"/>
              <w:rPr>
                <w:sz w:val="20"/>
                <w:szCs w:val="20"/>
                <w:color w:val="auto"/>
              </w:rPr>
            </w:pPr>
          </w:p>
        </w:tc>
        <w:tc>
          <w:tcPr>
            <w:tcW w:w="1100" w:type="dxa"/>
            <w:vAlign w:val="bottom"/>
          </w:tcPr>
          <w:p>
            <w:pPr>
              <w:jc w:val="right"/>
              <w:ind w:right="56"/>
              <w:spacing w:after="0"/>
              <w:rPr>
                <w:sz w:val="20"/>
                <w:szCs w:val="20"/>
                <w:color w:val="auto"/>
              </w:rPr>
            </w:pPr>
            <w:r>
              <w:rPr>
                <w:rFonts w:ascii="Arial" w:cs="Arial" w:eastAsia="Arial" w:hAnsi="Arial"/>
                <w:sz w:val="13"/>
                <w:szCs w:val="13"/>
                <w:color w:val="auto"/>
              </w:rPr>
              <w:t>13,676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12,933</w:t>
            </w:r>
          </w:p>
        </w:tc>
      </w:tr>
      <w:tr>
        <w:trPr>
          <w:trHeight w:val="245"/>
        </w:trPr>
        <w:tc>
          <w:tcPr>
            <w:tcW w:w="8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10,078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10,021</w:t>
            </w:r>
          </w:p>
        </w:tc>
      </w:tr>
      <w:tr>
        <w:trPr>
          <w:trHeight w:val="235"/>
        </w:trPr>
        <w:tc>
          <w:tcPr>
            <w:tcW w:w="8820" w:type="dxa"/>
            <w:vAlign w:val="bottom"/>
          </w:tcPr>
          <w:p>
            <w:pPr>
              <w:ind w:left="20"/>
              <w:spacing w:after="0"/>
              <w:rPr>
                <w:sz w:val="20"/>
                <w:szCs w:val="20"/>
                <w:color w:val="auto"/>
              </w:rPr>
            </w:pPr>
            <w:r>
              <w:rPr>
                <w:rFonts w:ascii="Arial" w:cs="Arial" w:eastAsia="Arial" w:hAnsi="Arial"/>
                <w:sz w:val="13"/>
                <w:szCs w:val="13"/>
                <w:color w:val="auto"/>
              </w:rPr>
              <w:t>Other intangible assets, net</w:t>
            </w:r>
          </w:p>
        </w:tc>
        <w:tc>
          <w:tcPr>
            <w:tcW w:w="160" w:type="dxa"/>
            <w:vAlign w:val="bottom"/>
          </w:tcPr>
          <w:p>
            <w:pPr>
              <w:spacing w:after="0"/>
              <w:rPr>
                <w:sz w:val="20"/>
                <w:szCs w:val="20"/>
                <w:color w:val="auto"/>
              </w:rPr>
            </w:pPr>
          </w:p>
        </w:tc>
        <w:tc>
          <w:tcPr>
            <w:tcW w:w="1100" w:type="dxa"/>
            <w:vAlign w:val="bottom"/>
          </w:tcPr>
          <w:p>
            <w:pPr>
              <w:jc w:val="right"/>
              <w:ind w:right="56"/>
              <w:spacing w:after="0"/>
              <w:rPr>
                <w:sz w:val="20"/>
                <w:szCs w:val="20"/>
                <w:color w:val="auto"/>
              </w:rPr>
            </w:pPr>
            <w:r>
              <w:rPr>
                <w:rFonts w:ascii="Arial" w:cs="Arial" w:eastAsia="Arial" w:hAnsi="Arial"/>
                <w:sz w:val="13"/>
                <w:szCs w:val="13"/>
                <w:color w:val="auto"/>
              </w:rPr>
              <w:t>5,516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5,962</w:t>
            </w:r>
          </w:p>
        </w:tc>
      </w:tr>
      <w:tr>
        <w:trPr>
          <w:trHeight w:val="240"/>
        </w:trPr>
        <w:tc>
          <w:tcPr>
            <w:tcW w:w="8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Long-term prepaid rent and other assets, net</w:t>
            </w: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920</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879</w:t>
            </w:r>
          </w:p>
        </w:tc>
      </w:tr>
      <w:tr>
        <w:trPr>
          <w:trHeight w:val="253"/>
        </w:trPr>
        <w:tc>
          <w:tcPr>
            <w:tcW w:w="8820" w:type="dxa"/>
            <w:vAlign w:val="bottom"/>
            <w:tcBorders>
              <w:bottom w:val="single" w:sz="8" w:color="CCEEFF"/>
            </w:tcBorders>
          </w:tcPr>
          <w:p>
            <w:pPr>
              <w:ind w:left="520"/>
              <w:spacing w:after="0"/>
              <w:rPr>
                <w:sz w:val="20"/>
                <w:szCs w:val="20"/>
                <w:color w:val="auto"/>
              </w:rPr>
            </w:pPr>
            <w:r>
              <w:rPr>
                <w:rFonts w:ascii="Arial" w:cs="Arial" w:eastAsia="Arial" w:hAnsi="Arial"/>
                <w:sz w:val="13"/>
                <w:szCs w:val="13"/>
                <w:color w:val="auto"/>
              </w:rPr>
              <w:t>Total assets</w:t>
            </w: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32,785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32,229</w:t>
            </w:r>
          </w:p>
        </w:tc>
      </w:tr>
      <w:tr>
        <w:trPr>
          <w:trHeight w:val="180"/>
        </w:trPr>
        <w:tc>
          <w:tcPr>
            <w:tcW w:w="8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10"/>
        </w:trPr>
        <w:tc>
          <w:tcPr>
            <w:tcW w:w="8820" w:type="dxa"/>
            <w:vAlign w:val="bottom"/>
          </w:tcPr>
          <w:p>
            <w:pPr>
              <w:ind w:left="3480"/>
              <w:spacing w:after="0"/>
              <w:rPr>
                <w:sz w:val="20"/>
                <w:szCs w:val="20"/>
                <w:color w:val="auto"/>
              </w:rPr>
            </w:pPr>
            <w:r>
              <w:rPr>
                <w:rFonts w:ascii="Arial" w:cs="Arial" w:eastAsia="Arial" w:hAnsi="Arial"/>
                <w:sz w:val="14"/>
                <w:szCs w:val="14"/>
                <w:b w:val="1"/>
                <w:bCs w:val="1"/>
                <w:color w:val="auto"/>
              </w:rPr>
              <w:t>LIABILITIES AND EQUITY</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0"/>
        </w:trPr>
        <w:tc>
          <w:tcPr>
            <w:tcW w:w="8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0"/>
        </w:trPr>
        <w:tc>
          <w:tcPr>
            <w:tcW w:w="8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liabilities:</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5"/>
        </w:trPr>
        <w:tc>
          <w:tcPr>
            <w:tcW w:w="8820" w:type="dxa"/>
            <w:vAlign w:val="bottom"/>
          </w:tcPr>
          <w:p>
            <w:pPr>
              <w:ind w:left="240"/>
              <w:spacing w:after="0"/>
              <w:rPr>
                <w:sz w:val="20"/>
                <w:szCs w:val="20"/>
                <w:color w:val="auto"/>
              </w:rPr>
            </w:pPr>
            <w:r>
              <w:rPr>
                <w:rFonts w:ascii="Arial" w:cs="Arial" w:eastAsia="Arial" w:hAnsi="Arial"/>
                <w:sz w:val="13"/>
                <w:szCs w:val="13"/>
                <w:color w:val="auto"/>
              </w:rPr>
              <w:t>Accounts payable</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ind w:right="56"/>
              <w:spacing w:after="0"/>
              <w:rPr>
                <w:sz w:val="20"/>
                <w:szCs w:val="20"/>
                <w:color w:val="auto"/>
              </w:rPr>
            </w:pPr>
            <w:r>
              <w:rPr>
                <w:rFonts w:ascii="Arial" w:cs="Arial" w:eastAsia="Arial" w:hAnsi="Arial"/>
                <w:sz w:val="13"/>
                <w:szCs w:val="13"/>
                <w:color w:val="auto"/>
              </w:rPr>
              <w:t>313</w:t>
            </w:r>
          </w:p>
        </w:tc>
        <w:tc>
          <w:tcPr>
            <w:tcW w:w="120" w:type="dxa"/>
            <w:vAlign w:val="bottom"/>
          </w:tcPr>
          <w:p>
            <w:pPr>
              <w:spacing w:after="0"/>
              <w:rPr>
                <w:sz w:val="20"/>
                <w:szCs w:val="20"/>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249</w:t>
            </w:r>
          </w:p>
        </w:tc>
      </w:tr>
      <w:tr>
        <w:trPr>
          <w:trHeight w:val="245"/>
        </w:trPr>
        <w:tc>
          <w:tcPr>
            <w:tcW w:w="88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Accrued interest</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148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132</w:t>
            </w:r>
          </w:p>
        </w:tc>
      </w:tr>
      <w:tr>
        <w:trPr>
          <w:trHeight w:val="235"/>
        </w:trPr>
        <w:tc>
          <w:tcPr>
            <w:tcW w:w="8820" w:type="dxa"/>
            <w:vAlign w:val="bottom"/>
          </w:tcPr>
          <w:p>
            <w:pPr>
              <w:ind w:left="240"/>
              <w:spacing w:after="0"/>
              <w:rPr>
                <w:sz w:val="20"/>
                <w:szCs w:val="20"/>
                <w:color w:val="auto"/>
              </w:rPr>
            </w:pPr>
            <w:r>
              <w:rPr>
                <w:rFonts w:ascii="Arial" w:cs="Arial" w:eastAsia="Arial" w:hAnsi="Arial"/>
                <w:sz w:val="13"/>
                <w:szCs w:val="13"/>
                <w:color w:val="auto"/>
              </w:rPr>
              <w:t>Deferred revenues</w:t>
            </w:r>
          </w:p>
        </w:tc>
        <w:tc>
          <w:tcPr>
            <w:tcW w:w="160" w:type="dxa"/>
            <w:vAlign w:val="bottom"/>
          </w:tcPr>
          <w:p>
            <w:pPr>
              <w:spacing w:after="0"/>
              <w:rPr>
                <w:sz w:val="20"/>
                <w:szCs w:val="20"/>
                <w:color w:val="auto"/>
              </w:rPr>
            </w:pPr>
          </w:p>
        </w:tc>
        <w:tc>
          <w:tcPr>
            <w:tcW w:w="1100" w:type="dxa"/>
            <w:vAlign w:val="bottom"/>
          </w:tcPr>
          <w:p>
            <w:pPr>
              <w:jc w:val="right"/>
              <w:ind w:right="56"/>
              <w:spacing w:after="0"/>
              <w:rPr>
                <w:sz w:val="20"/>
                <w:szCs w:val="20"/>
                <w:color w:val="auto"/>
              </w:rPr>
            </w:pPr>
            <w:r>
              <w:rPr>
                <w:rFonts w:ascii="Arial" w:cs="Arial" w:eastAsia="Arial" w:hAnsi="Arial"/>
                <w:sz w:val="13"/>
                <w:szCs w:val="13"/>
                <w:color w:val="auto"/>
              </w:rPr>
              <w:t>498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457</w:t>
            </w:r>
          </w:p>
        </w:tc>
      </w:tr>
      <w:tr>
        <w:trPr>
          <w:trHeight w:val="245"/>
        </w:trPr>
        <w:tc>
          <w:tcPr>
            <w:tcW w:w="88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accrued liabilities</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351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339</w:t>
            </w:r>
          </w:p>
        </w:tc>
      </w:tr>
      <w:tr>
        <w:trPr>
          <w:trHeight w:val="235"/>
        </w:trPr>
        <w:tc>
          <w:tcPr>
            <w:tcW w:w="882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Current maturities of debt and other obligations</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107</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115</w:t>
            </w:r>
          </w:p>
        </w:tc>
      </w:tr>
      <w:tr>
        <w:trPr>
          <w:trHeight w:val="225"/>
        </w:trPr>
        <w:tc>
          <w:tcPr>
            <w:tcW w:w="8820" w:type="dxa"/>
            <w:vAlign w:val="bottom"/>
            <w:shd w:val="clear" w:color="auto" w:fill="CCEEFF"/>
          </w:tcPr>
          <w:p>
            <w:pPr>
              <w:ind w:left="520"/>
              <w:spacing w:after="0"/>
              <w:rPr>
                <w:sz w:val="20"/>
                <w:szCs w:val="20"/>
                <w:color w:val="auto"/>
              </w:rPr>
            </w:pPr>
            <w:r>
              <w:rPr>
                <w:rFonts w:ascii="Arial" w:cs="Arial" w:eastAsia="Arial" w:hAnsi="Arial"/>
                <w:sz w:val="13"/>
                <w:szCs w:val="13"/>
                <w:color w:val="auto"/>
              </w:rPr>
              <w:t>Total current liabilities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1,417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1,292</w:t>
            </w:r>
          </w:p>
        </w:tc>
      </w:tr>
      <w:tr>
        <w:trPr>
          <w:trHeight w:val="235"/>
        </w:trPr>
        <w:tc>
          <w:tcPr>
            <w:tcW w:w="8820" w:type="dxa"/>
            <w:vAlign w:val="bottom"/>
          </w:tcPr>
          <w:p>
            <w:pPr>
              <w:ind w:left="20"/>
              <w:spacing w:after="0"/>
              <w:rPr>
                <w:sz w:val="20"/>
                <w:szCs w:val="20"/>
                <w:color w:val="auto"/>
              </w:rPr>
            </w:pPr>
            <w:r>
              <w:rPr>
                <w:rFonts w:ascii="Arial" w:cs="Arial" w:eastAsia="Arial" w:hAnsi="Arial"/>
                <w:sz w:val="13"/>
                <w:szCs w:val="13"/>
                <w:color w:val="auto"/>
              </w:rPr>
              <w:t>Debt and other long-term obligations</w:t>
            </w:r>
          </w:p>
        </w:tc>
        <w:tc>
          <w:tcPr>
            <w:tcW w:w="160" w:type="dxa"/>
            <w:vAlign w:val="bottom"/>
          </w:tcPr>
          <w:p>
            <w:pPr>
              <w:spacing w:after="0"/>
              <w:rPr>
                <w:sz w:val="20"/>
                <w:szCs w:val="20"/>
                <w:color w:val="auto"/>
              </w:rPr>
            </w:pPr>
          </w:p>
        </w:tc>
        <w:tc>
          <w:tcPr>
            <w:tcW w:w="1100" w:type="dxa"/>
            <w:vAlign w:val="bottom"/>
          </w:tcPr>
          <w:p>
            <w:pPr>
              <w:jc w:val="right"/>
              <w:ind w:right="56"/>
              <w:spacing w:after="0"/>
              <w:rPr>
                <w:sz w:val="20"/>
                <w:szCs w:val="20"/>
                <w:color w:val="auto"/>
              </w:rPr>
            </w:pPr>
            <w:r>
              <w:rPr>
                <w:rFonts w:ascii="Arial" w:cs="Arial" w:eastAsia="Arial" w:hAnsi="Arial"/>
                <w:sz w:val="13"/>
                <w:szCs w:val="13"/>
                <w:color w:val="auto"/>
              </w:rPr>
              <w:t>16,575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16,044</w:t>
            </w:r>
          </w:p>
        </w:tc>
      </w:tr>
      <w:tr>
        <w:trPr>
          <w:trHeight w:val="240"/>
        </w:trPr>
        <w:tc>
          <w:tcPr>
            <w:tcW w:w="8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long-term liabilities</w:t>
            </w: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2,759</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2,554</w:t>
            </w:r>
          </w:p>
        </w:tc>
      </w:tr>
      <w:tr>
        <w:trPr>
          <w:trHeight w:val="220"/>
        </w:trPr>
        <w:tc>
          <w:tcPr>
            <w:tcW w:w="88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liabilities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20,751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19,890</w:t>
            </w:r>
          </w:p>
        </w:tc>
      </w:tr>
      <w:tr>
        <w:trPr>
          <w:trHeight w:val="237"/>
        </w:trPr>
        <w:tc>
          <w:tcPr>
            <w:tcW w:w="8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Commitments and contingencies</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5"/>
        </w:trPr>
        <w:tc>
          <w:tcPr>
            <w:tcW w:w="8820" w:type="dxa"/>
            <w:vAlign w:val="bottom"/>
          </w:tcPr>
          <w:p>
            <w:pPr>
              <w:ind w:left="20"/>
              <w:spacing w:after="0"/>
              <w:rPr>
                <w:sz w:val="20"/>
                <w:szCs w:val="20"/>
                <w:color w:val="auto"/>
              </w:rPr>
            </w:pPr>
            <w:r>
              <w:rPr>
                <w:rFonts w:ascii="Arial" w:cs="Arial" w:eastAsia="Arial" w:hAnsi="Arial"/>
                <w:sz w:val="13"/>
                <w:szCs w:val="13"/>
                <w:color w:val="auto"/>
              </w:rPr>
              <w:t>CCIC stockholders' equity:</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5"/>
        </w:trPr>
        <w:tc>
          <w:tcPr>
            <w:tcW w:w="88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Common stock, $0.01 par value; 600 shares authorized; shares issued and outstanding: December 31, 2018—415 and December 31, 2017—406</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w:t>
            </w:r>
          </w:p>
        </w:tc>
      </w:tr>
      <w:tr>
        <w:trPr>
          <w:trHeight w:val="140"/>
        </w:trPr>
        <w:tc>
          <w:tcPr>
            <w:tcW w:w="8820" w:type="dxa"/>
            <w:vAlign w:val="bottom"/>
          </w:tcPr>
          <w:p>
            <w:pPr>
              <w:ind w:left="240"/>
              <w:spacing w:after="0" w:line="141" w:lineRule="exact"/>
              <w:rPr>
                <w:sz w:val="20"/>
                <w:szCs w:val="20"/>
                <w:color w:val="auto"/>
              </w:rPr>
            </w:pPr>
            <w:r>
              <w:rPr>
                <w:rFonts w:ascii="Arial" w:cs="Arial" w:eastAsia="Arial" w:hAnsi="Arial"/>
                <w:sz w:val="13"/>
                <w:szCs w:val="13"/>
                <w:color w:val="auto"/>
                <w:w w:val="94"/>
              </w:rPr>
              <w:t>6.875% Mandatory Convertible Preferred Stock, Series A, $0.01 par value; 20 shares authorized; shares issued and outstanding: December 31, 2018—2 and</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67"/>
        </w:trPr>
        <w:tc>
          <w:tcPr>
            <w:tcW w:w="8820" w:type="dxa"/>
            <w:vAlign w:val="bottom"/>
          </w:tcPr>
          <w:p>
            <w:pPr>
              <w:ind w:left="380"/>
              <w:spacing w:after="0"/>
              <w:rPr>
                <w:sz w:val="20"/>
                <w:szCs w:val="20"/>
                <w:color w:val="auto"/>
              </w:rPr>
            </w:pPr>
            <w:r>
              <w:rPr>
                <w:rFonts w:ascii="Arial" w:cs="Arial" w:eastAsia="Arial" w:hAnsi="Arial"/>
                <w:sz w:val="13"/>
                <w:szCs w:val="13"/>
                <w:color w:val="auto"/>
              </w:rPr>
              <w:t>December 31, 2017—2; aggregate liquidation value: December 31, 2018—$1,650 and December 31, 2017—$1,650</w:t>
            </w: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80" w:type="dxa"/>
            <w:vAlign w:val="bottom"/>
          </w:tcPr>
          <w:p>
            <w:pPr>
              <w:jc w:val="right"/>
              <w:ind w:right="56"/>
              <w:spacing w:after="0"/>
              <w:rPr>
                <w:sz w:val="20"/>
                <w:szCs w:val="20"/>
                <w:color w:val="auto"/>
              </w:rPr>
            </w:pPr>
            <w:r>
              <w:rPr>
                <w:rFonts w:ascii="Arial" w:cs="Arial" w:eastAsia="Arial" w:hAnsi="Arial"/>
                <w:sz w:val="13"/>
                <w:szCs w:val="13"/>
                <w:color w:val="auto"/>
              </w:rPr>
              <w:t>—</w:t>
            </w:r>
          </w:p>
        </w:tc>
      </w:tr>
      <w:tr>
        <w:trPr>
          <w:trHeight w:val="245"/>
        </w:trPr>
        <w:tc>
          <w:tcPr>
            <w:tcW w:w="88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Additional paid-in capital</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17,767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16,844</w:t>
            </w:r>
          </w:p>
        </w:tc>
      </w:tr>
      <w:tr>
        <w:trPr>
          <w:trHeight w:val="235"/>
        </w:trPr>
        <w:tc>
          <w:tcPr>
            <w:tcW w:w="8820" w:type="dxa"/>
            <w:vAlign w:val="bottom"/>
          </w:tcPr>
          <w:p>
            <w:pPr>
              <w:ind w:left="240"/>
              <w:spacing w:after="0"/>
              <w:rPr>
                <w:sz w:val="20"/>
                <w:szCs w:val="20"/>
                <w:color w:val="auto"/>
              </w:rPr>
            </w:pPr>
            <w:r>
              <w:rPr>
                <w:rFonts w:ascii="Arial" w:cs="Arial" w:eastAsia="Arial" w:hAnsi="Arial"/>
                <w:sz w:val="13"/>
                <w:szCs w:val="13"/>
                <w:color w:val="auto"/>
              </w:rPr>
              <w:t>Accumulated other comprehensive income (loss)</w:t>
            </w:r>
          </w:p>
        </w:tc>
        <w:tc>
          <w:tcPr>
            <w:tcW w:w="160" w:type="dxa"/>
            <w:vAlign w:val="bottom"/>
          </w:tcPr>
          <w:p>
            <w:pPr>
              <w:spacing w:after="0"/>
              <w:rPr>
                <w:sz w:val="20"/>
                <w:szCs w:val="20"/>
                <w:color w:val="auto"/>
              </w:rPr>
            </w:pPr>
          </w:p>
        </w:tc>
        <w:tc>
          <w:tcPr>
            <w:tcW w:w="1100" w:type="dxa"/>
            <w:vAlign w:val="bottom"/>
          </w:tcPr>
          <w:p>
            <w:pPr>
              <w:jc w:val="right"/>
              <w:ind w:right="16"/>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6"/>
              <w:spacing w:after="0"/>
              <w:rPr>
                <w:sz w:val="20"/>
                <w:szCs w:val="20"/>
                <w:color w:val="auto"/>
              </w:rPr>
            </w:pPr>
            <w:r>
              <w:rPr>
                <w:rFonts w:ascii="Arial" w:cs="Arial" w:eastAsia="Arial" w:hAnsi="Arial"/>
                <w:sz w:val="13"/>
                <w:szCs w:val="13"/>
                <w:color w:val="auto"/>
              </w:rPr>
              <w:t>(4)</w:t>
            </w:r>
          </w:p>
        </w:tc>
      </w:tr>
      <w:tr>
        <w:trPr>
          <w:trHeight w:val="240"/>
        </w:trPr>
        <w:tc>
          <w:tcPr>
            <w:tcW w:w="88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Dividends/distributions in excess of earnings</w:t>
            </w: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(5,732)</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(4,505)</w:t>
            </w:r>
          </w:p>
        </w:tc>
      </w:tr>
      <w:tr>
        <w:trPr>
          <w:trHeight w:val="220"/>
        </w:trPr>
        <w:tc>
          <w:tcPr>
            <w:tcW w:w="8820" w:type="dxa"/>
            <w:vAlign w:val="bottom"/>
            <w:tcBorders>
              <w:bottom w:val="single" w:sz="8" w:color="CCEEFF"/>
            </w:tcBorders>
          </w:tcPr>
          <w:p>
            <w:pPr>
              <w:ind w:left="520"/>
              <w:spacing w:after="0"/>
              <w:rPr>
                <w:sz w:val="20"/>
                <w:szCs w:val="20"/>
                <w:color w:val="auto"/>
              </w:rPr>
            </w:pPr>
            <w:r>
              <w:rPr>
                <w:rFonts w:ascii="Arial" w:cs="Arial" w:eastAsia="Arial" w:hAnsi="Arial"/>
                <w:sz w:val="13"/>
                <w:szCs w:val="13"/>
                <w:color w:val="auto"/>
              </w:rPr>
              <w:t>Total equity</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12,034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12,339</w:t>
            </w:r>
          </w:p>
        </w:tc>
      </w:tr>
      <w:tr>
        <w:trPr>
          <w:trHeight w:val="213"/>
        </w:trPr>
        <w:tc>
          <w:tcPr>
            <w:tcW w:w="88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3"/>
                <w:szCs w:val="13"/>
                <w:color w:val="auto"/>
              </w:rPr>
              <w:t>Total liabilities and equity</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32,785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32,229</w:t>
            </w:r>
          </w:p>
        </w:tc>
      </w:tr>
      <w:tr>
        <w:trPr>
          <w:trHeight w:val="20"/>
        </w:trPr>
        <w:tc>
          <w:tcPr>
            <w:tcW w:w="8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9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CrownCastle.com</w:t>
      </w:r>
    </w:p>
    <w:p>
      <w:pPr>
        <w:sectPr>
          <w:pgSz w:w="11900" w:h="16838" w:orient="portrait"/>
          <w:cols w:equalWidth="0" w:num="1">
            <w:col w:w="11440"/>
          </w:cols>
          <w:pgMar w:left="240" w:top="336" w:right="219" w:bottom="1440" w:gutter="0" w:footer="0" w:header="0"/>
        </w:sectPr>
      </w:pPr>
    </w:p>
    <w:bookmarkStart w:id="23" w:name="page24"/>
    <w:bookmarkEnd w:id="23"/>
    <w:p>
      <w:pPr>
        <w:ind w:left="240"/>
        <w:spacing w:after="0"/>
        <w:tabs>
          <w:tab w:leader="none" w:pos="10700"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2"/>
          <w:szCs w:val="12"/>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238125</wp:posOffset>
            </wp:positionV>
            <wp:extent cx="1418590" cy="404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18590" cy="40449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3680"/>
        <w:spacing w:after="0"/>
        <w:rPr>
          <w:sz w:val="20"/>
          <w:szCs w:val="20"/>
          <w:color w:val="auto"/>
        </w:rPr>
      </w:pPr>
      <w:r>
        <w:rPr>
          <w:rFonts w:ascii="Arial" w:cs="Arial" w:eastAsia="Arial" w:hAnsi="Arial"/>
          <w:sz w:val="19"/>
          <w:szCs w:val="19"/>
          <w:b w:val="1"/>
          <w:bCs w:val="1"/>
          <w:color w:val="auto"/>
        </w:rPr>
        <w:t>CROWN CASTLE INTERNATIONAL CORP.</w:t>
      </w:r>
    </w:p>
    <w:p>
      <w:pPr>
        <w:spacing w:after="0" w:line="5" w:lineRule="exact"/>
        <w:rPr>
          <w:sz w:val="20"/>
          <w:szCs w:val="20"/>
          <w:color w:val="auto"/>
        </w:rPr>
      </w:pPr>
    </w:p>
    <w:p>
      <w:pPr>
        <w:ind w:left="3680"/>
        <w:spacing w:after="0"/>
        <w:rPr>
          <w:sz w:val="20"/>
          <w:szCs w:val="20"/>
          <w:color w:val="auto"/>
        </w:rPr>
      </w:pPr>
      <w:r>
        <w:rPr>
          <w:rFonts w:ascii="Arial" w:cs="Arial" w:eastAsia="Arial" w:hAnsi="Arial"/>
          <w:sz w:val="13"/>
          <w:szCs w:val="13"/>
          <w:b w:val="1"/>
          <w:bCs w:val="1"/>
          <w:color w:val="auto"/>
        </w:rPr>
        <w:t>CONDENSED CONSOLIDATED STATEMENT OF OPERATIONS (UNAUDITED)</w:t>
      </w:r>
    </w:p>
    <w:p>
      <w:pPr>
        <w:ind w:left="3680"/>
        <w:spacing w:after="0"/>
        <w:rPr>
          <w:sz w:val="20"/>
          <w:szCs w:val="20"/>
          <w:color w:val="auto"/>
        </w:rPr>
      </w:pPr>
      <w:r>
        <w:rPr>
          <w:rFonts w:ascii="Arial" w:cs="Arial" w:eastAsia="Arial" w:hAnsi="Arial"/>
          <w:sz w:val="18"/>
          <w:szCs w:val="18"/>
          <w:color w:val="auto"/>
        </w:rPr>
        <w:t>(Amounts in millions, except per share amounts)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2780" w:type="dxa"/>
            <w:vAlign w:val="bottom"/>
            <w:gridSpan w:val="6"/>
          </w:tcPr>
          <w:p>
            <w:pPr>
              <w:ind w:left="380"/>
              <w:spacing w:after="0"/>
              <w:rPr>
                <w:sz w:val="20"/>
                <w:szCs w:val="20"/>
                <w:color w:val="auto"/>
              </w:rPr>
            </w:pPr>
            <w:r>
              <w:rPr>
                <w:rFonts w:ascii="Arial" w:cs="Arial" w:eastAsia="Arial" w:hAnsi="Arial"/>
                <w:sz w:val="13"/>
                <w:szCs w:val="13"/>
                <w:b w:val="1"/>
                <w:bCs w:val="1"/>
                <w:color w:val="auto"/>
              </w:rPr>
              <w:t>Three Months Ended December 31,</w:t>
            </w:r>
          </w:p>
        </w:tc>
        <w:tc>
          <w:tcPr>
            <w:tcW w:w="200" w:type="dxa"/>
            <w:vAlign w:val="bottom"/>
          </w:tcPr>
          <w:p>
            <w:pPr>
              <w:spacing w:after="0"/>
              <w:rPr>
                <w:sz w:val="14"/>
                <w:szCs w:val="14"/>
                <w:color w:val="auto"/>
              </w:rPr>
            </w:pPr>
          </w:p>
        </w:tc>
        <w:tc>
          <w:tcPr>
            <w:tcW w:w="2400" w:type="dxa"/>
            <w:vAlign w:val="bottom"/>
            <w:gridSpan w:val="4"/>
          </w:tcPr>
          <w:p>
            <w:pPr>
              <w:jc w:val="right"/>
              <w:ind w:right="216"/>
              <w:spacing w:after="0"/>
              <w:rPr>
                <w:sz w:val="20"/>
                <w:szCs w:val="20"/>
                <w:color w:val="auto"/>
              </w:rPr>
            </w:pPr>
            <w:r>
              <w:rPr>
                <w:rFonts w:ascii="Arial" w:cs="Arial" w:eastAsia="Arial" w:hAnsi="Arial"/>
                <w:sz w:val="13"/>
                <w:szCs w:val="13"/>
                <w:b w:val="1"/>
                <w:bCs w:val="1"/>
                <w:color w:val="auto"/>
                <w:w w:val="93"/>
              </w:rPr>
              <w:t>Twelve Months Ended December 31,</w:t>
            </w:r>
          </w:p>
        </w:tc>
      </w:tr>
      <w:tr>
        <w:trPr>
          <w:trHeight w:val="232"/>
        </w:trPr>
        <w:tc>
          <w:tcPr>
            <w:tcW w:w="6060" w:type="dxa"/>
            <w:vAlign w:val="bottom"/>
            <w:tcBorders>
              <w:bottom w:val="single" w:sz="8" w:color="CCEEFF"/>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4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2017</w:t>
            </w:r>
          </w:p>
        </w:tc>
      </w:tr>
      <w:tr>
        <w:trPr>
          <w:trHeight w:val="237"/>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8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187"/>
        </w:trPr>
        <w:tc>
          <w:tcPr>
            <w:tcW w:w="6060" w:type="dxa"/>
            <w:vAlign w:val="bottom"/>
          </w:tcPr>
          <w:p>
            <w:pPr>
              <w:ind w:left="240"/>
              <w:spacing w:after="0"/>
              <w:rPr>
                <w:sz w:val="20"/>
                <w:szCs w:val="20"/>
                <w:color w:val="auto"/>
              </w:rPr>
            </w:pPr>
            <w:r>
              <w:rPr>
                <w:rFonts w:ascii="Arial" w:cs="Arial" w:eastAsia="Arial" w:hAnsi="Arial"/>
                <w:sz w:val="13"/>
                <w:szCs w:val="13"/>
                <w:color w:val="auto"/>
              </w:rPr>
              <w:t>Site rental</w:t>
            </w:r>
          </w:p>
        </w:tc>
        <w:tc>
          <w:tcPr>
            <w:tcW w:w="820" w:type="dxa"/>
            <w:vAlign w:val="bottom"/>
          </w:tcPr>
          <w:p>
            <w:pPr>
              <w:jc w:val="right"/>
              <w:ind w:right="656"/>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56"/>
              <w:spacing w:after="0"/>
              <w:rPr>
                <w:sz w:val="20"/>
                <w:szCs w:val="20"/>
                <w:color w:val="auto"/>
              </w:rPr>
            </w:pPr>
            <w:r>
              <w:rPr>
                <w:rFonts w:ascii="Arial" w:cs="Arial" w:eastAsia="Arial" w:hAnsi="Arial"/>
                <w:sz w:val="13"/>
                <w:szCs w:val="13"/>
                <w:color w:val="auto"/>
                <w:w w:val="98"/>
              </w:rPr>
              <w:t>1,209</w:t>
            </w:r>
          </w:p>
        </w:tc>
        <w:tc>
          <w:tcPr>
            <w:tcW w:w="120" w:type="dxa"/>
            <w:vAlign w:val="bottom"/>
          </w:tcPr>
          <w:p>
            <w:pPr>
              <w:spacing w:after="0"/>
              <w:rPr>
                <w:sz w:val="16"/>
                <w:szCs w:val="16"/>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1,051</w:t>
            </w:r>
          </w:p>
        </w:tc>
        <w:tc>
          <w:tcPr>
            <w:tcW w:w="120" w:type="dxa"/>
            <w:vAlign w:val="bottom"/>
          </w:tcPr>
          <w:p>
            <w:pPr>
              <w:spacing w:after="0"/>
              <w:rPr>
                <w:sz w:val="16"/>
                <w:szCs w:val="16"/>
                <w:color w:val="auto"/>
              </w:rPr>
            </w:pP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4,716</w:t>
            </w:r>
          </w:p>
        </w:tc>
        <w:tc>
          <w:tcPr>
            <w:tcW w:w="120" w:type="dxa"/>
            <w:vAlign w:val="bottom"/>
          </w:tcPr>
          <w:p>
            <w:pPr>
              <w:spacing w:after="0"/>
              <w:rPr>
                <w:sz w:val="16"/>
                <w:szCs w:val="16"/>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3,669</w:t>
            </w:r>
          </w:p>
        </w:tc>
      </w:tr>
      <w:tr>
        <w:trPr>
          <w:trHeight w:val="192"/>
        </w:trPr>
        <w:tc>
          <w:tcPr>
            <w:tcW w:w="60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Services and other</w:t>
            </w:r>
          </w:p>
        </w:tc>
        <w:tc>
          <w:tcPr>
            <w:tcW w:w="8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210</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187</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707</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687</w:t>
            </w:r>
          </w:p>
        </w:tc>
      </w:tr>
      <w:tr>
        <w:trPr>
          <w:trHeight w:val="184"/>
        </w:trPr>
        <w:tc>
          <w:tcPr>
            <w:tcW w:w="6060" w:type="dxa"/>
            <w:vAlign w:val="bottom"/>
            <w:tcBorders>
              <w:bottom w:val="single" w:sz="8" w:color="CCEEFF"/>
            </w:tcBorders>
          </w:tcPr>
          <w:p>
            <w:pPr>
              <w:ind w:left="520"/>
              <w:spacing w:after="0"/>
              <w:rPr>
                <w:sz w:val="20"/>
                <w:szCs w:val="20"/>
                <w:color w:val="auto"/>
              </w:rPr>
            </w:pPr>
            <w:r>
              <w:rPr>
                <w:rFonts w:ascii="Arial" w:cs="Arial" w:eastAsia="Arial" w:hAnsi="Arial"/>
                <w:sz w:val="13"/>
                <w:szCs w:val="13"/>
                <w:color w:val="auto"/>
              </w:rPr>
              <w:t>Net revenues</w:t>
            </w:r>
          </w:p>
        </w:tc>
        <w:tc>
          <w:tcPr>
            <w:tcW w:w="8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98"/>
              </w:rPr>
              <w:t>1,419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1,238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5,423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4,356</w:t>
            </w:r>
          </w:p>
        </w:tc>
      </w:tr>
      <w:tr>
        <w:trPr>
          <w:trHeight w:val="189"/>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expenses:</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7"/>
        </w:trPr>
        <w:tc>
          <w:tcPr>
            <w:tcW w:w="6060" w:type="dxa"/>
            <w:vAlign w:val="bottom"/>
          </w:tcPr>
          <w:p>
            <w:pPr>
              <w:ind w:left="240"/>
              <w:spacing w:after="0"/>
              <w:rPr>
                <w:sz w:val="20"/>
                <w:szCs w:val="20"/>
                <w:color w:val="auto"/>
              </w:rPr>
            </w:pPr>
            <w:r>
              <w:rPr>
                <w:rFonts w:ascii="Arial" w:cs="Arial" w:eastAsia="Arial" w:hAnsi="Arial"/>
                <w:sz w:val="13"/>
                <w:szCs w:val="13"/>
                <w:color w:val="auto"/>
              </w:rPr>
              <w:t>Costs of operations (exclusive of depreciation, amortization and accretion):</w:t>
            </w: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7"/>
        </w:trPr>
        <w:tc>
          <w:tcPr>
            <w:tcW w:w="60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Site rental</w:t>
            </w: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353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329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1,410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1,144</w:t>
            </w:r>
          </w:p>
        </w:tc>
      </w:tr>
      <w:tr>
        <w:trPr>
          <w:trHeight w:val="187"/>
        </w:trPr>
        <w:tc>
          <w:tcPr>
            <w:tcW w:w="6060" w:type="dxa"/>
            <w:vAlign w:val="bottom"/>
          </w:tcPr>
          <w:p>
            <w:pPr>
              <w:ind w:left="340"/>
              <w:spacing w:after="0"/>
              <w:rPr>
                <w:sz w:val="20"/>
                <w:szCs w:val="20"/>
                <w:color w:val="auto"/>
              </w:rPr>
            </w:pPr>
            <w:r>
              <w:rPr>
                <w:rFonts w:ascii="Arial" w:cs="Arial" w:eastAsia="Arial" w:hAnsi="Arial"/>
                <w:sz w:val="13"/>
                <w:szCs w:val="13"/>
                <w:color w:val="auto"/>
              </w:rPr>
              <w:t>Services and other</w:t>
            </w:r>
          </w:p>
        </w:tc>
        <w:tc>
          <w:tcPr>
            <w:tcW w:w="820" w:type="dxa"/>
            <w:vAlign w:val="bottom"/>
          </w:tcPr>
          <w:p>
            <w:pPr>
              <w:spacing w:after="0"/>
              <w:rPr>
                <w:sz w:val="16"/>
                <w:szCs w:val="16"/>
                <w:color w:val="auto"/>
              </w:rPr>
            </w:pPr>
          </w:p>
        </w:tc>
        <w:tc>
          <w:tcPr>
            <w:tcW w:w="460" w:type="dxa"/>
            <w:vAlign w:val="bottom"/>
          </w:tcPr>
          <w:p>
            <w:pPr>
              <w:jc w:val="right"/>
              <w:ind w:right="56"/>
              <w:spacing w:after="0"/>
              <w:rPr>
                <w:sz w:val="20"/>
                <w:szCs w:val="20"/>
                <w:color w:val="auto"/>
              </w:rPr>
            </w:pPr>
            <w:r>
              <w:rPr>
                <w:rFonts w:ascii="Arial" w:cs="Arial" w:eastAsia="Arial" w:hAnsi="Arial"/>
                <w:sz w:val="13"/>
                <w:szCs w:val="13"/>
                <w:color w:val="auto"/>
              </w:rPr>
              <w:t>135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110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437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420</w:t>
            </w:r>
          </w:p>
        </w:tc>
      </w:tr>
      <w:tr>
        <w:trPr>
          <w:trHeight w:val="197"/>
        </w:trPr>
        <w:tc>
          <w:tcPr>
            <w:tcW w:w="60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Selling, general and administrative</w:t>
            </w: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145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127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563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426</w:t>
            </w:r>
          </w:p>
        </w:tc>
      </w:tr>
      <w:tr>
        <w:trPr>
          <w:trHeight w:val="187"/>
        </w:trPr>
        <w:tc>
          <w:tcPr>
            <w:tcW w:w="6060" w:type="dxa"/>
            <w:vAlign w:val="bottom"/>
          </w:tcPr>
          <w:p>
            <w:pPr>
              <w:ind w:left="240"/>
              <w:spacing w:after="0"/>
              <w:rPr>
                <w:sz w:val="20"/>
                <w:szCs w:val="20"/>
                <w:color w:val="auto"/>
              </w:rPr>
            </w:pPr>
            <w:r>
              <w:rPr>
                <w:rFonts w:ascii="Arial" w:cs="Arial" w:eastAsia="Arial" w:hAnsi="Arial"/>
                <w:sz w:val="13"/>
                <w:szCs w:val="13"/>
                <w:color w:val="auto"/>
              </w:rPr>
              <w:t>Asset write-down charges</w:t>
            </w:r>
          </w:p>
        </w:tc>
        <w:tc>
          <w:tcPr>
            <w:tcW w:w="820" w:type="dxa"/>
            <w:vAlign w:val="bottom"/>
          </w:tcPr>
          <w:p>
            <w:pPr>
              <w:spacing w:after="0"/>
              <w:rPr>
                <w:sz w:val="16"/>
                <w:szCs w:val="16"/>
                <w:color w:val="auto"/>
              </w:rPr>
            </w:pPr>
          </w:p>
        </w:tc>
        <w:tc>
          <w:tcPr>
            <w:tcW w:w="460" w:type="dxa"/>
            <w:vAlign w:val="bottom"/>
          </w:tcPr>
          <w:p>
            <w:pPr>
              <w:jc w:val="right"/>
              <w:ind w:right="56"/>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17</w:t>
            </w:r>
          </w:p>
        </w:tc>
      </w:tr>
      <w:tr>
        <w:trPr>
          <w:trHeight w:val="197"/>
        </w:trPr>
        <w:tc>
          <w:tcPr>
            <w:tcW w:w="60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Acquisition and integration costs</w:t>
            </w: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61</w:t>
            </w:r>
          </w:p>
        </w:tc>
      </w:tr>
      <w:tr>
        <w:trPr>
          <w:trHeight w:val="187"/>
        </w:trPr>
        <w:tc>
          <w:tcPr>
            <w:tcW w:w="606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Depreciation, amortization and accretion</w:t>
            </w:r>
          </w:p>
        </w:tc>
        <w:tc>
          <w:tcPr>
            <w:tcW w:w="8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390</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362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1,528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1,242</w:t>
            </w:r>
          </w:p>
        </w:tc>
      </w:tr>
      <w:tr>
        <w:trPr>
          <w:trHeight w:val="184"/>
        </w:trPr>
        <w:tc>
          <w:tcPr>
            <w:tcW w:w="60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Total operating expenses</w:t>
            </w:r>
          </w:p>
        </w:tc>
        <w:tc>
          <w:tcPr>
            <w:tcW w:w="8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98"/>
              </w:rPr>
              <w:t>1,040</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969</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3,991</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3,310</w:t>
            </w:r>
          </w:p>
        </w:tc>
      </w:tr>
      <w:tr>
        <w:trPr>
          <w:trHeight w:val="184"/>
        </w:trPr>
        <w:tc>
          <w:tcPr>
            <w:tcW w:w="6060" w:type="dxa"/>
            <w:vAlign w:val="bottom"/>
          </w:tcPr>
          <w:p>
            <w:pPr>
              <w:ind w:left="20"/>
              <w:spacing w:after="0"/>
              <w:rPr>
                <w:sz w:val="20"/>
                <w:szCs w:val="20"/>
                <w:color w:val="auto"/>
              </w:rPr>
            </w:pPr>
            <w:r>
              <w:rPr>
                <w:rFonts w:ascii="Arial" w:cs="Arial" w:eastAsia="Arial" w:hAnsi="Arial"/>
                <w:sz w:val="13"/>
                <w:szCs w:val="13"/>
                <w:color w:val="auto"/>
              </w:rPr>
              <w:t>Operating income (loss)</w:t>
            </w:r>
          </w:p>
        </w:tc>
        <w:tc>
          <w:tcPr>
            <w:tcW w:w="820" w:type="dxa"/>
            <w:vAlign w:val="bottom"/>
          </w:tcPr>
          <w:p>
            <w:pPr>
              <w:spacing w:after="0"/>
              <w:rPr>
                <w:sz w:val="16"/>
                <w:szCs w:val="16"/>
                <w:color w:val="auto"/>
              </w:rPr>
            </w:pPr>
          </w:p>
        </w:tc>
        <w:tc>
          <w:tcPr>
            <w:tcW w:w="460" w:type="dxa"/>
            <w:vAlign w:val="bottom"/>
          </w:tcPr>
          <w:p>
            <w:pPr>
              <w:jc w:val="right"/>
              <w:ind w:right="56"/>
              <w:spacing w:after="0"/>
              <w:rPr>
                <w:sz w:val="20"/>
                <w:szCs w:val="20"/>
                <w:color w:val="auto"/>
              </w:rPr>
            </w:pPr>
            <w:r>
              <w:rPr>
                <w:rFonts w:ascii="Arial" w:cs="Arial" w:eastAsia="Arial" w:hAnsi="Arial"/>
                <w:sz w:val="13"/>
                <w:szCs w:val="13"/>
                <w:color w:val="auto"/>
              </w:rPr>
              <w:t>379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269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1,432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1,046</w:t>
            </w:r>
          </w:p>
        </w:tc>
      </w:tr>
      <w:tr>
        <w:trPr>
          <w:trHeight w:val="185"/>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expense and amortization of deferred financing costs</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(164)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(591)</w:t>
            </w:r>
          </w:p>
        </w:tc>
      </w:tr>
      <w:tr>
        <w:trPr>
          <w:trHeight w:val="187"/>
        </w:trPr>
        <w:tc>
          <w:tcPr>
            <w:tcW w:w="6060" w:type="dxa"/>
            <w:vAlign w:val="bottom"/>
          </w:tcPr>
          <w:p>
            <w:pPr>
              <w:ind w:left="20"/>
              <w:spacing w:after="0"/>
              <w:rPr>
                <w:sz w:val="20"/>
                <w:szCs w:val="20"/>
                <w:color w:val="auto"/>
              </w:rPr>
            </w:pPr>
            <w:r>
              <w:rPr>
                <w:rFonts w:ascii="Arial" w:cs="Arial" w:eastAsia="Arial" w:hAnsi="Arial"/>
                <w:sz w:val="13"/>
                <w:szCs w:val="13"/>
                <w:color w:val="auto"/>
              </w:rPr>
              <w:t>Gains (losses) on retirement of long-term obligations</w:t>
            </w:r>
          </w:p>
        </w:tc>
        <w:tc>
          <w:tcPr>
            <w:tcW w:w="820" w:type="dxa"/>
            <w:vAlign w:val="bottom"/>
          </w:tcPr>
          <w:p>
            <w:pPr>
              <w:spacing w:after="0"/>
              <w:rPr>
                <w:sz w:val="16"/>
                <w:szCs w:val="16"/>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6"/>
              <w:spacing w:after="0"/>
              <w:rPr>
                <w:sz w:val="20"/>
                <w:szCs w:val="20"/>
                <w:color w:val="auto"/>
              </w:rPr>
            </w:pPr>
            <w:r>
              <w:rPr>
                <w:rFonts w:ascii="Arial" w:cs="Arial" w:eastAsia="Arial" w:hAnsi="Arial"/>
                <w:sz w:val="13"/>
                <w:szCs w:val="13"/>
                <w:color w:val="auto"/>
              </w:rPr>
              <w:t>(4)</w:t>
            </w:r>
          </w:p>
        </w:tc>
      </w:tr>
      <w:tr>
        <w:trPr>
          <w:trHeight w:val="197"/>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income</w:t>
            </w: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19</w:t>
            </w:r>
          </w:p>
        </w:tc>
      </w:tr>
      <w:tr>
        <w:trPr>
          <w:trHeight w:val="187"/>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income (expense)</w:t>
            </w:r>
          </w:p>
        </w:tc>
        <w:tc>
          <w:tcPr>
            <w:tcW w:w="8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w:t>
            </w:r>
          </w:p>
        </w:tc>
      </w:tr>
      <w:tr>
        <w:trPr>
          <w:trHeight w:val="189"/>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(loss) before income taxes</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218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113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690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471</w:t>
            </w:r>
          </w:p>
        </w:tc>
      </w:tr>
      <w:tr>
        <w:trPr>
          <w:trHeight w:val="175"/>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Benefit (provision) for income taxes</w:t>
            </w:r>
          </w:p>
        </w:tc>
        <w:tc>
          <w:tcPr>
            <w:tcW w:w="8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(26)</w:t>
            </w:r>
          </w:p>
        </w:tc>
      </w:tr>
      <w:tr>
        <w:trPr>
          <w:trHeight w:val="189"/>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213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98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671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445</w:t>
            </w:r>
          </w:p>
        </w:tc>
      </w:tr>
      <w:tr>
        <w:trPr>
          <w:trHeight w:val="175"/>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Dividends on preferred stock</w:t>
            </w:r>
          </w:p>
        </w:tc>
        <w:tc>
          <w:tcPr>
            <w:tcW w:w="8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(28)</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(58)</w:t>
            </w:r>
          </w:p>
        </w:tc>
      </w:tr>
      <w:tr>
        <w:trPr>
          <w:trHeight w:val="189"/>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(loss) attributable to CCIC common stockholders</w:t>
            </w:r>
          </w:p>
        </w:tc>
        <w:tc>
          <w:tcPr>
            <w:tcW w:w="82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185</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70</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558</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387</w:t>
            </w:r>
          </w:p>
        </w:tc>
      </w:tr>
      <w:tr>
        <w:trPr>
          <w:trHeight w:val="20"/>
        </w:trPr>
        <w:tc>
          <w:tcPr>
            <w:tcW w:w="60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8"/>
        </w:trPr>
        <w:tc>
          <w:tcPr>
            <w:tcW w:w="6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2"/>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 attributable to CCIC common stockholders, per common share:</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7"/>
        </w:trPr>
        <w:tc>
          <w:tcPr>
            <w:tcW w:w="6060" w:type="dxa"/>
            <w:vAlign w:val="bottom"/>
          </w:tcPr>
          <w:p>
            <w:pPr>
              <w:ind w:left="240"/>
              <w:spacing w:after="0"/>
              <w:rPr>
                <w:sz w:val="20"/>
                <w:szCs w:val="20"/>
                <w:color w:val="auto"/>
              </w:rPr>
            </w:pPr>
            <w:r>
              <w:rPr>
                <w:rFonts w:ascii="Arial" w:cs="Arial" w:eastAsia="Arial" w:hAnsi="Arial"/>
                <w:sz w:val="13"/>
                <w:szCs w:val="13"/>
                <w:color w:val="auto"/>
              </w:rPr>
              <w:t>Net income (loss) attributable to CCIC common stockholders, basic</w:t>
            </w:r>
          </w:p>
        </w:tc>
        <w:tc>
          <w:tcPr>
            <w:tcW w:w="820" w:type="dxa"/>
            <w:vAlign w:val="bottom"/>
          </w:tcPr>
          <w:p>
            <w:pPr>
              <w:jc w:val="right"/>
              <w:ind w:right="656"/>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56"/>
              <w:spacing w:after="0"/>
              <w:rPr>
                <w:sz w:val="20"/>
                <w:szCs w:val="20"/>
                <w:color w:val="auto"/>
              </w:rPr>
            </w:pPr>
            <w:r>
              <w:rPr>
                <w:rFonts w:ascii="Arial" w:cs="Arial" w:eastAsia="Arial" w:hAnsi="Arial"/>
                <w:sz w:val="13"/>
                <w:szCs w:val="13"/>
                <w:color w:val="auto"/>
              </w:rPr>
              <w:t>0.45</w:t>
            </w:r>
          </w:p>
        </w:tc>
        <w:tc>
          <w:tcPr>
            <w:tcW w:w="120" w:type="dxa"/>
            <w:vAlign w:val="bottom"/>
          </w:tcPr>
          <w:p>
            <w:pPr>
              <w:spacing w:after="0"/>
              <w:rPr>
                <w:sz w:val="16"/>
                <w:szCs w:val="16"/>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0.17</w:t>
            </w:r>
          </w:p>
        </w:tc>
        <w:tc>
          <w:tcPr>
            <w:tcW w:w="120" w:type="dxa"/>
            <w:vAlign w:val="bottom"/>
          </w:tcPr>
          <w:p>
            <w:pPr>
              <w:spacing w:after="0"/>
              <w:rPr>
                <w:sz w:val="16"/>
                <w:szCs w:val="16"/>
                <w:color w:val="auto"/>
              </w:rPr>
            </w:pPr>
          </w:p>
        </w:tc>
        <w:tc>
          <w:tcPr>
            <w:tcW w:w="20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1.35</w:t>
            </w:r>
          </w:p>
        </w:tc>
        <w:tc>
          <w:tcPr>
            <w:tcW w:w="120" w:type="dxa"/>
            <w:vAlign w:val="bottom"/>
          </w:tcPr>
          <w:p>
            <w:pPr>
              <w:spacing w:after="0"/>
              <w:rPr>
                <w:sz w:val="16"/>
                <w:szCs w:val="16"/>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1.01</w:t>
            </w:r>
          </w:p>
        </w:tc>
      </w:tr>
      <w:tr>
        <w:trPr>
          <w:trHeight w:val="245"/>
        </w:trPr>
        <w:tc>
          <w:tcPr>
            <w:tcW w:w="60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Net income (loss) attributable to CCIC common stockholders, diluted</w:t>
            </w:r>
          </w:p>
        </w:tc>
        <w:tc>
          <w:tcPr>
            <w:tcW w:w="820" w:type="dxa"/>
            <w:vAlign w:val="bottom"/>
            <w:shd w:val="clear" w:color="auto" w:fill="CCEEFF"/>
          </w:tcPr>
          <w:p>
            <w:pPr>
              <w:jc w:val="right"/>
              <w:ind w:right="656"/>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0.44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0.17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1.34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1.01</w:t>
            </w:r>
          </w:p>
        </w:tc>
      </w:tr>
      <w:tr>
        <w:trPr>
          <w:trHeight w:val="192"/>
        </w:trPr>
        <w:tc>
          <w:tcPr>
            <w:tcW w:w="6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2"/>
        </w:trPr>
        <w:tc>
          <w:tcPr>
            <w:tcW w:w="60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Weighted-average common shares outstanding:</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7"/>
        </w:trPr>
        <w:tc>
          <w:tcPr>
            <w:tcW w:w="6060" w:type="dxa"/>
            <w:vAlign w:val="bottom"/>
          </w:tcPr>
          <w:p>
            <w:pPr>
              <w:ind w:left="240"/>
              <w:spacing w:after="0"/>
              <w:rPr>
                <w:sz w:val="20"/>
                <w:szCs w:val="20"/>
                <w:color w:val="auto"/>
              </w:rPr>
            </w:pPr>
            <w:r>
              <w:rPr>
                <w:rFonts w:ascii="Arial" w:cs="Arial" w:eastAsia="Arial" w:hAnsi="Arial"/>
                <w:sz w:val="13"/>
                <w:szCs w:val="13"/>
                <w:color w:val="auto"/>
              </w:rPr>
              <w:t>Basic</w:t>
            </w:r>
          </w:p>
        </w:tc>
        <w:tc>
          <w:tcPr>
            <w:tcW w:w="820" w:type="dxa"/>
            <w:vAlign w:val="bottom"/>
          </w:tcPr>
          <w:p>
            <w:pPr>
              <w:spacing w:after="0"/>
              <w:rPr>
                <w:sz w:val="16"/>
                <w:szCs w:val="16"/>
                <w:color w:val="auto"/>
              </w:rPr>
            </w:pPr>
          </w:p>
        </w:tc>
        <w:tc>
          <w:tcPr>
            <w:tcW w:w="460" w:type="dxa"/>
            <w:vAlign w:val="bottom"/>
          </w:tcPr>
          <w:p>
            <w:pPr>
              <w:jc w:val="right"/>
              <w:ind w:right="56"/>
              <w:spacing w:after="0"/>
              <w:rPr>
                <w:sz w:val="20"/>
                <w:szCs w:val="20"/>
                <w:color w:val="auto"/>
              </w:rPr>
            </w:pPr>
            <w:r>
              <w:rPr>
                <w:rFonts w:ascii="Arial" w:cs="Arial" w:eastAsia="Arial" w:hAnsi="Arial"/>
                <w:sz w:val="13"/>
                <w:szCs w:val="13"/>
                <w:color w:val="auto"/>
              </w:rPr>
              <w:t>415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406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36"/>
              <w:spacing w:after="0"/>
              <w:rPr>
                <w:sz w:val="20"/>
                <w:szCs w:val="20"/>
                <w:color w:val="auto"/>
              </w:rPr>
            </w:pPr>
            <w:r>
              <w:rPr>
                <w:rFonts w:ascii="Arial" w:cs="Arial" w:eastAsia="Arial" w:hAnsi="Arial"/>
                <w:sz w:val="13"/>
                <w:szCs w:val="13"/>
                <w:color w:val="auto"/>
              </w:rPr>
              <w:t>413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56"/>
              <w:spacing w:after="0"/>
              <w:rPr>
                <w:sz w:val="20"/>
                <w:szCs w:val="20"/>
                <w:color w:val="auto"/>
              </w:rPr>
            </w:pPr>
            <w:r>
              <w:rPr>
                <w:rFonts w:ascii="Arial" w:cs="Arial" w:eastAsia="Arial" w:hAnsi="Arial"/>
                <w:sz w:val="13"/>
                <w:szCs w:val="13"/>
                <w:color w:val="auto"/>
              </w:rPr>
              <w:t>382</w:t>
            </w:r>
          </w:p>
        </w:tc>
      </w:tr>
      <w:tr>
        <w:trPr>
          <w:trHeight w:val="197"/>
        </w:trPr>
        <w:tc>
          <w:tcPr>
            <w:tcW w:w="60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Diluted</w:t>
            </w: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417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408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415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383</w:t>
            </w:r>
          </w:p>
        </w:tc>
      </w:tr>
    </w:tbl>
    <w:p>
      <w:pPr>
        <w:spacing w:after="0" w:line="20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CrownCastle.com</w:t>
      </w:r>
    </w:p>
    <w:p>
      <w:pPr>
        <w:sectPr>
          <w:pgSz w:w="11900" w:h="16838" w:orient="portrait"/>
          <w:cols w:equalWidth="0" w:num="1">
            <w:col w:w="11440"/>
          </w:cols>
          <w:pgMar w:left="240" w:top="336" w:right="219" w:bottom="1440" w:gutter="0" w:footer="0" w:header="0"/>
        </w:sectPr>
      </w:pPr>
    </w:p>
    <w:bookmarkStart w:id="24" w:name="page25"/>
    <w:bookmarkEnd w:id="24"/>
    <w:p>
      <w:pPr>
        <w:ind w:left="244"/>
        <w:spacing w:after="0"/>
        <w:tabs>
          <w:tab w:leader="none" w:pos="10704"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2"/>
          <w:szCs w:val="12"/>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245745</wp:posOffset>
            </wp:positionV>
            <wp:extent cx="1418590" cy="404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18590" cy="40449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3684"/>
        <w:spacing w:after="0"/>
        <w:rPr>
          <w:sz w:val="20"/>
          <w:szCs w:val="20"/>
          <w:color w:val="auto"/>
        </w:rPr>
      </w:pPr>
      <w:r>
        <w:rPr>
          <w:rFonts w:ascii="Arial" w:cs="Arial" w:eastAsia="Arial" w:hAnsi="Arial"/>
          <w:sz w:val="19"/>
          <w:szCs w:val="19"/>
          <w:b w:val="1"/>
          <w:bCs w:val="1"/>
          <w:color w:val="auto"/>
        </w:rPr>
        <w:t>CROWN CASTLE INTERNATIONAL CORP.</w:t>
      </w:r>
    </w:p>
    <w:p>
      <w:pPr>
        <w:spacing w:after="0" w:line="5" w:lineRule="exact"/>
        <w:rPr>
          <w:sz w:val="20"/>
          <w:szCs w:val="20"/>
          <w:color w:val="auto"/>
        </w:rPr>
      </w:pPr>
    </w:p>
    <w:p>
      <w:pPr>
        <w:ind w:left="3684"/>
        <w:spacing w:after="0"/>
        <w:rPr>
          <w:sz w:val="20"/>
          <w:szCs w:val="20"/>
          <w:color w:val="auto"/>
        </w:rPr>
      </w:pPr>
      <w:r>
        <w:rPr>
          <w:rFonts w:ascii="Arial" w:cs="Arial" w:eastAsia="Arial" w:hAnsi="Arial"/>
          <w:sz w:val="13"/>
          <w:szCs w:val="13"/>
          <w:b w:val="1"/>
          <w:bCs w:val="1"/>
          <w:color w:val="auto"/>
        </w:rPr>
        <w:t>CONDENSED CONSOLIDATED STATEMENT OF CASH FLOWS (UNAUDITED)</w:t>
      </w:r>
      <w:r>
        <w:rPr>
          <w:rFonts w:ascii="Arial" w:cs="Arial" w:eastAsia="Arial" w:hAnsi="Arial"/>
          <w:sz w:val="8"/>
          <w:szCs w:val="8"/>
          <w:b w:val="1"/>
          <w:bCs w:val="1"/>
          <w:color w:val="auto"/>
        </w:rPr>
        <w:t>(a)</w:t>
      </w:r>
    </w:p>
    <w:p>
      <w:pPr>
        <w:ind w:left="3684"/>
        <w:spacing w:after="0"/>
        <w:rPr>
          <w:sz w:val="20"/>
          <w:szCs w:val="20"/>
          <w:color w:val="auto"/>
        </w:rPr>
      </w:pPr>
      <w:r>
        <w:rPr>
          <w:rFonts w:ascii="Arial" w:cs="Arial" w:eastAsia="Arial" w:hAnsi="Arial"/>
          <w:sz w:val="18"/>
          <w:szCs w:val="18"/>
          <w:color w:val="auto"/>
        </w:rPr>
        <w:t>(In millions of dollars)</w:t>
      </w:r>
    </w:p>
    <w:p>
      <w:pPr>
        <w:spacing w:after="0" w:line="206"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8360" w:type="dxa"/>
            <w:vAlign w:val="bottom"/>
          </w:tcPr>
          <w:p>
            <w:pPr>
              <w:spacing w:after="0"/>
              <w:rPr>
                <w:sz w:val="14"/>
                <w:szCs w:val="14"/>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Twelve Months Ended December 31,</w:t>
            </w:r>
          </w:p>
        </w:tc>
        <w:tc>
          <w:tcPr>
            <w:tcW w:w="520" w:type="dxa"/>
            <w:vAlign w:val="bottom"/>
            <w:tcBorders>
              <w:bottom w:val="single" w:sz="8" w:color="auto"/>
            </w:tcBorders>
          </w:tcPr>
          <w:p>
            <w:pPr>
              <w:spacing w:after="0"/>
              <w:rPr>
                <w:sz w:val="14"/>
                <w:szCs w:val="14"/>
                <w:color w:val="auto"/>
              </w:rPr>
            </w:pPr>
          </w:p>
        </w:tc>
      </w:tr>
      <w:tr>
        <w:trPr>
          <w:trHeight w:val="232"/>
        </w:trPr>
        <w:tc>
          <w:tcPr>
            <w:tcW w:w="836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2018</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2017</w:t>
            </w:r>
          </w:p>
        </w:tc>
        <w:tc>
          <w:tcPr>
            <w:tcW w:w="520" w:type="dxa"/>
            <w:vAlign w:val="bottom"/>
            <w:tcBorders>
              <w:bottom w:val="single" w:sz="8" w:color="auto"/>
            </w:tcBorders>
          </w:tcPr>
          <w:p>
            <w:pPr>
              <w:spacing w:after="0"/>
              <w:rPr>
                <w:sz w:val="20"/>
                <w:szCs w:val="20"/>
                <w:color w:val="auto"/>
              </w:rPr>
            </w:pPr>
          </w:p>
        </w:tc>
      </w:tr>
      <w:tr>
        <w:trPr>
          <w:trHeight w:val="237"/>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9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r>
      <w:tr>
        <w:trPr>
          <w:trHeight w:val="170"/>
        </w:trPr>
        <w:tc>
          <w:tcPr>
            <w:tcW w:w="836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980" w:type="dxa"/>
            <w:vAlign w:val="bottom"/>
          </w:tcPr>
          <w:p>
            <w:pPr>
              <w:jc w:val="right"/>
              <w:ind w:right="816"/>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6"/>
              <w:spacing w:after="0"/>
              <w:rPr>
                <w:sz w:val="20"/>
                <w:szCs w:val="20"/>
                <w:color w:val="auto"/>
              </w:rPr>
            </w:pPr>
            <w:r>
              <w:rPr>
                <w:rFonts w:ascii="Arial" w:cs="Arial" w:eastAsia="Arial" w:hAnsi="Arial"/>
                <w:sz w:val="13"/>
                <w:szCs w:val="13"/>
                <w:color w:val="auto"/>
              </w:rPr>
              <w:t>671</w:t>
            </w:r>
          </w:p>
        </w:tc>
        <w:tc>
          <w:tcPr>
            <w:tcW w:w="100" w:type="dxa"/>
            <w:vAlign w:val="bottom"/>
          </w:tcPr>
          <w:p>
            <w:pPr>
              <w:spacing w:after="0"/>
              <w:rPr>
                <w:sz w:val="14"/>
                <w:szCs w:val="14"/>
                <w:color w:val="auto"/>
              </w:rPr>
            </w:pPr>
          </w:p>
        </w:tc>
        <w:tc>
          <w:tcPr>
            <w:tcW w:w="960" w:type="dxa"/>
            <w:vAlign w:val="bottom"/>
          </w:tcPr>
          <w:p>
            <w:pPr>
              <w:jc w:val="right"/>
              <w:ind w:right="796"/>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56"/>
              <w:spacing w:after="0"/>
              <w:rPr>
                <w:sz w:val="20"/>
                <w:szCs w:val="20"/>
                <w:color w:val="auto"/>
              </w:rPr>
            </w:pPr>
            <w:r>
              <w:rPr>
                <w:rFonts w:ascii="Arial" w:cs="Arial" w:eastAsia="Arial" w:hAnsi="Arial"/>
                <w:sz w:val="13"/>
                <w:szCs w:val="13"/>
                <w:color w:val="auto"/>
              </w:rPr>
              <w:t>445</w:t>
            </w:r>
          </w:p>
        </w:tc>
      </w:tr>
      <w:tr>
        <w:trPr>
          <w:trHeight w:val="22"/>
        </w:trPr>
        <w:tc>
          <w:tcPr>
            <w:tcW w:w="8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40"/>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income (loss) to net cash provided by (used for) operating activities:</w:t>
            </w:r>
          </w:p>
        </w:tc>
        <w:tc>
          <w:tcPr>
            <w:tcW w:w="9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r>
      <w:tr>
        <w:trPr>
          <w:trHeight w:val="170"/>
        </w:trPr>
        <w:tc>
          <w:tcPr>
            <w:tcW w:w="8360" w:type="dxa"/>
            <w:vAlign w:val="bottom"/>
          </w:tcPr>
          <w:p>
            <w:pPr>
              <w:ind w:left="240"/>
              <w:spacing w:after="0"/>
              <w:rPr>
                <w:sz w:val="20"/>
                <w:szCs w:val="20"/>
                <w:color w:val="auto"/>
              </w:rPr>
            </w:pPr>
            <w:r>
              <w:rPr>
                <w:rFonts w:ascii="Arial" w:cs="Arial" w:eastAsia="Arial" w:hAnsi="Arial"/>
                <w:sz w:val="13"/>
                <w:szCs w:val="13"/>
                <w:color w:val="auto"/>
              </w:rPr>
              <w:t>Depreciation, amortization and accretion</w:t>
            </w:r>
          </w:p>
        </w:tc>
        <w:tc>
          <w:tcPr>
            <w:tcW w:w="980" w:type="dxa"/>
            <w:vAlign w:val="bottom"/>
          </w:tcPr>
          <w:p>
            <w:pPr>
              <w:spacing w:after="0"/>
              <w:rPr>
                <w:sz w:val="14"/>
                <w:szCs w:val="14"/>
                <w:color w:val="auto"/>
              </w:rPr>
            </w:pPr>
          </w:p>
        </w:tc>
        <w:tc>
          <w:tcPr>
            <w:tcW w:w="520" w:type="dxa"/>
            <w:vAlign w:val="bottom"/>
          </w:tcPr>
          <w:p>
            <w:pPr>
              <w:jc w:val="right"/>
              <w:ind w:right="36"/>
              <w:spacing w:after="0"/>
              <w:rPr>
                <w:sz w:val="20"/>
                <w:szCs w:val="20"/>
                <w:color w:val="auto"/>
              </w:rPr>
            </w:pPr>
            <w:r>
              <w:rPr>
                <w:rFonts w:ascii="Arial" w:cs="Arial" w:eastAsia="Arial" w:hAnsi="Arial"/>
                <w:sz w:val="13"/>
                <w:szCs w:val="13"/>
                <w:color w:val="auto"/>
              </w:rPr>
              <w:t>1,528</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jc w:val="right"/>
              <w:ind w:right="56"/>
              <w:spacing w:after="0"/>
              <w:rPr>
                <w:sz w:val="20"/>
                <w:szCs w:val="20"/>
                <w:color w:val="auto"/>
              </w:rPr>
            </w:pPr>
            <w:r>
              <w:rPr>
                <w:rFonts w:ascii="Arial" w:cs="Arial" w:eastAsia="Arial" w:hAnsi="Arial"/>
                <w:sz w:val="13"/>
                <w:szCs w:val="13"/>
                <w:color w:val="auto"/>
              </w:rPr>
              <w:t>1,242</w:t>
            </w:r>
          </w:p>
        </w:tc>
      </w:tr>
      <w:tr>
        <w:trPr>
          <w:trHeight w:val="22"/>
        </w:trPr>
        <w:tc>
          <w:tcPr>
            <w:tcW w:w="8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72"/>
        </w:trPr>
        <w:tc>
          <w:tcPr>
            <w:tcW w:w="8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(Gains) losses on retirement of long-term obligations</w:t>
            </w:r>
          </w:p>
        </w:tc>
        <w:tc>
          <w:tcPr>
            <w:tcW w:w="9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106</w:t>
            </w: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w:t>
            </w:r>
          </w:p>
        </w:tc>
      </w:tr>
      <w:tr>
        <w:trPr>
          <w:trHeight w:val="194"/>
        </w:trPr>
        <w:tc>
          <w:tcPr>
            <w:tcW w:w="8360" w:type="dxa"/>
            <w:vAlign w:val="bottom"/>
          </w:tcPr>
          <w:p>
            <w:pPr>
              <w:ind w:left="240"/>
              <w:spacing w:after="0"/>
              <w:rPr>
                <w:sz w:val="20"/>
                <w:szCs w:val="20"/>
                <w:color w:val="auto"/>
              </w:rPr>
            </w:pPr>
            <w:r>
              <w:rPr>
                <w:rFonts w:ascii="Arial" w:cs="Arial" w:eastAsia="Arial" w:hAnsi="Arial"/>
                <w:sz w:val="13"/>
                <w:szCs w:val="13"/>
                <w:color w:val="auto"/>
              </w:rPr>
              <w:t>Amortization of deferred financing costs and other non-cash interest</w:t>
            </w:r>
          </w:p>
        </w:tc>
        <w:tc>
          <w:tcPr>
            <w:tcW w:w="980" w:type="dxa"/>
            <w:vAlign w:val="bottom"/>
          </w:tcPr>
          <w:p>
            <w:pPr>
              <w:spacing w:after="0"/>
              <w:rPr>
                <w:sz w:val="16"/>
                <w:szCs w:val="16"/>
                <w:color w:val="auto"/>
              </w:rPr>
            </w:pPr>
          </w:p>
        </w:tc>
        <w:tc>
          <w:tcPr>
            <w:tcW w:w="520" w:type="dxa"/>
            <w:vAlign w:val="bottom"/>
          </w:tcPr>
          <w:p>
            <w:pPr>
              <w:jc w:val="right"/>
              <w:ind w:right="36"/>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ind w:right="56"/>
              <w:spacing w:after="0"/>
              <w:rPr>
                <w:sz w:val="20"/>
                <w:szCs w:val="20"/>
                <w:color w:val="auto"/>
              </w:rPr>
            </w:pPr>
            <w:r>
              <w:rPr>
                <w:rFonts w:ascii="Arial" w:cs="Arial" w:eastAsia="Arial" w:hAnsi="Arial"/>
                <w:sz w:val="13"/>
                <w:szCs w:val="13"/>
                <w:color w:val="auto"/>
              </w:rPr>
              <w:t>9</w:t>
            </w:r>
          </w:p>
        </w:tc>
      </w:tr>
      <w:tr>
        <w:trPr>
          <w:trHeight w:val="46"/>
        </w:trPr>
        <w:tc>
          <w:tcPr>
            <w:tcW w:w="8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520" w:type="dxa"/>
            <w:vAlign w:val="bottom"/>
          </w:tcPr>
          <w:p>
            <w:pPr>
              <w:spacing w:after="0"/>
              <w:rPr>
                <w:sz w:val="4"/>
                <w:szCs w:val="4"/>
                <w:color w:val="auto"/>
              </w:rPr>
            </w:pPr>
          </w:p>
        </w:tc>
      </w:tr>
      <w:tr>
        <w:trPr>
          <w:trHeight w:val="220"/>
        </w:trPr>
        <w:tc>
          <w:tcPr>
            <w:tcW w:w="8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Stock-based compensation expense</w:t>
            </w:r>
          </w:p>
        </w:tc>
        <w:tc>
          <w:tcPr>
            <w:tcW w:w="9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103</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92</w:t>
            </w:r>
          </w:p>
        </w:tc>
      </w:tr>
      <w:tr>
        <w:trPr>
          <w:trHeight w:val="194"/>
        </w:trPr>
        <w:tc>
          <w:tcPr>
            <w:tcW w:w="8360" w:type="dxa"/>
            <w:vAlign w:val="bottom"/>
          </w:tcPr>
          <w:p>
            <w:pPr>
              <w:ind w:left="240"/>
              <w:spacing w:after="0"/>
              <w:rPr>
                <w:sz w:val="20"/>
                <w:szCs w:val="20"/>
                <w:color w:val="auto"/>
              </w:rPr>
            </w:pPr>
            <w:r>
              <w:rPr>
                <w:rFonts w:ascii="Arial" w:cs="Arial" w:eastAsia="Arial" w:hAnsi="Arial"/>
                <w:sz w:val="13"/>
                <w:szCs w:val="13"/>
                <w:color w:val="auto"/>
              </w:rPr>
              <w:t>Asset write-down charges</w:t>
            </w:r>
          </w:p>
        </w:tc>
        <w:tc>
          <w:tcPr>
            <w:tcW w:w="980" w:type="dxa"/>
            <w:vAlign w:val="bottom"/>
          </w:tcPr>
          <w:p>
            <w:pPr>
              <w:spacing w:after="0"/>
              <w:rPr>
                <w:sz w:val="16"/>
                <w:szCs w:val="16"/>
                <w:color w:val="auto"/>
              </w:rPr>
            </w:pPr>
          </w:p>
        </w:tc>
        <w:tc>
          <w:tcPr>
            <w:tcW w:w="520" w:type="dxa"/>
            <w:vAlign w:val="bottom"/>
          </w:tcPr>
          <w:p>
            <w:pPr>
              <w:jc w:val="right"/>
              <w:ind w:right="36"/>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ind w:right="56"/>
              <w:spacing w:after="0"/>
              <w:rPr>
                <w:sz w:val="20"/>
                <w:szCs w:val="20"/>
                <w:color w:val="auto"/>
              </w:rPr>
            </w:pPr>
            <w:r>
              <w:rPr>
                <w:rFonts w:ascii="Arial" w:cs="Arial" w:eastAsia="Arial" w:hAnsi="Arial"/>
                <w:sz w:val="13"/>
                <w:szCs w:val="13"/>
                <w:color w:val="auto"/>
              </w:rPr>
              <w:t>17</w:t>
            </w:r>
          </w:p>
        </w:tc>
      </w:tr>
      <w:tr>
        <w:trPr>
          <w:trHeight w:val="46"/>
        </w:trPr>
        <w:tc>
          <w:tcPr>
            <w:tcW w:w="8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520" w:type="dxa"/>
            <w:vAlign w:val="bottom"/>
          </w:tcPr>
          <w:p>
            <w:pPr>
              <w:spacing w:after="0"/>
              <w:rPr>
                <w:sz w:val="4"/>
                <w:szCs w:val="4"/>
                <w:color w:val="auto"/>
              </w:rPr>
            </w:pPr>
          </w:p>
        </w:tc>
      </w:tr>
      <w:tr>
        <w:trPr>
          <w:trHeight w:val="220"/>
        </w:trPr>
        <w:tc>
          <w:tcPr>
            <w:tcW w:w="8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Deferred income tax (benefit) provision</w:t>
            </w:r>
          </w:p>
        </w:tc>
        <w:tc>
          <w:tcPr>
            <w:tcW w:w="9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15</w:t>
            </w:r>
          </w:p>
        </w:tc>
      </w:tr>
      <w:tr>
        <w:trPr>
          <w:trHeight w:val="194"/>
        </w:trPr>
        <w:tc>
          <w:tcPr>
            <w:tcW w:w="8360" w:type="dxa"/>
            <w:vAlign w:val="bottom"/>
          </w:tcPr>
          <w:p>
            <w:pPr>
              <w:ind w:left="240"/>
              <w:spacing w:after="0"/>
              <w:rPr>
                <w:sz w:val="20"/>
                <w:szCs w:val="20"/>
                <w:color w:val="auto"/>
              </w:rPr>
            </w:pPr>
            <w:r>
              <w:rPr>
                <w:rFonts w:ascii="Arial" w:cs="Arial" w:eastAsia="Arial" w:hAnsi="Arial"/>
                <w:sz w:val="13"/>
                <w:szCs w:val="13"/>
                <w:color w:val="auto"/>
              </w:rPr>
              <w:t>Other non-cash adjustments, net</w:t>
            </w:r>
          </w:p>
        </w:tc>
        <w:tc>
          <w:tcPr>
            <w:tcW w:w="980" w:type="dxa"/>
            <w:vAlign w:val="bottom"/>
          </w:tcPr>
          <w:p>
            <w:pPr>
              <w:spacing w:after="0"/>
              <w:rPr>
                <w:sz w:val="16"/>
                <w:szCs w:val="16"/>
                <w:color w:val="auto"/>
              </w:rPr>
            </w:pPr>
          </w:p>
        </w:tc>
        <w:tc>
          <w:tcPr>
            <w:tcW w:w="520" w:type="dxa"/>
            <w:vAlign w:val="bottom"/>
          </w:tcPr>
          <w:p>
            <w:pPr>
              <w:jc w:val="right"/>
              <w:ind w:right="36"/>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ind w:right="16"/>
              <w:spacing w:after="0"/>
              <w:rPr>
                <w:sz w:val="20"/>
                <w:szCs w:val="20"/>
                <w:color w:val="auto"/>
              </w:rPr>
            </w:pPr>
            <w:r>
              <w:rPr>
                <w:rFonts w:ascii="Arial" w:cs="Arial" w:eastAsia="Arial" w:hAnsi="Arial"/>
                <w:sz w:val="13"/>
                <w:szCs w:val="13"/>
                <w:color w:val="auto"/>
              </w:rPr>
              <w:t>(2)</w:t>
            </w:r>
          </w:p>
        </w:tc>
      </w:tr>
      <w:tr>
        <w:trPr>
          <w:trHeight w:val="46"/>
        </w:trPr>
        <w:tc>
          <w:tcPr>
            <w:tcW w:w="8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520" w:type="dxa"/>
            <w:vAlign w:val="bottom"/>
          </w:tcPr>
          <w:p>
            <w:pPr>
              <w:spacing w:after="0"/>
              <w:rPr>
                <w:sz w:val="4"/>
                <w:szCs w:val="4"/>
                <w:color w:val="auto"/>
              </w:rPr>
            </w:pPr>
          </w:p>
        </w:tc>
      </w:tr>
      <w:tr>
        <w:trPr>
          <w:trHeight w:val="220"/>
        </w:trPr>
        <w:tc>
          <w:tcPr>
            <w:tcW w:w="8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Changes in assets and liabilities, excluding the effects of acquisitions:</w:t>
            </w:r>
          </w:p>
        </w:tc>
        <w:tc>
          <w:tcPr>
            <w:tcW w:w="9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r>
      <w:tr>
        <w:trPr>
          <w:trHeight w:val="194"/>
        </w:trPr>
        <w:tc>
          <w:tcPr>
            <w:tcW w:w="8360" w:type="dxa"/>
            <w:vAlign w:val="bottom"/>
          </w:tcPr>
          <w:p>
            <w:pPr>
              <w:ind w:left="420"/>
              <w:spacing w:after="0"/>
              <w:rPr>
                <w:sz w:val="20"/>
                <w:szCs w:val="20"/>
                <w:color w:val="auto"/>
              </w:rPr>
            </w:pPr>
            <w:r>
              <w:rPr>
                <w:rFonts w:ascii="Arial" w:cs="Arial" w:eastAsia="Arial" w:hAnsi="Arial"/>
                <w:sz w:val="13"/>
                <w:szCs w:val="13"/>
                <w:color w:val="auto"/>
              </w:rPr>
              <w:t>Increase (decrease) in liabilities</w:t>
            </w:r>
          </w:p>
        </w:tc>
        <w:tc>
          <w:tcPr>
            <w:tcW w:w="980" w:type="dxa"/>
            <w:vAlign w:val="bottom"/>
          </w:tcPr>
          <w:p>
            <w:pPr>
              <w:spacing w:after="0"/>
              <w:rPr>
                <w:sz w:val="16"/>
                <w:szCs w:val="16"/>
                <w:color w:val="auto"/>
              </w:rPr>
            </w:pPr>
          </w:p>
        </w:tc>
        <w:tc>
          <w:tcPr>
            <w:tcW w:w="520" w:type="dxa"/>
            <w:vAlign w:val="bottom"/>
          </w:tcPr>
          <w:p>
            <w:pPr>
              <w:jc w:val="right"/>
              <w:ind w:right="36"/>
              <w:spacing w:after="0"/>
              <w:rPr>
                <w:sz w:val="20"/>
                <w:szCs w:val="20"/>
                <w:color w:val="auto"/>
              </w:rPr>
            </w:pPr>
            <w:r>
              <w:rPr>
                <w:rFonts w:ascii="Arial" w:cs="Arial" w:eastAsia="Arial" w:hAnsi="Arial"/>
                <w:sz w:val="13"/>
                <w:szCs w:val="13"/>
                <w:color w:val="auto"/>
              </w:rPr>
              <w:t>276</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ind w:right="56"/>
              <w:spacing w:after="0"/>
              <w:rPr>
                <w:sz w:val="20"/>
                <w:szCs w:val="20"/>
                <w:color w:val="auto"/>
              </w:rPr>
            </w:pPr>
            <w:r>
              <w:rPr>
                <w:rFonts w:ascii="Arial" w:cs="Arial" w:eastAsia="Arial" w:hAnsi="Arial"/>
                <w:sz w:val="13"/>
                <w:szCs w:val="13"/>
                <w:color w:val="auto"/>
              </w:rPr>
              <w:t>176</w:t>
            </w:r>
          </w:p>
        </w:tc>
      </w:tr>
      <w:tr>
        <w:trPr>
          <w:trHeight w:val="46"/>
        </w:trPr>
        <w:tc>
          <w:tcPr>
            <w:tcW w:w="8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520" w:type="dxa"/>
            <w:vAlign w:val="bottom"/>
          </w:tcPr>
          <w:p>
            <w:pPr>
              <w:spacing w:after="0"/>
              <w:rPr>
                <w:sz w:val="4"/>
                <w:szCs w:val="4"/>
                <w:color w:val="auto"/>
              </w:rPr>
            </w:pPr>
          </w:p>
        </w:tc>
      </w:tr>
      <w:tr>
        <w:trPr>
          <w:trHeight w:val="240"/>
        </w:trPr>
        <w:tc>
          <w:tcPr>
            <w:tcW w:w="83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3"/>
                <w:szCs w:val="13"/>
                <w:color w:val="auto"/>
              </w:rPr>
              <w:t>Decrease (increase) in assets</w:t>
            </w:r>
          </w:p>
        </w:tc>
        <w:tc>
          <w:tcPr>
            <w:tcW w:w="9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(219)</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45</w:t>
            </w:r>
          </w:p>
        </w:tc>
      </w:tr>
      <w:tr>
        <w:trPr>
          <w:trHeight w:val="186"/>
        </w:trPr>
        <w:tc>
          <w:tcPr>
            <w:tcW w:w="8360" w:type="dxa"/>
            <w:vAlign w:val="bottom"/>
          </w:tcPr>
          <w:p>
            <w:pPr>
              <w:ind w:left="520"/>
              <w:spacing w:after="0"/>
              <w:rPr>
                <w:sz w:val="20"/>
                <w:szCs w:val="20"/>
                <w:color w:val="auto"/>
              </w:rPr>
            </w:pPr>
            <w:r>
              <w:rPr>
                <w:rFonts w:ascii="Arial" w:cs="Arial" w:eastAsia="Arial" w:hAnsi="Arial"/>
                <w:sz w:val="13"/>
                <w:szCs w:val="13"/>
                <w:color w:val="auto"/>
              </w:rPr>
              <w:t>Net cash provided by (used for) operating activities</w:t>
            </w:r>
          </w:p>
        </w:tc>
        <w:tc>
          <w:tcPr>
            <w:tcW w:w="9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2,502</w:t>
            </w:r>
          </w:p>
        </w:tc>
        <w:tc>
          <w:tcPr>
            <w:tcW w:w="1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2,043</w:t>
            </w:r>
          </w:p>
        </w:tc>
      </w:tr>
      <w:tr>
        <w:trPr>
          <w:trHeight w:val="34"/>
        </w:trPr>
        <w:tc>
          <w:tcPr>
            <w:tcW w:w="83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20"/>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194"/>
        </w:trPr>
        <w:tc>
          <w:tcPr>
            <w:tcW w:w="8360" w:type="dxa"/>
            <w:vAlign w:val="bottom"/>
          </w:tcPr>
          <w:p>
            <w:pPr>
              <w:ind w:left="240"/>
              <w:spacing w:after="0"/>
              <w:rPr>
                <w:sz w:val="20"/>
                <w:szCs w:val="20"/>
                <w:color w:val="auto"/>
              </w:rPr>
            </w:pPr>
            <w:r>
              <w:rPr>
                <w:rFonts w:ascii="Arial" w:cs="Arial" w:eastAsia="Arial" w:hAnsi="Arial"/>
                <w:sz w:val="13"/>
                <w:szCs w:val="13"/>
                <w:color w:val="auto"/>
              </w:rPr>
              <w:t>Payments for acquisitions, net of cash acquired</w:t>
            </w:r>
          </w:p>
        </w:tc>
        <w:tc>
          <w:tcPr>
            <w:tcW w:w="9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ind w:right="16"/>
              <w:spacing w:after="0"/>
              <w:rPr>
                <w:sz w:val="20"/>
                <w:szCs w:val="20"/>
                <w:color w:val="auto"/>
              </w:rPr>
            </w:pPr>
            <w:r>
              <w:rPr>
                <w:rFonts w:ascii="Arial" w:cs="Arial" w:eastAsia="Arial" w:hAnsi="Arial"/>
                <w:sz w:val="13"/>
                <w:szCs w:val="13"/>
                <w:color w:val="auto"/>
              </w:rPr>
              <w:t>(9,260)</w:t>
            </w:r>
          </w:p>
        </w:tc>
      </w:tr>
      <w:tr>
        <w:trPr>
          <w:trHeight w:val="46"/>
        </w:trPr>
        <w:tc>
          <w:tcPr>
            <w:tcW w:w="8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520" w:type="dxa"/>
            <w:vAlign w:val="bottom"/>
          </w:tcPr>
          <w:p>
            <w:pPr>
              <w:spacing w:after="0"/>
              <w:rPr>
                <w:sz w:val="4"/>
                <w:szCs w:val="4"/>
                <w:color w:val="auto"/>
              </w:rPr>
            </w:pPr>
          </w:p>
        </w:tc>
      </w:tr>
      <w:tr>
        <w:trPr>
          <w:trHeight w:val="220"/>
        </w:trPr>
        <w:tc>
          <w:tcPr>
            <w:tcW w:w="8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Capital expenditures</w:t>
            </w:r>
          </w:p>
        </w:tc>
        <w:tc>
          <w:tcPr>
            <w:tcW w:w="9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(1,741)</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(1,228)</w:t>
            </w:r>
          </w:p>
        </w:tc>
      </w:tr>
      <w:tr>
        <w:trPr>
          <w:trHeight w:val="194"/>
        </w:trPr>
        <w:tc>
          <w:tcPr>
            <w:tcW w:w="8360" w:type="dxa"/>
            <w:vAlign w:val="bottom"/>
          </w:tcPr>
          <w:p>
            <w:pPr>
              <w:ind w:left="240"/>
              <w:spacing w:after="0"/>
              <w:rPr>
                <w:sz w:val="20"/>
                <w:szCs w:val="20"/>
                <w:color w:val="auto"/>
              </w:rPr>
            </w:pPr>
            <w:r>
              <w:rPr>
                <w:rFonts w:ascii="Arial" w:cs="Arial" w:eastAsia="Arial" w:hAnsi="Arial"/>
                <w:sz w:val="13"/>
                <w:szCs w:val="13"/>
                <w:color w:val="auto"/>
              </w:rPr>
              <w:t>Other investing activities, net</w:t>
            </w:r>
          </w:p>
        </w:tc>
        <w:tc>
          <w:tcPr>
            <w:tcW w:w="9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ind w:right="16"/>
              <w:spacing w:after="0"/>
              <w:rPr>
                <w:sz w:val="20"/>
                <w:szCs w:val="20"/>
                <w:color w:val="auto"/>
              </w:rPr>
            </w:pPr>
            <w:r>
              <w:rPr>
                <w:rFonts w:ascii="Arial" w:cs="Arial" w:eastAsia="Arial" w:hAnsi="Arial"/>
                <w:sz w:val="13"/>
                <w:szCs w:val="13"/>
                <w:color w:val="auto"/>
              </w:rPr>
              <w:t>(5)</w:t>
            </w:r>
          </w:p>
        </w:tc>
      </w:tr>
      <w:tr>
        <w:trPr>
          <w:trHeight w:val="46"/>
        </w:trPr>
        <w:tc>
          <w:tcPr>
            <w:tcW w:w="836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r>
      <w:tr>
        <w:trPr>
          <w:trHeight w:val="220"/>
        </w:trPr>
        <w:tc>
          <w:tcPr>
            <w:tcW w:w="83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Net cash provided by (used for) investing activities</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(1,795)</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6"/>
              </w:rPr>
              <w:t>(10,493)</w:t>
            </w:r>
          </w:p>
        </w:tc>
      </w:tr>
      <w:tr>
        <w:trPr>
          <w:trHeight w:val="215"/>
        </w:trPr>
        <w:tc>
          <w:tcPr>
            <w:tcW w:w="8360" w:type="dxa"/>
            <w:vAlign w:val="bottom"/>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25"/>
        </w:trPr>
        <w:tc>
          <w:tcPr>
            <w:tcW w:w="8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Proceeds from issuance of long-term debt</w:t>
            </w:r>
          </w:p>
        </w:tc>
        <w:tc>
          <w:tcPr>
            <w:tcW w:w="9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2,742</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3,093</w:t>
            </w:r>
          </w:p>
        </w:tc>
      </w:tr>
      <w:tr>
        <w:trPr>
          <w:trHeight w:val="194"/>
        </w:trPr>
        <w:tc>
          <w:tcPr>
            <w:tcW w:w="8360" w:type="dxa"/>
            <w:vAlign w:val="bottom"/>
          </w:tcPr>
          <w:p>
            <w:pPr>
              <w:ind w:left="240"/>
              <w:spacing w:after="0"/>
              <w:rPr>
                <w:sz w:val="20"/>
                <w:szCs w:val="20"/>
                <w:color w:val="auto"/>
              </w:rPr>
            </w:pPr>
            <w:r>
              <w:rPr>
                <w:rFonts w:ascii="Arial" w:cs="Arial" w:eastAsia="Arial" w:hAnsi="Arial"/>
                <w:sz w:val="13"/>
                <w:szCs w:val="13"/>
                <w:color w:val="auto"/>
              </w:rPr>
              <w:t>Principal payments on debt and other long-term obligations</w:t>
            </w:r>
          </w:p>
        </w:tc>
        <w:tc>
          <w:tcPr>
            <w:tcW w:w="9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(105)</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ind w:right="16"/>
              <w:spacing w:after="0"/>
              <w:rPr>
                <w:sz w:val="20"/>
                <w:szCs w:val="20"/>
                <w:color w:val="auto"/>
              </w:rPr>
            </w:pPr>
            <w:r>
              <w:rPr>
                <w:rFonts w:ascii="Arial" w:cs="Arial" w:eastAsia="Arial" w:hAnsi="Arial"/>
                <w:sz w:val="13"/>
                <w:szCs w:val="13"/>
                <w:color w:val="auto"/>
              </w:rPr>
              <w:t>(119)</w:t>
            </w:r>
          </w:p>
        </w:tc>
      </w:tr>
      <w:tr>
        <w:trPr>
          <w:trHeight w:val="46"/>
        </w:trPr>
        <w:tc>
          <w:tcPr>
            <w:tcW w:w="8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520" w:type="dxa"/>
            <w:vAlign w:val="bottom"/>
          </w:tcPr>
          <w:p>
            <w:pPr>
              <w:spacing w:after="0"/>
              <w:rPr>
                <w:sz w:val="4"/>
                <w:szCs w:val="4"/>
                <w:color w:val="auto"/>
              </w:rPr>
            </w:pPr>
          </w:p>
        </w:tc>
      </w:tr>
      <w:tr>
        <w:trPr>
          <w:trHeight w:val="220"/>
        </w:trPr>
        <w:tc>
          <w:tcPr>
            <w:tcW w:w="8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Purchases and redemptions of long-term debt</w:t>
            </w:r>
          </w:p>
        </w:tc>
        <w:tc>
          <w:tcPr>
            <w:tcW w:w="9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(2,346)</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r>
      <w:tr>
        <w:trPr>
          <w:trHeight w:val="194"/>
        </w:trPr>
        <w:tc>
          <w:tcPr>
            <w:tcW w:w="8360" w:type="dxa"/>
            <w:vAlign w:val="bottom"/>
          </w:tcPr>
          <w:p>
            <w:pPr>
              <w:ind w:left="240"/>
              <w:spacing w:after="0"/>
              <w:rPr>
                <w:sz w:val="20"/>
                <w:szCs w:val="20"/>
                <w:color w:val="auto"/>
              </w:rPr>
            </w:pPr>
            <w:r>
              <w:rPr>
                <w:rFonts w:ascii="Arial" w:cs="Arial" w:eastAsia="Arial" w:hAnsi="Arial"/>
                <w:sz w:val="13"/>
                <w:szCs w:val="13"/>
                <w:color w:val="auto"/>
              </w:rPr>
              <w:t>Borrowings under revolving credit facility</w:t>
            </w:r>
          </w:p>
        </w:tc>
        <w:tc>
          <w:tcPr>
            <w:tcW w:w="980" w:type="dxa"/>
            <w:vAlign w:val="bottom"/>
          </w:tcPr>
          <w:p>
            <w:pPr>
              <w:spacing w:after="0"/>
              <w:rPr>
                <w:sz w:val="16"/>
                <w:szCs w:val="16"/>
                <w:color w:val="auto"/>
              </w:rPr>
            </w:pPr>
          </w:p>
        </w:tc>
        <w:tc>
          <w:tcPr>
            <w:tcW w:w="520" w:type="dxa"/>
            <w:vAlign w:val="bottom"/>
          </w:tcPr>
          <w:p>
            <w:pPr>
              <w:jc w:val="right"/>
              <w:ind w:right="36"/>
              <w:spacing w:after="0"/>
              <w:rPr>
                <w:sz w:val="20"/>
                <w:szCs w:val="20"/>
                <w:color w:val="auto"/>
              </w:rPr>
            </w:pPr>
            <w:r>
              <w:rPr>
                <w:rFonts w:ascii="Arial" w:cs="Arial" w:eastAsia="Arial" w:hAnsi="Arial"/>
                <w:sz w:val="13"/>
                <w:szCs w:val="13"/>
                <w:color w:val="auto"/>
              </w:rPr>
              <w:t>1,820</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ind w:right="56"/>
              <w:spacing w:after="0"/>
              <w:rPr>
                <w:sz w:val="20"/>
                <w:szCs w:val="20"/>
                <w:color w:val="auto"/>
              </w:rPr>
            </w:pPr>
            <w:r>
              <w:rPr>
                <w:rFonts w:ascii="Arial" w:cs="Arial" w:eastAsia="Arial" w:hAnsi="Arial"/>
                <w:sz w:val="13"/>
                <w:szCs w:val="13"/>
                <w:color w:val="auto"/>
              </w:rPr>
              <w:t>2,820</w:t>
            </w:r>
          </w:p>
        </w:tc>
      </w:tr>
      <w:tr>
        <w:trPr>
          <w:trHeight w:val="46"/>
        </w:trPr>
        <w:tc>
          <w:tcPr>
            <w:tcW w:w="8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520" w:type="dxa"/>
            <w:vAlign w:val="bottom"/>
          </w:tcPr>
          <w:p>
            <w:pPr>
              <w:spacing w:after="0"/>
              <w:rPr>
                <w:sz w:val="4"/>
                <w:szCs w:val="4"/>
                <w:color w:val="auto"/>
              </w:rPr>
            </w:pPr>
          </w:p>
        </w:tc>
      </w:tr>
      <w:tr>
        <w:trPr>
          <w:trHeight w:val="220"/>
        </w:trPr>
        <w:tc>
          <w:tcPr>
            <w:tcW w:w="8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Payments under revolving credit facility</w:t>
            </w:r>
          </w:p>
        </w:tc>
        <w:tc>
          <w:tcPr>
            <w:tcW w:w="9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(1,725)</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(1,840)</w:t>
            </w:r>
          </w:p>
        </w:tc>
      </w:tr>
      <w:tr>
        <w:trPr>
          <w:trHeight w:val="194"/>
        </w:trPr>
        <w:tc>
          <w:tcPr>
            <w:tcW w:w="8360" w:type="dxa"/>
            <w:vAlign w:val="bottom"/>
          </w:tcPr>
          <w:p>
            <w:pPr>
              <w:ind w:left="240"/>
              <w:spacing w:after="0"/>
              <w:rPr>
                <w:sz w:val="20"/>
                <w:szCs w:val="20"/>
                <w:color w:val="auto"/>
              </w:rPr>
            </w:pPr>
            <w:r>
              <w:rPr>
                <w:rFonts w:ascii="Arial" w:cs="Arial" w:eastAsia="Arial" w:hAnsi="Arial"/>
                <w:sz w:val="13"/>
                <w:szCs w:val="13"/>
                <w:color w:val="auto"/>
              </w:rPr>
              <w:t>Payments for financing costs</w:t>
            </w:r>
          </w:p>
        </w:tc>
        <w:tc>
          <w:tcPr>
            <w:tcW w:w="9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ind w:right="16"/>
              <w:spacing w:after="0"/>
              <w:rPr>
                <w:sz w:val="20"/>
                <w:szCs w:val="20"/>
                <w:color w:val="auto"/>
              </w:rPr>
            </w:pPr>
            <w:r>
              <w:rPr>
                <w:rFonts w:ascii="Arial" w:cs="Arial" w:eastAsia="Arial" w:hAnsi="Arial"/>
                <w:sz w:val="13"/>
                <w:szCs w:val="13"/>
                <w:color w:val="auto"/>
              </w:rPr>
              <w:t>(29)</w:t>
            </w:r>
          </w:p>
        </w:tc>
      </w:tr>
      <w:tr>
        <w:trPr>
          <w:trHeight w:val="46"/>
        </w:trPr>
        <w:tc>
          <w:tcPr>
            <w:tcW w:w="8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520" w:type="dxa"/>
            <w:vAlign w:val="bottom"/>
          </w:tcPr>
          <w:p>
            <w:pPr>
              <w:spacing w:after="0"/>
              <w:rPr>
                <w:sz w:val="4"/>
                <w:szCs w:val="4"/>
                <w:color w:val="auto"/>
              </w:rPr>
            </w:pPr>
          </w:p>
        </w:tc>
      </w:tr>
      <w:tr>
        <w:trPr>
          <w:trHeight w:val="220"/>
        </w:trPr>
        <w:tc>
          <w:tcPr>
            <w:tcW w:w="8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Net proceeds from issuance of common stock</w:t>
            </w:r>
          </w:p>
        </w:tc>
        <w:tc>
          <w:tcPr>
            <w:tcW w:w="9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841</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4,221</w:t>
            </w:r>
          </w:p>
        </w:tc>
      </w:tr>
      <w:tr>
        <w:trPr>
          <w:trHeight w:val="194"/>
        </w:trPr>
        <w:tc>
          <w:tcPr>
            <w:tcW w:w="8360" w:type="dxa"/>
            <w:vAlign w:val="bottom"/>
          </w:tcPr>
          <w:p>
            <w:pPr>
              <w:ind w:left="240"/>
              <w:spacing w:after="0"/>
              <w:rPr>
                <w:sz w:val="20"/>
                <w:szCs w:val="20"/>
                <w:color w:val="auto"/>
              </w:rPr>
            </w:pPr>
            <w:r>
              <w:rPr>
                <w:rFonts w:ascii="Arial" w:cs="Arial" w:eastAsia="Arial" w:hAnsi="Arial"/>
                <w:sz w:val="13"/>
                <w:szCs w:val="13"/>
                <w:color w:val="auto"/>
              </w:rPr>
              <w:t>Net proceeds from issuance of preferred stock</w:t>
            </w:r>
          </w:p>
        </w:tc>
        <w:tc>
          <w:tcPr>
            <w:tcW w:w="98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60" w:type="dxa"/>
            <w:vAlign w:val="bottom"/>
          </w:tcPr>
          <w:p>
            <w:pPr>
              <w:spacing w:after="0"/>
              <w:rPr>
                <w:sz w:val="16"/>
                <w:szCs w:val="16"/>
                <w:color w:val="auto"/>
              </w:rPr>
            </w:pPr>
          </w:p>
        </w:tc>
        <w:tc>
          <w:tcPr>
            <w:tcW w:w="520" w:type="dxa"/>
            <w:vAlign w:val="bottom"/>
          </w:tcPr>
          <w:p>
            <w:pPr>
              <w:jc w:val="right"/>
              <w:ind w:right="56"/>
              <w:spacing w:after="0"/>
              <w:rPr>
                <w:sz w:val="20"/>
                <w:szCs w:val="20"/>
                <w:color w:val="auto"/>
              </w:rPr>
            </w:pPr>
            <w:r>
              <w:rPr>
                <w:rFonts w:ascii="Arial" w:cs="Arial" w:eastAsia="Arial" w:hAnsi="Arial"/>
                <w:sz w:val="13"/>
                <w:szCs w:val="13"/>
                <w:color w:val="auto"/>
              </w:rPr>
              <w:t>1,608</w:t>
            </w:r>
          </w:p>
        </w:tc>
      </w:tr>
      <w:tr>
        <w:trPr>
          <w:trHeight w:val="46"/>
        </w:trPr>
        <w:tc>
          <w:tcPr>
            <w:tcW w:w="8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520" w:type="dxa"/>
            <w:vAlign w:val="bottom"/>
          </w:tcPr>
          <w:p>
            <w:pPr>
              <w:spacing w:after="0"/>
              <w:rPr>
                <w:sz w:val="4"/>
                <w:szCs w:val="4"/>
                <w:color w:val="auto"/>
              </w:rPr>
            </w:pPr>
          </w:p>
        </w:tc>
      </w:tr>
      <w:tr>
        <w:trPr>
          <w:trHeight w:val="220"/>
        </w:trPr>
        <w:tc>
          <w:tcPr>
            <w:tcW w:w="8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Purchases of common stock</w:t>
            </w:r>
          </w:p>
        </w:tc>
        <w:tc>
          <w:tcPr>
            <w:tcW w:w="9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(23)</w:t>
            </w:r>
          </w:p>
        </w:tc>
      </w:tr>
      <w:tr>
        <w:trPr>
          <w:trHeight w:val="194"/>
        </w:trPr>
        <w:tc>
          <w:tcPr>
            <w:tcW w:w="8360" w:type="dxa"/>
            <w:vAlign w:val="bottom"/>
          </w:tcPr>
          <w:p>
            <w:pPr>
              <w:ind w:left="240"/>
              <w:spacing w:after="0"/>
              <w:rPr>
                <w:sz w:val="20"/>
                <w:szCs w:val="20"/>
                <w:color w:val="auto"/>
              </w:rPr>
            </w:pPr>
            <w:r>
              <w:rPr>
                <w:rFonts w:ascii="Arial" w:cs="Arial" w:eastAsia="Arial" w:hAnsi="Arial"/>
                <w:sz w:val="13"/>
                <w:szCs w:val="13"/>
                <w:color w:val="auto"/>
              </w:rPr>
              <w:t>Dividends/distributions paid on common stock</w:t>
            </w:r>
          </w:p>
        </w:tc>
        <w:tc>
          <w:tcPr>
            <w:tcW w:w="9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(1,782)</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ind w:right="16"/>
              <w:spacing w:after="0"/>
              <w:rPr>
                <w:sz w:val="20"/>
                <w:szCs w:val="20"/>
                <w:color w:val="auto"/>
              </w:rPr>
            </w:pPr>
            <w:r>
              <w:rPr>
                <w:rFonts w:ascii="Arial" w:cs="Arial" w:eastAsia="Arial" w:hAnsi="Arial"/>
                <w:sz w:val="13"/>
                <w:szCs w:val="13"/>
                <w:color w:val="auto"/>
              </w:rPr>
              <w:t>(1,509)</w:t>
            </w:r>
          </w:p>
        </w:tc>
      </w:tr>
      <w:tr>
        <w:trPr>
          <w:trHeight w:val="46"/>
        </w:trPr>
        <w:tc>
          <w:tcPr>
            <w:tcW w:w="8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520" w:type="dxa"/>
            <w:vAlign w:val="bottom"/>
          </w:tcPr>
          <w:p>
            <w:pPr>
              <w:spacing w:after="0"/>
              <w:rPr>
                <w:sz w:val="4"/>
                <w:szCs w:val="4"/>
                <w:color w:val="auto"/>
              </w:rPr>
            </w:pPr>
          </w:p>
        </w:tc>
      </w:tr>
      <w:tr>
        <w:trPr>
          <w:trHeight w:val="240"/>
        </w:trPr>
        <w:tc>
          <w:tcPr>
            <w:tcW w:w="83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3"/>
                <w:szCs w:val="13"/>
                <w:color w:val="auto"/>
              </w:rPr>
              <w:t>Dividends paid on preferred stock</w:t>
            </w:r>
          </w:p>
        </w:tc>
        <w:tc>
          <w:tcPr>
            <w:tcW w:w="9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(30)</w:t>
            </w:r>
          </w:p>
        </w:tc>
      </w:tr>
      <w:tr>
        <w:trPr>
          <w:trHeight w:val="186"/>
        </w:trPr>
        <w:tc>
          <w:tcPr>
            <w:tcW w:w="8360" w:type="dxa"/>
            <w:vAlign w:val="bottom"/>
          </w:tcPr>
          <w:p>
            <w:pPr>
              <w:ind w:left="520"/>
              <w:spacing w:after="0"/>
              <w:rPr>
                <w:sz w:val="20"/>
                <w:szCs w:val="20"/>
                <w:color w:val="auto"/>
              </w:rPr>
            </w:pPr>
            <w:r>
              <w:rPr>
                <w:rFonts w:ascii="Arial" w:cs="Arial" w:eastAsia="Arial" w:hAnsi="Arial"/>
                <w:sz w:val="13"/>
                <w:szCs w:val="13"/>
                <w:color w:val="auto"/>
              </w:rPr>
              <w:t>Net cash provided by (used for) financing activities</w:t>
            </w:r>
          </w:p>
        </w:tc>
        <w:tc>
          <w:tcPr>
            <w:tcW w:w="9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(733)</w:t>
            </w:r>
          </w:p>
        </w:tc>
        <w:tc>
          <w:tcPr>
            <w:tcW w:w="1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ind w:right="56"/>
              <w:spacing w:after="0"/>
              <w:rPr>
                <w:sz w:val="20"/>
                <w:szCs w:val="20"/>
                <w:color w:val="auto"/>
              </w:rPr>
            </w:pPr>
            <w:r>
              <w:rPr>
                <w:rFonts w:ascii="Arial" w:cs="Arial" w:eastAsia="Arial" w:hAnsi="Arial"/>
                <w:sz w:val="13"/>
                <w:szCs w:val="13"/>
                <w:color w:val="auto"/>
              </w:rPr>
              <w:t>8,192</w:t>
            </w:r>
          </w:p>
        </w:tc>
      </w:tr>
      <w:tr>
        <w:trPr>
          <w:trHeight w:val="34"/>
        </w:trPr>
        <w:tc>
          <w:tcPr>
            <w:tcW w:w="83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20"/>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increase (decrease) in cash, cash equivalents, and restricted cash</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(258)</w:t>
            </w:r>
          </w:p>
        </w:tc>
      </w:tr>
      <w:tr>
        <w:trPr>
          <w:trHeight w:val="215"/>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Effect of exchange rate changes on cash</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w:t>
            </w:r>
          </w:p>
        </w:tc>
      </w:tr>
      <w:tr>
        <w:trPr>
          <w:trHeight w:val="220"/>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cash equivalents, and restricted cash at beginning of period</w:t>
            </w:r>
            <w:r>
              <w:rPr>
                <w:rFonts w:ascii="Arial" w:cs="Arial" w:eastAsia="Arial" w:hAnsi="Arial"/>
                <w:sz w:val="8"/>
                <w:szCs w:val="8"/>
                <w:b w:val="1"/>
                <w:bCs w:val="1"/>
                <w:color w:val="auto"/>
              </w:rPr>
              <w:t>(a)</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440</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697</w:t>
            </w:r>
          </w:p>
        </w:tc>
      </w:tr>
      <w:tr>
        <w:trPr>
          <w:trHeight w:val="253"/>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Cash, cash equivalents, and restricted cash at end of period</w:t>
            </w:r>
            <w:r>
              <w:rPr>
                <w:rFonts w:ascii="Arial" w:cs="Arial" w:eastAsia="Arial" w:hAnsi="Arial"/>
                <w:sz w:val="8"/>
                <w:szCs w:val="8"/>
                <w:b w:val="1"/>
                <w:bCs w:val="1"/>
                <w:color w:val="auto"/>
              </w:rPr>
              <w:t>(a)</w:t>
            </w:r>
          </w:p>
        </w:tc>
        <w:tc>
          <w:tcPr>
            <w:tcW w:w="980" w:type="dxa"/>
            <w:vAlign w:val="bottom"/>
            <w:tcBorders>
              <w:bottom w:val="single" w:sz="8" w:color="auto"/>
            </w:tcBorders>
          </w:tcPr>
          <w:p>
            <w:pPr>
              <w:jc w:val="right"/>
              <w:ind w:right="816"/>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413</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796"/>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440</w:t>
            </w:r>
          </w:p>
        </w:tc>
      </w:tr>
      <w:tr>
        <w:trPr>
          <w:trHeight w:val="192"/>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9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235"/>
        </w:trPr>
        <w:tc>
          <w:tcPr>
            <w:tcW w:w="8360" w:type="dxa"/>
            <w:vAlign w:val="bottom"/>
          </w:tcPr>
          <w:p>
            <w:pPr>
              <w:ind w:left="240"/>
              <w:spacing w:after="0"/>
              <w:rPr>
                <w:sz w:val="20"/>
                <w:szCs w:val="20"/>
                <w:color w:val="auto"/>
              </w:rPr>
            </w:pPr>
            <w:r>
              <w:rPr>
                <w:rFonts w:ascii="Arial" w:cs="Arial" w:eastAsia="Arial" w:hAnsi="Arial"/>
                <w:sz w:val="13"/>
                <w:szCs w:val="13"/>
                <w:color w:val="auto"/>
              </w:rPr>
              <w:t>Interest paid</w:t>
            </w:r>
          </w:p>
        </w:tc>
        <w:tc>
          <w:tcPr>
            <w:tcW w:w="980" w:type="dxa"/>
            <w:vAlign w:val="bottom"/>
          </w:tcPr>
          <w:p>
            <w:pPr>
              <w:spacing w:after="0"/>
              <w:rPr>
                <w:sz w:val="20"/>
                <w:szCs w:val="20"/>
                <w:color w:val="auto"/>
              </w:rPr>
            </w:pPr>
          </w:p>
        </w:tc>
        <w:tc>
          <w:tcPr>
            <w:tcW w:w="520" w:type="dxa"/>
            <w:vAlign w:val="bottom"/>
          </w:tcPr>
          <w:p>
            <w:pPr>
              <w:jc w:val="right"/>
              <w:ind w:right="36"/>
              <w:spacing w:after="0"/>
              <w:rPr>
                <w:sz w:val="20"/>
                <w:szCs w:val="20"/>
                <w:color w:val="auto"/>
              </w:rPr>
            </w:pPr>
            <w:r>
              <w:rPr>
                <w:rFonts w:ascii="Arial" w:cs="Arial" w:eastAsia="Arial" w:hAnsi="Arial"/>
                <w:sz w:val="13"/>
                <w:szCs w:val="13"/>
                <w:color w:val="auto"/>
              </w:rPr>
              <w:t>619</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ind w:right="56"/>
              <w:spacing w:after="0"/>
              <w:rPr>
                <w:sz w:val="20"/>
                <w:szCs w:val="20"/>
                <w:color w:val="auto"/>
              </w:rPr>
            </w:pPr>
            <w:r>
              <w:rPr>
                <w:rFonts w:ascii="Arial" w:cs="Arial" w:eastAsia="Arial" w:hAnsi="Arial"/>
                <w:sz w:val="13"/>
                <w:szCs w:val="13"/>
                <w:color w:val="auto"/>
              </w:rPr>
              <w:t>547</w:t>
            </w:r>
          </w:p>
        </w:tc>
      </w:tr>
      <w:tr>
        <w:trPr>
          <w:trHeight w:val="245"/>
        </w:trPr>
        <w:tc>
          <w:tcPr>
            <w:tcW w:w="83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Income taxes paid</w:t>
            </w:r>
          </w:p>
        </w:tc>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16</w:t>
            </w:r>
          </w:p>
        </w:tc>
      </w:tr>
    </w:tbl>
    <w:p>
      <w:pPr>
        <w:spacing w:after="0" w:line="128" w:lineRule="exact"/>
        <w:rPr>
          <w:sz w:val="20"/>
          <w:szCs w:val="20"/>
          <w:color w:val="auto"/>
        </w:rPr>
      </w:pPr>
    </w:p>
    <w:p>
      <w:pPr>
        <w:ind w:left="284" w:right="20" w:hanging="284"/>
        <w:spacing w:after="0" w:line="251" w:lineRule="auto"/>
        <w:tabs>
          <w:tab w:leader="none" w:pos="284" w:val="left"/>
        </w:tabs>
        <w:numPr>
          <w:ilvl w:val="0"/>
          <w:numId w:val="27"/>
        </w:numPr>
        <w:rPr>
          <w:rFonts w:ascii="Arial" w:cs="Arial" w:eastAsia="Arial" w:hAnsi="Arial"/>
          <w:sz w:val="13"/>
          <w:szCs w:val="13"/>
          <w:color w:val="auto"/>
        </w:rPr>
      </w:pPr>
      <w:r>
        <w:rPr>
          <w:rFonts w:ascii="Arial" w:cs="Arial" w:eastAsia="Arial" w:hAnsi="Arial"/>
          <w:sz w:val="13"/>
          <w:szCs w:val="13"/>
          <w:color w:val="auto"/>
        </w:rPr>
        <w:t>Effective January 1, 2018, the Company is required to explain the change in restricted cash in addition to the change in cash and cash equivalents in its condensed consolidated statement of cash flows. The Company has applied this approach for all periods presented.</w:t>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CrownCastle.com</w:t>
      </w:r>
    </w:p>
    <w:p>
      <w:pPr>
        <w:sectPr>
          <w:pgSz w:w="11900" w:h="16838" w:orient="portrait"/>
          <w:cols w:equalWidth="0" w:num="1">
            <w:col w:w="11444"/>
          </w:cols>
          <w:pgMar w:left="236" w:top="336" w:right="219" w:bottom="1440" w:gutter="0" w:footer="0" w:header="0"/>
        </w:sectPr>
      </w:pPr>
    </w:p>
    <w:bookmarkStart w:id="25" w:name="page26"/>
    <w:bookmarkEnd w:id="25"/>
    <w:p>
      <w:pPr>
        <w:ind w:left="1664"/>
        <w:spacing w:after="0"/>
        <w:tabs>
          <w:tab w:leader="none" w:pos="9264"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2"/>
          <w:szCs w:val="12"/>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245745</wp:posOffset>
            </wp:positionV>
            <wp:extent cx="1418590" cy="404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18590" cy="40449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2784"/>
        <w:spacing w:after="0"/>
        <w:rPr>
          <w:sz w:val="20"/>
          <w:szCs w:val="20"/>
          <w:color w:val="auto"/>
        </w:rPr>
      </w:pPr>
      <w:r>
        <w:rPr>
          <w:rFonts w:ascii="Arial" w:cs="Arial" w:eastAsia="Arial" w:hAnsi="Arial"/>
          <w:sz w:val="19"/>
          <w:szCs w:val="19"/>
          <w:b w:val="1"/>
          <w:bCs w:val="1"/>
          <w:color w:val="auto"/>
        </w:rPr>
        <w:t>CROWN CASTLE INTERNATIONAL CORP.</w:t>
      </w:r>
    </w:p>
    <w:p>
      <w:pPr>
        <w:spacing w:after="0" w:line="5" w:lineRule="exact"/>
        <w:rPr>
          <w:sz w:val="20"/>
          <w:szCs w:val="20"/>
          <w:color w:val="auto"/>
        </w:rPr>
      </w:pPr>
    </w:p>
    <w:p>
      <w:pPr>
        <w:ind w:left="2784"/>
        <w:spacing w:after="0"/>
        <w:rPr>
          <w:sz w:val="20"/>
          <w:szCs w:val="20"/>
          <w:color w:val="auto"/>
        </w:rPr>
      </w:pPr>
      <w:r>
        <w:rPr>
          <w:rFonts w:ascii="Arial" w:cs="Arial" w:eastAsia="Arial" w:hAnsi="Arial"/>
          <w:sz w:val="13"/>
          <w:szCs w:val="13"/>
          <w:b w:val="1"/>
          <w:bCs w:val="1"/>
          <w:color w:val="auto"/>
        </w:rPr>
        <w:t>SEGMENT OPERATING RESULTS (UNAUDITED)</w:t>
      </w:r>
    </w:p>
    <w:p>
      <w:pPr>
        <w:ind w:left="2784"/>
        <w:spacing w:after="0"/>
        <w:rPr>
          <w:sz w:val="20"/>
          <w:szCs w:val="20"/>
          <w:color w:val="auto"/>
        </w:rPr>
      </w:pPr>
      <w:r>
        <w:rPr>
          <w:rFonts w:ascii="Arial" w:cs="Arial" w:eastAsia="Arial" w:hAnsi="Arial"/>
          <w:sz w:val="18"/>
          <w:szCs w:val="18"/>
          <w:color w:val="auto"/>
        </w:rPr>
        <w:t>(In millions of dollars)</w:t>
      </w:r>
    </w:p>
    <w:p>
      <w:pPr>
        <w:spacing w:after="0" w:line="200" w:lineRule="exact"/>
        <w:rPr>
          <w:sz w:val="20"/>
          <w:szCs w:val="20"/>
          <w:color w:val="auto"/>
        </w:rPr>
      </w:pPr>
    </w:p>
    <w:p>
      <w:pPr>
        <w:spacing w:after="0" w:line="283" w:lineRule="exact"/>
        <w:rPr>
          <w:sz w:val="20"/>
          <w:szCs w:val="20"/>
          <w:color w:val="auto"/>
        </w:rPr>
      </w:pPr>
    </w:p>
    <w:p>
      <w:pPr>
        <w:jc w:val="center"/>
        <w:ind w:right="-3"/>
        <w:spacing w:after="0"/>
        <w:rPr>
          <w:sz w:val="20"/>
          <w:szCs w:val="20"/>
          <w:color w:val="auto"/>
        </w:rPr>
      </w:pPr>
      <w:r>
        <w:rPr>
          <w:rFonts w:ascii="Arial" w:cs="Arial" w:eastAsia="Arial" w:hAnsi="Arial"/>
          <w:sz w:val="15"/>
          <w:szCs w:val="15"/>
          <w:b w:val="1"/>
          <w:bCs w:val="1"/>
          <w:color w:val="auto"/>
        </w:rPr>
        <w:t>SEGMENT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26186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71" w:lineRule="exact"/>
        <w:rPr>
          <w:sz w:val="20"/>
          <w:szCs w:val="20"/>
          <w:color w:val="auto"/>
        </w:rPr>
      </w:pPr>
    </w:p>
    <w:tbl>
      <w:tblPr>
        <w:tblLayout w:type="fixed"/>
        <w:tblInd w:w="4" w:type="dxa"/>
        <w:tblCellMar>
          <w:top w:w="0" w:type="dxa"/>
          <w:left w:w="0" w:type="dxa"/>
          <w:bottom w:w="0" w:type="dxa"/>
          <w:right w:w="0" w:type="dxa"/>
        </w:tblCellMar>
      </w:tblPr>
      <w:tr>
        <w:trPr>
          <w:trHeight w:val="182"/>
        </w:trPr>
        <w:tc>
          <w:tcPr>
            <w:tcW w:w="3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520" w:type="dxa"/>
            <w:vAlign w:val="bottom"/>
            <w:gridSpan w:val="9"/>
          </w:tcPr>
          <w:p>
            <w:pPr>
              <w:jc w:val="right"/>
              <w:ind w:right="48"/>
              <w:spacing w:after="0"/>
              <w:rPr>
                <w:sz w:val="20"/>
                <w:szCs w:val="20"/>
                <w:color w:val="auto"/>
              </w:rPr>
            </w:pPr>
            <w:r>
              <w:rPr>
                <w:rFonts w:ascii="Arial" w:cs="Arial" w:eastAsia="Arial" w:hAnsi="Arial"/>
                <w:sz w:val="14"/>
                <w:szCs w:val="14"/>
                <w:color w:val="auto"/>
                <w:w w:val="92"/>
              </w:rPr>
              <w:t>Three Months Ended December 31, 2018</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80" w:type="dxa"/>
            <w:vAlign w:val="bottom"/>
            <w:gridSpan w:val="9"/>
          </w:tcPr>
          <w:p>
            <w:pPr>
              <w:jc w:val="right"/>
              <w:spacing w:after="0"/>
              <w:rPr>
                <w:sz w:val="20"/>
                <w:szCs w:val="20"/>
                <w:color w:val="auto"/>
              </w:rPr>
            </w:pPr>
            <w:r>
              <w:rPr>
                <w:rFonts w:ascii="Arial" w:cs="Arial" w:eastAsia="Arial" w:hAnsi="Arial"/>
                <w:sz w:val="14"/>
                <w:szCs w:val="14"/>
                <w:color w:val="auto"/>
              </w:rPr>
              <w:t>Three Months Ended December 31, 2017</w:t>
            </w:r>
          </w:p>
        </w:tc>
        <w:tc>
          <w:tcPr>
            <w:tcW w:w="700" w:type="dxa"/>
            <w:vAlign w:val="bottom"/>
          </w:tcPr>
          <w:p>
            <w:pPr>
              <w:spacing w:after="0"/>
              <w:rPr>
                <w:sz w:val="15"/>
                <w:szCs w:val="15"/>
                <w:color w:val="auto"/>
              </w:rPr>
            </w:pPr>
          </w:p>
        </w:tc>
      </w:tr>
      <w:tr>
        <w:trPr>
          <w:trHeight w:val="30"/>
        </w:trPr>
        <w:tc>
          <w:tcPr>
            <w:tcW w:w="3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r>
      <w:tr>
        <w:trPr>
          <w:trHeight w:val="184"/>
        </w:trPr>
        <w:tc>
          <w:tcPr>
            <w:tcW w:w="3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Consolidated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Consolidated</w:t>
            </w:r>
          </w:p>
        </w:tc>
      </w:tr>
      <w:tr>
        <w:trPr>
          <w:trHeight w:val="186"/>
        </w:trPr>
        <w:tc>
          <w:tcPr>
            <w:tcW w:w="3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75"/>
              <w:spacing w:after="0"/>
              <w:rPr>
                <w:sz w:val="20"/>
                <w:szCs w:val="20"/>
                <w:color w:val="auto"/>
              </w:rPr>
            </w:pPr>
            <w:r>
              <w:rPr>
                <w:rFonts w:ascii="Arial" w:cs="Arial" w:eastAsia="Arial" w:hAnsi="Arial"/>
                <w:sz w:val="14"/>
                <w:szCs w:val="14"/>
                <w:b w:val="1"/>
                <w:bCs w:val="1"/>
                <w:color w:val="auto"/>
              </w:rPr>
              <w:t>Towers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Fiber</w:t>
            </w:r>
          </w:p>
        </w:tc>
        <w:tc>
          <w:tcPr>
            <w:tcW w:w="1060" w:type="dxa"/>
            <w:vAlign w:val="bottom"/>
            <w:gridSpan w:val="3"/>
          </w:tcPr>
          <w:p>
            <w:pPr>
              <w:jc w:val="right"/>
              <w:ind w:right="508"/>
              <w:spacing w:after="0"/>
              <w:rPr>
                <w:sz w:val="20"/>
                <w:szCs w:val="20"/>
                <w:color w:val="auto"/>
              </w:rPr>
            </w:pPr>
            <w:r>
              <w:rPr>
                <w:rFonts w:ascii="Arial" w:cs="Arial" w:eastAsia="Arial" w:hAnsi="Arial"/>
                <w:sz w:val="14"/>
                <w:szCs w:val="14"/>
                <w:b w:val="1"/>
                <w:bCs w:val="1"/>
                <w:color w:val="auto"/>
              </w:rPr>
              <w:t>Other</w:t>
            </w:r>
          </w:p>
        </w:tc>
        <w:tc>
          <w:tcPr>
            <w:tcW w:w="720" w:type="dxa"/>
            <w:vAlign w:val="bottom"/>
          </w:tcPr>
          <w:p>
            <w:pPr>
              <w:jc w:val="right"/>
              <w:ind w:right="23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Towers</w:t>
            </w:r>
          </w:p>
        </w:tc>
        <w:tc>
          <w:tcPr>
            <w:tcW w:w="180" w:type="dxa"/>
            <w:vAlign w:val="bottom"/>
          </w:tcPr>
          <w:p>
            <w:pPr>
              <w:spacing w:after="0"/>
              <w:rPr>
                <w:sz w:val="16"/>
                <w:szCs w:val="16"/>
                <w:color w:val="auto"/>
              </w:rPr>
            </w:pPr>
          </w:p>
        </w:tc>
        <w:tc>
          <w:tcPr>
            <w:tcW w:w="10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Fiber</w:t>
            </w:r>
          </w:p>
        </w:tc>
        <w:tc>
          <w:tcPr>
            <w:tcW w:w="1040" w:type="dxa"/>
            <w:vAlign w:val="bottom"/>
            <w:gridSpan w:val="3"/>
          </w:tcPr>
          <w:p>
            <w:pPr>
              <w:jc w:val="right"/>
              <w:ind w:right="508"/>
              <w:spacing w:after="0"/>
              <w:rPr>
                <w:sz w:val="20"/>
                <w:szCs w:val="20"/>
                <w:color w:val="auto"/>
              </w:rPr>
            </w:pPr>
            <w:r>
              <w:rPr>
                <w:rFonts w:ascii="Arial" w:cs="Arial" w:eastAsia="Arial" w:hAnsi="Arial"/>
                <w:sz w:val="14"/>
                <w:szCs w:val="14"/>
                <w:b w:val="1"/>
                <w:bCs w:val="1"/>
                <w:color w:val="auto"/>
              </w:rPr>
              <w:t>Other</w:t>
            </w: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Total</w:t>
            </w:r>
          </w:p>
        </w:tc>
      </w:tr>
      <w:tr>
        <w:trPr>
          <w:trHeight w:val="30"/>
        </w:trPr>
        <w:tc>
          <w:tcPr>
            <w:tcW w:w="3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2"/>
        </w:trPr>
        <w:tc>
          <w:tcPr>
            <w:tcW w:w="3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Segment site rental revenues</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798</w:t>
            </w: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411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1,209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741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310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48"/>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1,051</w:t>
            </w:r>
          </w:p>
        </w:tc>
      </w:tr>
      <w:tr>
        <w:trPr>
          <w:trHeight w:val="235"/>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Segment services and other revenues</w:t>
            </w: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8</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210</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176</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187</w:t>
            </w:r>
          </w:p>
        </w:tc>
      </w:tr>
      <w:tr>
        <w:trPr>
          <w:trHeight w:val="220"/>
        </w:trPr>
        <w:tc>
          <w:tcPr>
            <w:tcW w:w="3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Segment revenues</w:t>
            </w: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419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1,419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917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321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1,238</w:t>
            </w:r>
          </w:p>
        </w:tc>
      </w:tr>
      <w:tr>
        <w:trPr>
          <w:trHeight w:val="220"/>
        </w:trPr>
        <w:tc>
          <w:tcPr>
            <w:tcW w:w="3320" w:type="dxa"/>
            <w:vAlign w:val="bottom"/>
          </w:tcPr>
          <w:p>
            <w:pPr>
              <w:ind w:left="20"/>
              <w:spacing w:after="0"/>
              <w:rPr>
                <w:sz w:val="20"/>
                <w:szCs w:val="20"/>
                <w:color w:val="auto"/>
              </w:rPr>
            </w:pPr>
            <w:r>
              <w:rPr>
                <w:rFonts w:ascii="Arial" w:cs="Arial" w:eastAsia="Arial" w:hAnsi="Arial"/>
                <w:sz w:val="13"/>
                <w:szCs w:val="13"/>
                <w:color w:val="auto"/>
              </w:rPr>
              <w:t>Segment site rental cost of operations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55"/>
              <w:spacing w:after="0"/>
              <w:rPr>
                <w:sz w:val="20"/>
                <w:szCs w:val="20"/>
                <w:color w:val="auto"/>
              </w:rPr>
            </w:pPr>
            <w:r>
              <w:rPr>
                <w:rFonts w:ascii="Arial" w:cs="Arial" w:eastAsia="Arial" w:hAnsi="Arial"/>
                <w:sz w:val="13"/>
                <w:szCs w:val="13"/>
                <w:color w:val="auto"/>
              </w:rPr>
              <w:t>138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345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35"/>
              <w:spacing w:after="0"/>
              <w:rPr>
                <w:sz w:val="20"/>
                <w:szCs w:val="20"/>
                <w:color w:val="auto"/>
              </w:rPr>
            </w:pPr>
            <w:r>
              <w:rPr>
                <w:rFonts w:ascii="Arial" w:cs="Arial" w:eastAsia="Arial" w:hAnsi="Arial"/>
                <w:sz w:val="13"/>
                <w:szCs w:val="13"/>
                <w:color w:val="auto"/>
              </w:rPr>
              <w:t>212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106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56"/>
              <w:spacing w:after="0"/>
              <w:rPr>
                <w:sz w:val="20"/>
                <w:szCs w:val="20"/>
                <w:color w:val="auto"/>
              </w:rPr>
            </w:pPr>
            <w:r>
              <w:rPr>
                <w:rFonts w:ascii="Arial" w:cs="Arial" w:eastAsia="Arial" w:hAnsi="Arial"/>
                <w:sz w:val="13"/>
                <w:szCs w:val="13"/>
                <w:color w:val="auto"/>
              </w:rPr>
              <w:t>318</w:t>
            </w:r>
          </w:p>
        </w:tc>
      </w:tr>
      <w:tr>
        <w:trPr>
          <w:trHeight w:val="240"/>
        </w:trPr>
        <w:tc>
          <w:tcPr>
            <w:tcW w:w="3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Segment services and other cost of operations</w:t>
            </w:r>
          </w:p>
        </w:tc>
        <w:tc>
          <w:tcPr>
            <w:tcW w:w="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132</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98</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108</w:t>
            </w:r>
          </w:p>
        </w:tc>
      </w:tr>
      <w:tr>
        <w:trPr>
          <w:trHeight w:val="220"/>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Segment cost of operations</w:t>
            </w:r>
            <w:r>
              <w:rPr>
                <w:rFonts w:ascii="Arial" w:cs="Arial" w:eastAsia="Arial" w:hAnsi="Arial"/>
                <w:sz w:val="8"/>
                <w:szCs w:val="8"/>
                <w:color w:val="auto"/>
              </w:rPr>
              <w:t>(a)(b)</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334</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143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477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310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426</w:t>
            </w:r>
          </w:p>
        </w:tc>
      </w:tr>
      <w:tr>
        <w:trPr>
          <w:trHeight w:val="225"/>
        </w:trPr>
        <w:tc>
          <w:tcPr>
            <w:tcW w:w="3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Segment site rental gross margin</w:t>
            </w:r>
            <w:r>
              <w:rPr>
                <w:rFonts w:ascii="Arial" w:cs="Arial" w:eastAsia="Arial" w:hAnsi="Arial"/>
                <w:sz w:val="8"/>
                <w:szCs w:val="8"/>
                <w:color w:val="auto"/>
              </w:rPr>
              <w:t>(c)</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864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733</w:t>
            </w:r>
          </w:p>
        </w:tc>
      </w:tr>
      <w:tr>
        <w:trPr>
          <w:trHeight w:val="235"/>
        </w:trPr>
        <w:tc>
          <w:tcPr>
            <w:tcW w:w="3320" w:type="dxa"/>
            <w:vAlign w:val="bottom"/>
          </w:tcPr>
          <w:p>
            <w:pPr>
              <w:ind w:left="20"/>
              <w:spacing w:after="0"/>
              <w:rPr>
                <w:sz w:val="20"/>
                <w:szCs w:val="20"/>
                <w:color w:val="auto"/>
              </w:rPr>
            </w:pPr>
            <w:r>
              <w:rPr>
                <w:rFonts w:ascii="Arial" w:cs="Arial" w:eastAsia="Arial" w:hAnsi="Arial"/>
                <w:sz w:val="13"/>
                <w:szCs w:val="13"/>
                <w:color w:val="auto"/>
              </w:rPr>
              <w:t>Segment services and other gross margin</w:t>
            </w:r>
            <w:r>
              <w:rPr>
                <w:rFonts w:ascii="Arial" w:cs="Arial" w:eastAsia="Arial" w:hAnsi="Arial"/>
                <w:sz w:val="8"/>
                <w:szCs w:val="8"/>
                <w:color w:val="auto"/>
              </w:rPr>
              <w:t>(c)</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55"/>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35"/>
              <w:spacing w:after="0"/>
              <w:rPr>
                <w:sz w:val="20"/>
                <w:szCs w:val="20"/>
                <w:color w:val="auto"/>
              </w:rPr>
            </w:pPr>
            <w:r>
              <w:rPr>
                <w:rFonts w:ascii="Arial" w:cs="Arial" w:eastAsia="Arial" w:hAnsi="Arial"/>
                <w:sz w:val="13"/>
                <w:szCs w:val="13"/>
                <w:color w:val="auto"/>
              </w:rPr>
              <w:t>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56"/>
              <w:spacing w:after="0"/>
              <w:rPr>
                <w:sz w:val="20"/>
                <w:szCs w:val="20"/>
                <w:color w:val="auto"/>
              </w:rPr>
            </w:pPr>
            <w:r>
              <w:rPr>
                <w:rFonts w:ascii="Arial" w:cs="Arial" w:eastAsia="Arial" w:hAnsi="Arial"/>
                <w:sz w:val="13"/>
                <w:szCs w:val="13"/>
                <w:color w:val="auto"/>
              </w:rPr>
              <w:t>79</w:t>
            </w:r>
          </w:p>
        </w:tc>
      </w:tr>
      <w:tr>
        <w:trPr>
          <w:trHeight w:val="240"/>
        </w:trPr>
        <w:tc>
          <w:tcPr>
            <w:tcW w:w="3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Segment selling, general and administrative expenses</w:t>
            </w:r>
            <w:r>
              <w:rPr>
                <w:rFonts w:ascii="Arial" w:cs="Arial" w:eastAsia="Arial" w:hAnsi="Arial"/>
                <w:sz w:val="8"/>
                <w:szCs w:val="8"/>
                <w:color w:val="auto"/>
              </w:rPr>
              <w:t>(b)</w:t>
            </w:r>
          </w:p>
        </w:tc>
        <w:tc>
          <w:tcPr>
            <w:tcW w:w="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47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76</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59</w:t>
            </w:r>
          </w:p>
        </w:tc>
      </w:tr>
      <w:tr>
        <w:trPr>
          <w:trHeight w:val="220"/>
        </w:trPr>
        <w:tc>
          <w:tcPr>
            <w:tcW w:w="3320" w:type="dxa"/>
            <w:vAlign w:val="bottom"/>
          </w:tcPr>
          <w:p>
            <w:pPr>
              <w:ind w:left="20"/>
              <w:spacing w:after="0"/>
              <w:rPr>
                <w:sz w:val="20"/>
                <w:szCs w:val="20"/>
                <w:color w:val="auto"/>
              </w:rPr>
            </w:pPr>
            <w:r>
              <w:rPr>
                <w:rFonts w:ascii="Arial" w:cs="Arial" w:eastAsia="Arial" w:hAnsi="Arial"/>
                <w:sz w:val="13"/>
                <w:szCs w:val="13"/>
                <w:color w:val="auto"/>
              </w:rPr>
              <w:t>Segment operating profit</w:t>
            </w:r>
            <w:r>
              <w:rPr>
                <w:rFonts w:ascii="Arial" w:cs="Arial" w:eastAsia="Arial" w:hAnsi="Arial"/>
                <w:sz w:val="8"/>
                <w:szCs w:val="8"/>
                <w:color w:val="auto"/>
              </w:rPr>
              <w:t>(c)</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55"/>
              <w:spacing w:after="0"/>
              <w:rPr>
                <w:sz w:val="20"/>
                <w:szCs w:val="20"/>
                <w:color w:val="auto"/>
              </w:rPr>
            </w:pPr>
            <w:r>
              <w:rPr>
                <w:rFonts w:ascii="Arial" w:cs="Arial" w:eastAsia="Arial" w:hAnsi="Arial"/>
                <w:sz w:val="13"/>
                <w:szCs w:val="13"/>
                <w:color w:val="auto"/>
              </w:rPr>
              <w:t>229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866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35"/>
              <w:spacing w:after="0"/>
              <w:rPr>
                <w:sz w:val="20"/>
                <w:szCs w:val="20"/>
                <w:color w:val="auto"/>
              </w:rPr>
            </w:pPr>
            <w:r>
              <w:rPr>
                <w:rFonts w:ascii="Arial" w:cs="Arial" w:eastAsia="Arial" w:hAnsi="Arial"/>
                <w:sz w:val="13"/>
                <w:szCs w:val="13"/>
                <w:color w:val="auto"/>
              </w:rPr>
              <w:t>581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172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56"/>
              <w:spacing w:after="0"/>
              <w:rPr>
                <w:sz w:val="20"/>
                <w:szCs w:val="20"/>
                <w:color w:val="auto"/>
              </w:rPr>
            </w:pPr>
            <w:r>
              <w:rPr>
                <w:rFonts w:ascii="Arial" w:cs="Arial" w:eastAsia="Arial" w:hAnsi="Arial"/>
                <w:sz w:val="13"/>
                <w:szCs w:val="13"/>
                <w:color w:val="auto"/>
              </w:rPr>
              <w:t>753</w:t>
            </w:r>
          </w:p>
        </w:tc>
      </w:tr>
      <w:tr>
        <w:trPr>
          <w:trHeight w:val="245"/>
        </w:trPr>
        <w:tc>
          <w:tcPr>
            <w:tcW w:w="3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selling, general and administrative expenses</w:t>
            </w:r>
            <w:r>
              <w:rPr>
                <w:rFonts w:ascii="Arial" w:cs="Arial" w:eastAsia="Arial" w:hAnsi="Arial"/>
                <w:sz w:val="8"/>
                <w:szCs w:val="8"/>
                <w:color w:val="auto"/>
              </w:rPr>
              <w:t>(b)</w:t>
            </w: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50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46</w:t>
            </w:r>
          </w:p>
        </w:tc>
      </w:tr>
      <w:tr>
        <w:trPr>
          <w:trHeight w:val="235"/>
        </w:trPr>
        <w:tc>
          <w:tcPr>
            <w:tcW w:w="332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55"/>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35"/>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56"/>
              <w:spacing w:after="0"/>
              <w:rPr>
                <w:sz w:val="20"/>
                <w:szCs w:val="20"/>
                <w:color w:val="auto"/>
              </w:rPr>
            </w:pPr>
            <w:r>
              <w:rPr>
                <w:rFonts w:ascii="Arial" w:cs="Arial" w:eastAsia="Arial" w:hAnsi="Arial"/>
                <w:sz w:val="13"/>
                <w:szCs w:val="13"/>
                <w:color w:val="auto"/>
              </w:rPr>
              <w:t>30</w:t>
            </w:r>
          </w:p>
        </w:tc>
      </w:tr>
      <w:tr>
        <w:trPr>
          <w:trHeight w:val="245"/>
        </w:trPr>
        <w:tc>
          <w:tcPr>
            <w:tcW w:w="3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amortization and accretion</w:t>
            </w: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390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390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362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362</w:t>
            </w:r>
          </w:p>
        </w:tc>
      </w:tr>
      <w:tr>
        <w:trPr>
          <w:trHeight w:val="235"/>
        </w:trPr>
        <w:tc>
          <w:tcPr>
            <w:tcW w:w="3320" w:type="dxa"/>
            <w:vAlign w:val="bottom"/>
          </w:tcPr>
          <w:p>
            <w:pPr>
              <w:ind w:left="20"/>
              <w:spacing w:after="0"/>
              <w:rPr>
                <w:sz w:val="20"/>
                <w:szCs w:val="20"/>
                <w:color w:val="auto"/>
              </w:rPr>
            </w:pPr>
            <w:r>
              <w:rPr>
                <w:rFonts w:ascii="Arial" w:cs="Arial" w:eastAsia="Arial" w:hAnsi="Arial"/>
                <w:sz w:val="13"/>
                <w:szCs w:val="13"/>
                <w:color w:val="auto"/>
                <w:w w:val="93"/>
              </w:rPr>
              <w:t>Interest expense and amortization of deferred financing costs</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55"/>
              <w:spacing w:after="0"/>
              <w:rPr>
                <w:sz w:val="20"/>
                <w:szCs w:val="20"/>
                <w:color w:val="auto"/>
              </w:rPr>
            </w:pPr>
            <w:r>
              <w:rPr>
                <w:rFonts w:ascii="Arial" w:cs="Arial" w:eastAsia="Arial" w:hAnsi="Arial"/>
                <w:sz w:val="13"/>
                <w:szCs w:val="13"/>
                <w:color w:val="auto"/>
              </w:rPr>
              <w:t>164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164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35"/>
              <w:spacing w:after="0"/>
              <w:rPr>
                <w:sz w:val="20"/>
                <w:szCs w:val="20"/>
                <w:color w:val="auto"/>
              </w:rPr>
            </w:pPr>
            <w:r>
              <w:rPr>
                <w:rFonts w:ascii="Arial" w:cs="Arial" w:eastAsia="Arial" w:hAnsi="Arial"/>
                <w:sz w:val="13"/>
                <w:szCs w:val="13"/>
                <w:color w:val="auto"/>
              </w:rPr>
              <w:t>160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56"/>
              <w:spacing w:after="0"/>
              <w:rPr>
                <w:sz w:val="20"/>
                <w:szCs w:val="20"/>
                <w:color w:val="auto"/>
              </w:rPr>
            </w:pPr>
            <w:r>
              <w:rPr>
                <w:rFonts w:ascii="Arial" w:cs="Arial" w:eastAsia="Arial" w:hAnsi="Arial"/>
                <w:sz w:val="13"/>
                <w:szCs w:val="13"/>
                <w:color w:val="auto"/>
              </w:rPr>
              <w:t>160</w:t>
            </w:r>
          </w:p>
        </w:tc>
      </w:tr>
      <w:tr>
        <w:trPr>
          <w:trHeight w:val="145"/>
        </w:trPr>
        <w:tc>
          <w:tcPr>
            <w:tcW w:w="332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w w:val="93"/>
              </w:rPr>
              <w:t>Other (income) expenses to reconcile to income (loss) before</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67"/>
        </w:trPr>
        <w:tc>
          <w:tcPr>
            <w:tcW w:w="33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income taxes</w:t>
            </w:r>
            <w:r>
              <w:rPr>
                <w:rFonts w:ascii="Arial" w:cs="Arial" w:eastAsia="Arial" w:hAnsi="Arial"/>
                <w:sz w:val="8"/>
                <w:szCs w:val="8"/>
                <w:color w:val="auto"/>
              </w:rPr>
              <w:t>(d)</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42</w:t>
            </w:r>
          </w:p>
        </w:tc>
        <w:tc>
          <w:tcPr>
            <w:tcW w:w="1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42</w:t>
            </w:r>
          </w:p>
        </w:tc>
      </w:tr>
      <w:tr>
        <w:trPr>
          <w:trHeight w:val="213"/>
        </w:trPr>
        <w:tc>
          <w:tcPr>
            <w:tcW w:w="3320" w:type="dxa"/>
            <w:vAlign w:val="bottom"/>
          </w:tcPr>
          <w:p>
            <w:pPr>
              <w:ind w:left="20"/>
              <w:spacing w:after="0"/>
              <w:rPr>
                <w:sz w:val="20"/>
                <w:szCs w:val="20"/>
                <w:color w:val="auto"/>
              </w:rPr>
            </w:pPr>
            <w:r>
              <w:rPr>
                <w:rFonts w:ascii="Arial" w:cs="Arial" w:eastAsia="Arial" w:hAnsi="Arial"/>
                <w:sz w:val="13"/>
                <w:szCs w:val="13"/>
                <w:color w:val="auto"/>
              </w:rPr>
              <w:t>Income (loss) before income taxes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right"/>
              <w:ind w:right="28"/>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218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48"/>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6"/>
              <w:spacing w:after="0"/>
              <w:rPr>
                <w:sz w:val="20"/>
                <w:szCs w:val="20"/>
                <w:color w:val="auto"/>
              </w:rPr>
            </w:pPr>
            <w:r>
              <w:rPr>
                <w:rFonts w:ascii="Arial" w:cs="Arial" w:eastAsia="Arial" w:hAnsi="Arial"/>
                <w:sz w:val="13"/>
                <w:szCs w:val="13"/>
                <w:color w:val="auto"/>
              </w:rPr>
              <w:t>113</w:t>
            </w:r>
          </w:p>
        </w:tc>
      </w:tr>
      <w:tr>
        <w:trPr>
          <w:trHeight w:val="20"/>
        </w:trPr>
        <w:tc>
          <w:tcPr>
            <w:tcW w:w="3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224" w:hanging="224"/>
        <w:spacing w:after="0"/>
        <w:tabs>
          <w:tab w:leader="none" w:pos="224" w:val="left"/>
        </w:tabs>
        <w:numPr>
          <w:ilvl w:val="0"/>
          <w:numId w:val="28"/>
        </w:numPr>
        <w:rPr>
          <w:rFonts w:ascii="Arial" w:cs="Arial" w:eastAsia="Arial" w:hAnsi="Arial"/>
          <w:sz w:val="13"/>
          <w:szCs w:val="13"/>
          <w:color w:val="auto"/>
        </w:rPr>
      </w:pPr>
      <w:r>
        <w:rPr>
          <w:rFonts w:ascii="Arial" w:cs="Arial" w:eastAsia="Arial" w:hAnsi="Arial"/>
          <w:sz w:val="13"/>
          <w:szCs w:val="13"/>
          <w:color w:val="auto"/>
        </w:rPr>
        <w:t>Exclusive of depreciation, amortization and accretion shown separately.</w:t>
      </w:r>
    </w:p>
    <w:p>
      <w:pPr>
        <w:spacing w:after="0" w:line="4" w:lineRule="exact"/>
        <w:rPr>
          <w:rFonts w:ascii="Arial" w:cs="Arial" w:eastAsia="Arial" w:hAnsi="Arial"/>
          <w:sz w:val="13"/>
          <w:szCs w:val="13"/>
          <w:color w:val="auto"/>
        </w:rPr>
      </w:pPr>
    </w:p>
    <w:p>
      <w:pPr>
        <w:jc w:val="both"/>
        <w:ind w:left="224" w:hanging="224"/>
        <w:spacing w:after="0" w:line="231" w:lineRule="auto"/>
        <w:tabs>
          <w:tab w:leader="none" w:pos="224" w:val="left"/>
        </w:tabs>
        <w:numPr>
          <w:ilvl w:val="0"/>
          <w:numId w:val="28"/>
        </w:numPr>
        <w:rPr>
          <w:rFonts w:ascii="Arial" w:cs="Arial" w:eastAsia="Arial" w:hAnsi="Arial"/>
          <w:sz w:val="13"/>
          <w:szCs w:val="13"/>
          <w:color w:val="auto"/>
        </w:rPr>
      </w:pPr>
      <w:r>
        <w:rPr>
          <w:rFonts w:ascii="Arial" w:cs="Arial" w:eastAsia="Arial" w:hAnsi="Arial"/>
          <w:sz w:val="13"/>
          <w:szCs w:val="13"/>
          <w:color w:val="auto"/>
        </w:rPr>
        <w:t>Segment cost of operations excludes (1) stock-based compensation expense of $6 million and $8 million for the three months ended December 31, 2018 and 2017, respectively, and (2) prepaid lease purchase price adjustments of $5 million for both of the three months ended December 31, 2018 and 2017. Selling, general and administrative expenses exclude stock-based compensation expense of $19 million and $22 million for the three months ended December 31, 2018 and 2017, respectively.</w:t>
      </w:r>
    </w:p>
    <w:p>
      <w:pPr>
        <w:ind w:left="224" w:right="300" w:hanging="224"/>
        <w:spacing w:after="0" w:line="231" w:lineRule="auto"/>
        <w:tabs>
          <w:tab w:leader="none" w:pos="182" w:val="left"/>
        </w:tabs>
        <w:numPr>
          <w:ilvl w:val="0"/>
          <w:numId w:val="28"/>
        </w:numPr>
        <w:rPr>
          <w:rFonts w:ascii="Arial" w:cs="Arial" w:eastAsia="Arial" w:hAnsi="Arial"/>
          <w:sz w:val="13"/>
          <w:szCs w:val="13"/>
          <w:color w:val="auto"/>
        </w:rPr>
      </w:pPr>
      <w:r>
        <w:rPr>
          <w:rFonts w:ascii="Arial" w:cs="Arial" w:eastAsia="Arial" w:hAnsi="Arial"/>
          <w:sz w:val="13"/>
          <w:szCs w:val="13"/>
          <w:color w:val="auto"/>
        </w:rPr>
        <w:t>See "</w:t>
      </w:r>
      <w:r>
        <w:rPr>
          <w:rFonts w:ascii="Arial" w:cs="Arial" w:eastAsia="Arial" w:hAnsi="Arial"/>
          <w:sz w:val="13"/>
          <w:szCs w:val="13"/>
          <w:i w:val="1"/>
          <w:iCs w:val="1"/>
          <w:color w:val="auto"/>
        </w:rPr>
        <w:t>Non-GAAP Financial Measures, Segment Measures and Other Calculations</w:t>
      </w:r>
      <w:r>
        <w:rPr>
          <w:rFonts w:ascii="Arial" w:cs="Arial" w:eastAsia="Arial" w:hAnsi="Arial"/>
          <w:sz w:val="13"/>
          <w:szCs w:val="13"/>
          <w:color w:val="auto"/>
        </w:rPr>
        <w:t>" herein for a discussion of our definitions of segment site rental gross margin, segment services and other gross margin and segment operating profit.</w:t>
      </w:r>
    </w:p>
    <w:p>
      <w:pPr>
        <w:ind w:left="224" w:hanging="224"/>
        <w:spacing w:after="0"/>
        <w:tabs>
          <w:tab w:leader="none" w:pos="224" w:val="left"/>
        </w:tabs>
        <w:numPr>
          <w:ilvl w:val="0"/>
          <w:numId w:val="28"/>
        </w:numPr>
        <w:rPr>
          <w:rFonts w:ascii="Arial" w:cs="Arial" w:eastAsia="Arial" w:hAnsi="Arial"/>
          <w:sz w:val="13"/>
          <w:szCs w:val="13"/>
          <w:color w:val="auto"/>
        </w:rPr>
      </w:pPr>
      <w:r>
        <w:rPr>
          <w:rFonts w:ascii="Arial" w:cs="Arial" w:eastAsia="Arial" w:hAnsi="Arial"/>
          <w:sz w:val="13"/>
          <w:szCs w:val="13"/>
          <w:color w:val="auto"/>
        </w:rPr>
        <w:t>See condensed consolidated statement of operations for further information.</w:t>
      </w: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CrownCastle.com</w:t>
      </w:r>
    </w:p>
    <w:p>
      <w:pPr>
        <w:sectPr>
          <w:pgSz w:w="11900" w:h="16838" w:orient="portrait"/>
          <w:cols w:equalWidth="0" w:num="1">
            <w:col w:w="11444"/>
          </w:cols>
          <w:pgMar w:left="236" w:top="336" w:right="219" w:bottom="1440" w:gutter="0" w:footer="0" w:header="0"/>
        </w:sectPr>
      </w:pPr>
    </w:p>
    <w:bookmarkStart w:id="26" w:name="page27"/>
    <w:bookmarkEnd w:id="26"/>
    <w:p>
      <w:pPr>
        <w:ind w:left="1664"/>
        <w:spacing w:after="0"/>
        <w:tabs>
          <w:tab w:leader="none" w:pos="9264" w:val="left"/>
        </w:tabs>
        <w:rPr>
          <w:sz w:val="20"/>
          <w:szCs w:val="20"/>
          <w:color w:val="auto"/>
        </w:rPr>
      </w:pPr>
      <w:r>
        <w:rPr>
          <w:rFonts w:ascii="Arial" w:cs="Arial" w:eastAsia="Arial" w:hAnsi="Arial"/>
          <w:sz w:val="13"/>
          <w:szCs w:val="13"/>
          <w:color w:val="auto"/>
        </w:rPr>
        <w:t>News Release continued:</w:t>
      </w:r>
      <w:r>
        <w:rPr>
          <w:sz w:val="20"/>
          <w:szCs w:val="20"/>
          <w:color w:val="auto"/>
        </w:rPr>
        <w:tab/>
      </w:r>
      <w:r>
        <w:rPr>
          <w:rFonts w:ascii="Arial" w:cs="Arial" w:eastAsia="Arial" w:hAnsi="Arial"/>
          <w:sz w:val="12"/>
          <w:szCs w:val="12"/>
          <w:color w:val="auto"/>
        </w:rPr>
        <w:t>Page 24</w:t>
      </w:r>
    </w:p>
    <w:p>
      <w:pPr>
        <w:spacing w:after="0" w:line="355" w:lineRule="exact"/>
        <w:rPr>
          <w:sz w:val="20"/>
          <w:szCs w:val="20"/>
          <w:color w:val="auto"/>
        </w:rPr>
      </w:pPr>
    </w:p>
    <w:p>
      <w:pPr>
        <w:jc w:val="center"/>
        <w:ind w:right="-3"/>
        <w:spacing w:after="0"/>
        <w:rPr>
          <w:sz w:val="20"/>
          <w:szCs w:val="20"/>
          <w:color w:val="auto"/>
        </w:rPr>
      </w:pPr>
      <w:r>
        <w:rPr>
          <w:rFonts w:ascii="Arial" w:cs="Arial" w:eastAsia="Arial" w:hAnsi="Arial"/>
          <w:sz w:val="15"/>
          <w:szCs w:val="15"/>
          <w:b w:val="1"/>
          <w:bCs w:val="1"/>
          <w:color w:val="auto"/>
        </w:rPr>
        <w:t>SEGMENT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26186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71" w:lineRule="exact"/>
        <w:rPr>
          <w:sz w:val="20"/>
          <w:szCs w:val="20"/>
          <w:color w:val="auto"/>
        </w:rPr>
      </w:pPr>
    </w:p>
    <w:tbl>
      <w:tblPr>
        <w:tblLayout w:type="fixed"/>
        <w:tblInd w:w="4" w:type="dxa"/>
        <w:tblCellMar>
          <w:top w:w="0" w:type="dxa"/>
          <w:left w:w="0" w:type="dxa"/>
          <w:bottom w:w="0" w:type="dxa"/>
          <w:right w:w="0" w:type="dxa"/>
        </w:tblCellMar>
      </w:tblPr>
      <w:tr>
        <w:trPr>
          <w:trHeight w:val="182"/>
        </w:trPr>
        <w:tc>
          <w:tcPr>
            <w:tcW w:w="3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gridSpan w:val="9"/>
          </w:tcPr>
          <w:p>
            <w:pPr>
              <w:jc w:val="right"/>
              <w:ind w:right="28"/>
              <w:spacing w:after="0"/>
              <w:rPr>
                <w:sz w:val="20"/>
                <w:szCs w:val="20"/>
                <w:color w:val="auto"/>
              </w:rPr>
            </w:pPr>
            <w:r>
              <w:rPr>
                <w:rFonts w:ascii="Arial" w:cs="Arial" w:eastAsia="Arial" w:hAnsi="Arial"/>
                <w:sz w:val="14"/>
                <w:szCs w:val="14"/>
                <w:color w:val="auto"/>
              </w:rPr>
              <w:t>Twelve Months Ended December 31, 2018</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20" w:type="dxa"/>
            <w:vAlign w:val="bottom"/>
            <w:gridSpan w:val="9"/>
          </w:tcPr>
          <w:p>
            <w:pPr>
              <w:jc w:val="right"/>
              <w:spacing w:after="0"/>
              <w:rPr>
                <w:sz w:val="20"/>
                <w:szCs w:val="20"/>
                <w:color w:val="auto"/>
              </w:rPr>
            </w:pPr>
            <w:r>
              <w:rPr>
                <w:rFonts w:ascii="Arial" w:cs="Arial" w:eastAsia="Arial" w:hAnsi="Arial"/>
                <w:sz w:val="14"/>
                <w:szCs w:val="14"/>
                <w:color w:val="auto"/>
              </w:rPr>
              <w:t>Twelve Months Ended December 31, 2017</w:t>
            </w:r>
          </w:p>
        </w:tc>
        <w:tc>
          <w:tcPr>
            <w:tcW w:w="660" w:type="dxa"/>
            <w:vAlign w:val="bottom"/>
          </w:tcPr>
          <w:p>
            <w:pPr>
              <w:spacing w:after="0"/>
              <w:rPr>
                <w:sz w:val="15"/>
                <w:szCs w:val="15"/>
                <w:color w:val="auto"/>
              </w:rPr>
            </w:pPr>
          </w:p>
        </w:tc>
      </w:tr>
      <w:tr>
        <w:trPr>
          <w:trHeight w:val="30"/>
        </w:trPr>
        <w:tc>
          <w:tcPr>
            <w:tcW w:w="3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r>
      <w:tr>
        <w:trPr>
          <w:trHeight w:val="184"/>
        </w:trPr>
        <w:tc>
          <w:tcPr>
            <w:tcW w:w="3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Consolidated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Consolidated</w:t>
            </w:r>
          </w:p>
        </w:tc>
      </w:tr>
      <w:tr>
        <w:trPr>
          <w:trHeight w:val="186"/>
        </w:trPr>
        <w:tc>
          <w:tcPr>
            <w:tcW w:w="3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Towers</w:t>
            </w:r>
          </w:p>
        </w:tc>
        <w:tc>
          <w:tcPr>
            <w:tcW w:w="200" w:type="dxa"/>
            <w:vAlign w:val="bottom"/>
          </w:tcPr>
          <w:p>
            <w:pPr>
              <w:spacing w:after="0"/>
              <w:rPr>
                <w:sz w:val="16"/>
                <w:szCs w:val="16"/>
                <w:color w:val="auto"/>
              </w:rPr>
            </w:pPr>
          </w:p>
        </w:tc>
        <w:tc>
          <w:tcPr>
            <w:tcW w:w="740" w:type="dxa"/>
            <w:vAlign w:val="bottom"/>
          </w:tcPr>
          <w:p>
            <w:pPr>
              <w:jc w:val="right"/>
              <w:ind w:right="235"/>
              <w:spacing w:after="0"/>
              <w:rPr>
                <w:sz w:val="20"/>
                <w:szCs w:val="20"/>
                <w:color w:val="auto"/>
              </w:rPr>
            </w:pPr>
            <w:r>
              <w:rPr>
                <w:rFonts w:ascii="Arial" w:cs="Arial" w:eastAsia="Arial" w:hAnsi="Arial"/>
                <w:sz w:val="14"/>
                <w:szCs w:val="14"/>
                <w:b w:val="1"/>
                <w:bCs w:val="1"/>
                <w:color w:val="auto"/>
              </w:rPr>
              <w:t>Fiber</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3"/>
          </w:tcPr>
          <w:p>
            <w:pPr>
              <w:jc w:val="right"/>
              <w:ind w:right="528"/>
              <w:spacing w:after="0"/>
              <w:rPr>
                <w:sz w:val="20"/>
                <w:szCs w:val="20"/>
                <w:color w:val="auto"/>
              </w:rPr>
            </w:pPr>
            <w:r>
              <w:rPr>
                <w:rFonts w:ascii="Arial" w:cs="Arial" w:eastAsia="Arial" w:hAnsi="Arial"/>
                <w:sz w:val="14"/>
                <w:szCs w:val="14"/>
                <w:b w:val="1"/>
                <w:bCs w:val="1"/>
                <w:color w:val="auto"/>
              </w:rPr>
              <w:t>Other</w:t>
            </w: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Towers</w:t>
            </w:r>
          </w:p>
        </w:tc>
        <w:tc>
          <w:tcPr>
            <w:tcW w:w="180" w:type="dxa"/>
            <w:vAlign w:val="bottom"/>
          </w:tcPr>
          <w:p>
            <w:pPr>
              <w:spacing w:after="0"/>
              <w:rPr>
                <w:sz w:val="16"/>
                <w:szCs w:val="16"/>
                <w:color w:val="auto"/>
              </w:rPr>
            </w:pPr>
          </w:p>
        </w:tc>
        <w:tc>
          <w:tcPr>
            <w:tcW w:w="10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Fiber</w:t>
            </w:r>
          </w:p>
        </w:tc>
        <w:tc>
          <w:tcPr>
            <w:tcW w:w="1080" w:type="dxa"/>
            <w:vAlign w:val="bottom"/>
            <w:gridSpan w:val="3"/>
          </w:tcPr>
          <w:p>
            <w:pPr>
              <w:jc w:val="right"/>
              <w:ind w:right="548"/>
              <w:spacing w:after="0"/>
              <w:rPr>
                <w:sz w:val="20"/>
                <w:szCs w:val="20"/>
                <w:color w:val="auto"/>
              </w:rPr>
            </w:pPr>
            <w:r>
              <w:rPr>
                <w:rFonts w:ascii="Arial" w:cs="Arial" w:eastAsia="Arial" w:hAnsi="Arial"/>
                <w:sz w:val="14"/>
                <w:szCs w:val="14"/>
                <w:b w:val="1"/>
                <w:bCs w:val="1"/>
                <w:color w:val="auto"/>
              </w:rPr>
              <w:t>Other</w:t>
            </w:r>
          </w:p>
        </w:tc>
        <w:tc>
          <w:tcPr>
            <w:tcW w:w="660" w:type="dxa"/>
            <w:vAlign w:val="bottom"/>
          </w:tcPr>
          <w:p>
            <w:pPr>
              <w:jc w:val="right"/>
              <w:ind w:right="236"/>
              <w:spacing w:after="0"/>
              <w:rPr>
                <w:sz w:val="20"/>
                <w:szCs w:val="20"/>
                <w:color w:val="auto"/>
              </w:rPr>
            </w:pPr>
            <w:r>
              <w:rPr>
                <w:rFonts w:ascii="Arial" w:cs="Arial" w:eastAsia="Arial" w:hAnsi="Arial"/>
                <w:sz w:val="14"/>
                <w:szCs w:val="14"/>
                <w:b w:val="1"/>
                <w:bCs w:val="1"/>
                <w:color w:val="auto"/>
              </w:rPr>
              <w:t>Total</w:t>
            </w:r>
          </w:p>
        </w:tc>
      </w:tr>
      <w:tr>
        <w:trPr>
          <w:trHeight w:val="30"/>
        </w:trPr>
        <w:tc>
          <w:tcPr>
            <w:tcW w:w="3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2"/>
        </w:trPr>
        <w:tc>
          <w:tcPr>
            <w:tcW w:w="3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Segment site rental revenues</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3,116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1,600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48"/>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4,716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2,900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769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88"/>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3,669</w:t>
            </w:r>
          </w:p>
        </w:tc>
      </w:tr>
      <w:tr>
        <w:trPr>
          <w:trHeight w:val="235"/>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Segment services and other revenues</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691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16</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707</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637</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50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687</w:t>
            </w:r>
          </w:p>
        </w:tc>
      </w:tr>
      <w:tr>
        <w:trPr>
          <w:trHeight w:val="220"/>
        </w:trPr>
        <w:tc>
          <w:tcPr>
            <w:tcW w:w="3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Segment revenues</w:t>
            </w: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3,807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1,616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5,423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3,537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819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4,356</w:t>
            </w:r>
          </w:p>
        </w:tc>
      </w:tr>
      <w:tr>
        <w:trPr>
          <w:trHeight w:val="220"/>
        </w:trPr>
        <w:tc>
          <w:tcPr>
            <w:tcW w:w="3320" w:type="dxa"/>
            <w:vAlign w:val="bottom"/>
          </w:tcPr>
          <w:p>
            <w:pPr>
              <w:ind w:left="20"/>
              <w:spacing w:after="0"/>
              <w:rPr>
                <w:sz w:val="20"/>
                <w:szCs w:val="20"/>
                <w:color w:val="auto"/>
              </w:rPr>
            </w:pPr>
            <w:r>
              <w:rPr>
                <w:rFonts w:ascii="Arial" w:cs="Arial" w:eastAsia="Arial" w:hAnsi="Arial"/>
                <w:sz w:val="13"/>
                <w:szCs w:val="13"/>
                <w:color w:val="auto"/>
              </w:rPr>
              <w:t>Segment site rental cost of operations</w:t>
            </w:r>
          </w:p>
        </w:tc>
        <w:tc>
          <w:tcPr>
            <w:tcW w:w="180" w:type="dxa"/>
            <w:vAlign w:val="bottom"/>
          </w:tcPr>
          <w:p>
            <w:pPr>
              <w:spacing w:after="0"/>
              <w:rPr>
                <w:sz w:val="19"/>
                <w:szCs w:val="19"/>
                <w:color w:val="auto"/>
              </w:rPr>
            </w:pPr>
          </w:p>
        </w:tc>
        <w:tc>
          <w:tcPr>
            <w:tcW w:w="760" w:type="dxa"/>
            <w:vAlign w:val="bottom"/>
          </w:tcPr>
          <w:p>
            <w:pPr>
              <w:jc w:val="right"/>
              <w:ind w:right="55"/>
              <w:spacing w:after="0"/>
              <w:rPr>
                <w:sz w:val="20"/>
                <w:szCs w:val="20"/>
                <w:color w:val="auto"/>
              </w:rPr>
            </w:pPr>
            <w:r>
              <w:rPr>
                <w:rFonts w:ascii="Arial" w:cs="Arial" w:eastAsia="Arial" w:hAnsi="Arial"/>
                <w:sz w:val="13"/>
                <w:szCs w:val="13"/>
                <w:color w:val="auto"/>
              </w:rPr>
              <w:t>848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55"/>
              <w:spacing w:after="0"/>
              <w:rPr>
                <w:sz w:val="20"/>
                <w:szCs w:val="20"/>
                <w:color w:val="auto"/>
              </w:rPr>
            </w:pPr>
            <w:r>
              <w:rPr>
                <w:rFonts w:ascii="Arial" w:cs="Arial" w:eastAsia="Arial" w:hAnsi="Arial"/>
                <w:sz w:val="13"/>
                <w:szCs w:val="13"/>
                <w:color w:val="auto"/>
              </w:rPr>
              <w:t>525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56"/>
              <w:spacing w:after="0"/>
              <w:rPr>
                <w:sz w:val="20"/>
                <w:szCs w:val="20"/>
                <w:color w:val="auto"/>
              </w:rPr>
            </w:pPr>
            <w:r>
              <w:rPr>
                <w:rFonts w:ascii="Arial" w:cs="Arial" w:eastAsia="Arial" w:hAnsi="Arial"/>
                <w:sz w:val="13"/>
                <w:szCs w:val="13"/>
                <w:color w:val="auto"/>
              </w:rPr>
              <w:t>1,373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35"/>
              <w:spacing w:after="0"/>
              <w:rPr>
                <w:sz w:val="20"/>
                <w:szCs w:val="20"/>
                <w:color w:val="auto"/>
              </w:rPr>
            </w:pPr>
            <w:r>
              <w:rPr>
                <w:rFonts w:ascii="Arial" w:cs="Arial" w:eastAsia="Arial" w:hAnsi="Arial"/>
                <w:sz w:val="13"/>
                <w:szCs w:val="13"/>
                <w:color w:val="auto"/>
              </w:rPr>
              <w:t>845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264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ind w:right="56"/>
              <w:spacing w:after="0"/>
              <w:rPr>
                <w:sz w:val="20"/>
                <w:szCs w:val="20"/>
                <w:color w:val="auto"/>
              </w:rPr>
            </w:pPr>
            <w:r>
              <w:rPr>
                <w:rFonts w:ascii="Arial" w:cs="Arial" w:eastAsia="Arial" w:hAnsi="Arial"/>
                <w:sz w:val="13"/>
                <w:szCs w:val="13"/>
                <w:color w:val="auto"/>
              </w:rPr>
              <w:t>1,109</w:t>
            </w:r>
          </w:p>
        </w:tc>
      </w:tr>
      <w:tr>
        <w:trPr>
          <w:trHeight w:val="240"/>
        </w:trPr>
        <w:tc>
          <w:tcPr>
            <w:tcW w:w="3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Segment services and other cost of operations</w:t>
            </w:r>
          </w:p>
        </w:tc>
        <w:tc>
          <w:tcPr>
            <w:tcW w:w="1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418</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429</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374</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415</w:t>
            </w:r>
          </w:p>
        </w:tc>
      </w:tr>
      <w:tr>
        <w:trPr>
          <w:trHeight w:val="220"/>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Segment cost of operations</w:t>
            </w:r>
            <w:r>
              <w:rPr>
                <w:rFonts w:ascii="Arial" w:cs="Arial" w:eastAsia="Arial" w:hAnsi="Arial"/>
                <w:sz w:val="8"/>
                <w:szCs w:val="8"/>
                <w:color w:val="auto"/>
              </w:rPr>
              <w:t>(a)(b)</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1,266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536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1,802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1,219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305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1,524</w:t>
            </w:r>
          </w:p>
        </w:tc>
      </w:tr>
      <w:tr>
        <w:trPr>
          <w:trHeight w:val="225"/>
        </w:trPr>
        <w:tc>
          <w:tcPr>
            <w:tcW w:w="3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Segment site rental gross margin</w:t>
            </w:r>
            <w:r>
              <w:rPr>
                <w:rFonts w:ascii="Arial" w:cs="Arial" w:eastAsia="Arial" w:hAnsi="Arial"/>
                <w:sz w:val="8"/>
                <w:szCs w:val="8"/>
                <w:color w:val="auto"/>
              </w:rPr>
              <w:t>(c)</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2,268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1,075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3,343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2,055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505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2,560</w:t>
            </w:r>
          </w:p>
        </w:tc>
      </w:tr>
      <w:tr>
        <w:trPr>
          <w:trHeight w:val="235"/>
        </w:trPr>
        <w:tc>
          <w:tcPr>
            <w:tcW w:w="3320" w:type="dxa"/>
            <w:vAlign w:val="bottom"/>
          </w:tcPr>
          <w:p>
            <w:pPr>
              <w:ind w:left="20"/>
              <w:spacing w:after="0"/>
              <w:rPr>
                <w:sz w:val="20"/>
                <w:szCs w:val="20"/>
                <w:color w:val="auto"/>
              </w:rPr>
            </w:pPr>
            <w:r>
              <w:rPr>
                <w:rFonts w:ascii="Arial" w:cs="Arial" w:eastAsia="Arial" w:hAnsi="Arial"/>
                <w:sz w:val="13"/>
                <w:szCs w:val="13"/>
                <w:color w:val="auto"/>
              </w:rPr>
              <w:t>Segment services and other gross margin</w:t>
            </w:r>
            <w:r>
              <w:rPr>
                <w:rFonts w:ascii="Arial" w:cs="Arial" w:eastAsia="Arial" w:hAnsi="Arial"/>
                <w:sz w:val="8"/>
                <w:szCs w:val="8"/>
                <w:color w:val="auto"/>
              </w:rPr>
              <w:t>(c)</w:t>
            </w:r>
          </w:p>
        </w:tc>
        <w:tc>
          <w:tcPr>
            <w:tcW w:w="180" w:type="dxa"/>
            <w:vAlign w:val="bottom"/>
          </w:tcPr>
          <w:p>
            <w:pPr>
              <w:spacing w:after="0"/>
              <w:rPr>
                <w:sz w:val="20"/>
                <w:szCs w:val="20"/>
                <w:color w:val="auto"/>
              </w:rPr>
            </w:pPr>
          </w:p>
        </w:tc>
        <w:tc>
          <w:tcPr>
            <w:tcW w:w="760" w:type="dxa"/>
            <w:vAlign w:val="bottom"/>
          </w:tcPr>
          <w:p>
            <w:pPr>
              <w:jc w:val="right"/>
              <w:ind w:right="55"/>
              <w:spacing w:after="0"/>
              <w:rPr>
                <w:sz w:val="20"/>
                <w:szCs w:val="20"/>
                <w:color w:val="auto"/>
              </w:rPr>
            </w:pPr>
            <w:r>
              <w:rPr>
                <w:rFonts w:ascii="Arial" w:cs="Arial" w:eastAsia="Arial" w:hAnsi="Arial"/>
                <w:sz w:val="13"/>
                <w:szCs w:val="13"/>
                <w:color w:val="auto"/>
              </w:rPr>
              <w:t>273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55"/>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56"/>
              <w:spacing w:after="0"/>
              <w:rPr>
                <w:sz w:val="20"/>
                <w:szCs w:val="20"/>
                <w:color w:val="auto"/>
              </w:rPr>
            </w:pPr>
            <w:r>
              <w:rPr>
                <w:rFonts w:ascii="Arial" w:cs="Arial" w:eastAsia="Arial" w:hAnsi="Arial"/>
                <w:sz w:val="13"/>
                <w:szCs w:val="13"/>
                <w:color w:val="auto"/>
              </w:rPr>
              <w:t>278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35"/>
              <w:spacing w:after="0"/>
              <w:rPr>
                <w:sz w:val="20"/>
                <w:szCs w:val="20"/>
                <w:color w:val="auto"/>
              </w:rPr>
            </w:pPr>
            <w:r>
              <w:rPr>
                <w:rFonts w:ascii="Arial" w:cs="Arial" w:eastAsia="Arial" w:hAnsi="Arial"/>
                <w:sz w:val="13"/>
                <w:szCs w:val="13"/>
                <w:color w:val="auto"/>
              </w:rPr>
              <w:t>263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56"/>
              <w:spacing w:after="0"/>
              <w:rPr>
                <w:sz w:val="20"/>
                <w:szCs w:val="20"/>
                <w:color w:val="auto"/>
              </w:rPr>
            </w:pPr>
            <w:r>
              <w:rPr>
                <w:rFonts w:ascii="Arial" w:cs="Arial" w:eastAsia="Arial" w:hAnsi="Arial"/>
                <w:sz w:val="13"/>
                <w:szCs w:val="13"/>
                <w:color w:val="auto"/>
              </w:rPr>
              <w:t>272</w:t>
            </w:r>
          </w:p>
        </w:tc>
      </w:tr>
      <w:tr>
        <w:trPr>
          <w:trHeight w:val="240"/>
        </w:trPr>
        <w:tc>
          <w:tcPr>
            <w:tcW w:w="3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Segment selling, general and administrative expenses</w:t>
            </w:r>
            <w:r>
              <w:rPr>
                <w:rFonts w:ascii="Arial" w:cs="Arial" w:eastAsia="Arial" w:hAnsi="Arial"/>
                <w:sz w:val="8"/>
                <w:szCs w:val="8"/>
                <w:color w:val="auto"/>
              </w:rPr>
              <w:t>(b)</w:t>
            </w:r>
          </w:p>
        </w:tc>
        <w:tc>
          <w:tcPr>
            <w:tcW w:w="1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110</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179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289</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94</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89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183</w:t>
            </w:r>
          </w:p>
        </w:tc>
      </w:tr>
      <w:tr>
        <w:trPr>
          <w:trHeight w:val="220"/>
        </w:trPr>
        <w:tc>
          <w:tcPr>
            <w:tcW w:w="3320" w:type="dxa"/>
            <w:vAlign w:val="bottom"/>
          </w:tcPr>
          <w:p>
            <w:pPr>
              <w:ind w:left="20"/>
              <w:spacing w:after="0"/>
              <w:rPr>
                <w:sz w:val="20"/>
                <w:szCs w:val="20"/>
                <w:color w:val="auto"/>
              </w:rPr>
            </w:pPr>
            <w:r>
              <w:rPr>
                <w:rFonts w:ascii="Arial" w:cs="Arial" w:eastAsia="Arial" w:hAnsi="Arial"/>
                <w:sz w:val="13"/>
                <w:szCs w:val="13"/>
                <w:color w:val="auto"/>
              </w:rPr>
              <w:t>Segment operating profit</w:t>
            </w:r>
            <w:r>
              <w:rPr>
                <w:rFonts w:ascii="Arial" w:cs="Arial" w:eastAsia="Arial" w:hAnsi="Arial"/>
                <w:sz w:val="8"/>
                <w:szCs w:val="8"/>
                <w:color w:val="auto"/>
              </w:rPr>
              <w:t>(c)</w:t>
            </w:r>
          </w:p>
        </w:tc>
        <w:tc>
          <w:tcPr>
            <w:tcW w:w="180" w:type="dxa"/>
            <w:vAlign w:val="bottom"/>
          </w:tcPr>
          <w:p>
            <w:pPr>
              <w:spacing w:after="0"/>
              <w:rPr>
                <w:sz w:val="19"/>
                <w:szCs w:val="19"/>
                <w:color w:val="auto"/>
              </w:rPr>
            </w:pPr>
          </w:p>
        </w:tc>
        <w:tc>
          <w:tcPr>
            <w:tcW w:w="760" w:type="dxa"/>
            <w:vAlign w:val="bottom"/>
          </w:tcPr>
          <w:p>
            <w:pPr>
              <w:jc w:val="right"/>
              <w:ind w:right="55"/>
              <w:spacing w:after="0"/>
              <w:rPr>
                <w:sz w:val="20"/>
                <w:szCs w:val="20"/>
                <w:color w:val="auto"/>
              </w:rPr>
            </w:pPr>
            <w:r>
              <w:rPr>
                <w:rFonts w:ascii="Arial" w:cs="Arial" w:eastAsia="Arial" w:hAnsi="Arial"/>
                <w:sz w:val="13"/>
                <w:szCs w:val="13"/>
                <w:color w:val="auto"/>
              </w:rPr>
              <w:t>2,431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55"/>
              <w:spacing w:after="0"/>
              <w:rPr>
                <w:sz w:val="20"/>
                <w:szCs w:val="20"/>
                <w:color w:val="auto"/>
              </w:rPr>
            </w:pPr>
            <w:r>
              <w:rPr>
                <w:rFonts w:ascii="Arial" w:cs="Arial" w:eastAsia="Arial" w:hAnsi="Arial"/>
                <w:sz w:val="13"/>
                <w:szCs w:val="13"/>
                <w:color w:val="auto"/>
              </w:rPr>
              <w:t>901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56"/>
              <w:spacing w:after="0"/>
              <w:rPr>
                <w:sz w:val="20"/>
                <w:szCs w:val="20"/>
                <w:color w:val="auto"/>
              </w:rPr>
            </w:pPr>
            <w:r>
              <w:rPr>
                <w:rFonts w:ascii="Arial" w:cs="Arial" w:eastAsia="Arial" w:hAnsi="Arial"/>
                <w:sz w:val="13"/>
                <w:szCs w:val="13"/>
                <w:color w:val="auto"/>
              </w:rPr>
              <w:t>3,332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35"/>
              <w:spacing w:after="0"/>
              <w:rPr>
                <w:sz w:val="20"/>
                <w:szCs w:val="20"/>
                <w:color w:val="auto"/>
              </w:rPr>
            </w:pPr>
            <w:r>
              <w:rPr>
                <w:rFonts w:ascii="Arial" w:cs="Arial" w:eastAsia="Arial" w:hAnsi="Arial"/>
                <w:sz w:val="13"/>
                <w:szCs w:val="13"/>
                <w:color w:val="auto"/>
              </w:rPr>
              <w:t>2,224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425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ind w:right="56"/>
              <w:spacing w:after="0"/>
              <w:rPr>
                <w:sz w:val="20"/>
                <w:szCs w:val="20"/>
                <w:color w:val="auto"/>
              </w:rPr>
            </w:pPr>
            <w:r>
              <w:rPr>
                <w:rFonts w:ascii="Arial" w:cs="Arial" w:eastAsia="Arial" w:hAnsi="Arial"/>
                <w:sz w:val="13"/>
                <w:szCs w:val="13"/>
                <w:color w:val="auto"/>
              </w:rPr>
              <w:t>2,649</w:t>
            </w:r>
          </w:p>
        </w:tc>
      </w:tr>
      <w:tr>
        <w:trPr>
          <w:trHeight w:val="245"/>
        </w:trPr>
        <w:tc>
          <w:tcPr>
            <w:tcW w:w="3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selling, general and administrative expenses</w:t>
            </w:r>
            <w:r>
              <w:rPr>
                <w:rFonts w:ascii="Arial" w:cs="Arial" w:eastAsia="Arial" w:hAnsi="Arial"/>
                <w:sz w:val="8"/>
                <w:szCs w:val="8"/>
                <w:color w:val="auto"/>
              </w:rPr>
              <w:t>(b)</w:t>
            </w: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191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191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167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167</w:t>
            </w:r>
          </w:p>
        </w:tc>
      </w:tr>
      <w:tr>
        <w:trPr>
          <w:trHeight w:val="235"/>
        </w:trPr>
        <w:tc>
          <w:tcPr>
            <w:tcW w:w="332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55"/>
              <w:spacing w:after="0"/>
              <w:rPr>
                <w:sz w:val="20"/>
                <w:szCs w:val="20"/>
                <w:color w:val="auto"/>
              </w:rPr>
            </w:pPr>
            <w:r>
              <w:rPr>
                <w:rFonts w:ascii="Arial" w:cs="Arial" w:eastAsia="Arial" w:hAnsi="Arial"/>
                <w:sz w:val="13"/>
                <w:szCs w:val="13"/>
                <w:color w:val="auto"/>
              </w:rPr>
              <w:t>108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56"/>
              <w:spacing w:after="0"/>
              <w:rPr>
                <w:sz w:val="20"/>
                <w:szCs w:val="20"/>
                <w:color w:val="auto"/>
              </w:rPr>
            </w:pPr>
            <w:r>
              <w:rPr>
                <w:rFonts w:ascii="Arial" w:cs="Arial" w:eastAsia="Arial" w:hAnsi="Arial"/>
                <w:sz w:val="13"/>
                <w:szCs w:val="13"/>
                <w:color w:val="auto"/>
              </w:rPr>
              <w:t>108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35"/>
              <w:spacing w:after="0"/>
              <w:rPr>
                <w:sz w:val="20"/>
                <w:szCs w:val="20"/>
                <w:color w:val="auto"/>
              </w:rPr>
            </w:pPr>
            <w:r>
              <w:rPr>
                <w:rFonts w:ascii="Arial" w:cs="Arial" w:eastAsia="Arial" w:hAnsi="Arial"/>
                <w:sz w:val="13"/>
                <w:szCs w:val="13"/>
                <w:color w:val="auto"/>
              </w:rPr>
              <w:t>96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56"/>
              <w:spacing w:after="0"/>
              <w:rPr>
                <w:sz w:val="20"/>
                <w:szCs w:val="20"/>
                <w:color w:val="auto"/>
              </w:rPr>
            </w:pPr>
            <w:r>
              <w:rPr>
                <w:rFonts w:ascii="Arial" w:cs="Arial" w:eastAsia="Arial" w:hAnsi="Arial"/>
                <w:sz w:val="13"/>
                <w:szCs w:val="13"/>
                <w:color w:val="auto"/>
              </w:rPr>
              <w:t>96</w:t>
            </w:r>
          </w:p>
        </w:tc>
      </w:tr>
      <w:tr>
        <w:trPr>
          <w:trHeight w:val="245"/>
        </w:trPr>
        <w:tc>
          <w:tcPr>
            <w:tcW w:w="3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amortization and accretion</w:t>
            </w: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1,528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1,528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1,242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1,242</w:t>
            </w:r>
          </w:p>
        </w:tc>
      </w:tr>
      <w:tr>
        <w:trPr>
          <w:trHeight w:val="235"/>
        </w:trPr>
        <w:tc>
          <w:tcPr>
            <w:tcW w:w="3320" w:type="dxa"/>
            <w:vAlign w:val="bottom"/>
          </w:tcPr>
          <w:p>
            <w:pPr>
              <w:ind w:left="20"/>
              <w:spacing w:after="0"/>
              <w:rPr>
                <w:sz w:val="20"/>
                <w:szCs w:val="20"/>
                <w:color w:val="auto"/>
              </w:rPr>
            </w:pPr>
            <w:r>
              <w:rPr>
                <w:rFonts w:ascii="Arial" w:cs="Arial" w:eastAsia="Arial" w:hAnsi="Arial"/>
                <w:sz w:val="13"/>
                <w:szCs w:val="13"/>
                <w:color w:val="auto"/>
                <w:w w:val="93"/>
              </w:rPr>
              <w:t>Interest expense and amortization of deferred financing costs</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55"/>
              <w:spacing w:after="0"/>
              <w:rPr>
                <w:sz w:val="20"/>
                <w:szCs w:val="20"/>
                <w:color w:val="auto"/>
              </w:rPr>
            </w:pPr>
            <w:r>
              <w:rPr>
                <w:rFonts w:ascii="Arial" w:cs="Arial" w:eastAsia="Arial" w:hAnsi="Arial"/>
                <w:sz w:val="13"/>
                <w:szCs w:val="13"/>
                <w:color w:val="auto"/>
              </w:rPr>
              <w:t>642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56"/>
              <w:spacing w:after="0"/>
              <w:rPr>
                <w:sz w:val="20"/>
                <w:szCs w:val="20"/>
                <w:color w:val="auto"/>
              </w:rPr>
            </w:pPr>
            <w:r>
              <w:rPr>
                <w:rFonts w:ascii="Arial" w:cs="Arial" w:eastAsia="Arial" w:hAnsi="Arial"/>
                <w:sz w:val="13"/>
                <w:szCs w:val="13"/>
                <w:color w:val="auto"/>
              </w:rPr>
              <w:t>642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35"/>
              <w:spacing w:after="0"/>
              <w:rPr>
                <w:sz w:val="20"/>
                <w:szCs w:val="20"/>
                <w:color w:val="auto"/>
              </w:rPr>
            </w:pPr>
            <w:r>
              <w:rPr>
                <w:rFonts w:ascii="Arial" w:cs="Arial" w:eastAsia="Arial" w:hAnsi="Arial"/>
                <w:sz w:val="13"/>
                <w:szCs w:val="13"/>
                <w:color w:val="auto"/>
              </w:rPr>
              <w:t>591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56"/>
              <w:spacing w:after="0"/>
              <w:rPr>
                <w:sz w:val="20"/>
                <w:szCs w:val="20"/>
                <w:color w:val="auto"/>
              </w:rPr>
            </w:pPr>
            <w:r>
              <w:rPr>
                <w:rFonts w:ascii="Arial" w:cs="Arial" w:eastAsia="Arial" w:hAnsi="Arial"/>
                <w:sz w:val="13"/>
                <w:szCs w:val="13"/>
                <w:color w:val="auto"/>
              </w:rPr>
              <w:t>591</w:t>
            </w:r>
          </w:p>
        </w:tc>
      </w:tr>
      <w:tr>
        <w:trPr>
          <w:trHeight w:val="145"/>
        </w:trPr>
        <w:tc>
          <w:tcPr>
            <w:tcW w:w="332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color w:val="auto"/>
                <w:w w:val="93"/>
              </w:rPr>
              <w:t>Other (income) expenses to reconcile to income (loss) before</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67"/>
        </w:trPr>
        <w:tc>
          <w:tcPr>
            <w:tcW w:w="33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income taxes</w:t>
            </w:r>
            <w:r>
              <w:rPr>
                <w:rFonts w:ascii="Arial" w:cs="Arial" w:eastAsia="Arial" w:hAnsi="Arial"/>
                <w:sz w:val="8"/>
                <w:szCs w:val="8"/>
                <w:color w:val="auto"/>
              </w:rPr>
              <w:t>(d)</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173</w:t>
            </w:r>
          </w:p>
        </w:tc>
        <w:tc>
          <w:tcPr>
            <w:tcW w:w="1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173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82</w:t>
            </w:r>
          </w:p>
        </w:tc>
        <w:tc>
          <w:tcPr>
            <w:tcW w:w="1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82</w:t>
            </w:r>
          </w:p>
        </w:tc>
      </w:tr>
      <w:tr>
        <w:trPr>
          <w:trHeight w:val="213"/>
        </w:trPr>
        <w:tc>
          <w:tcPr>
            <w:tcW w:w="3320" w:type="dxa"/>
            <w:vAlign w:val="bottom"/>
          </w:tcPr>
          <w:p>
            <w:pPr>
              <w:ind w:left="20"/>
              <w:spacing w:after="0"/>
              <w:rPr>
                <w:sz w:val="20"/>
                <w:szCs w:val="20"/>
                <w:color w:val="auto"/>
              </w:rPr>
            </w:pPr>
            <w:r>
              <w:rPr>
                <w:rFonts w:ascii="Arial" w:cs="Arial" w:eastAsia="Arial" w:hAnsi="Arial"/>
                <w:sz w:val="13"/>
                <w:szCs w:val="13"/>
                <w:color w:val="auto"/>
              </w:rPr>
              <w:t>Income (loss) before income taxes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48"/>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6"/>
              <w:spacing w:after="0"/>
              <w:rPr>
                <w:sz w:val="20"/>
                <w:szCs w:val="20"/>
                <w:color w:val="auto"/>
              </w:rPr>
            </w:pPr>
            <w:r>
              <w:rPr>
                <w:rFonts w:ascii="Arial" w:cs="Arial" w:eastAsia="Arial" w:hAnsi="Arial"/>
                <w:sz w:val="13"/>
                <w:szCs w:val="13"/>
                <w:color w:val="auto"/>
              </w:rPr>
              <w:t>690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88"/>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6"/>
              <w:spacing w:after="0"/>
              <w:rPr>
                <w:sz w:val="20"/>
                <w:szCs w:val="20"/>
                <w:color w:val="auto"/>
              </w:rPr>
            </w:pPr>
            <w:r>
              <w:rPr>
                <w:rFonts w:ascii="Arial" w:cs="Arial" w:eastAsia="Arial" w:hAnsi="Arial"/>
                <w:sz w:val="13"/>
                <w:szCs w:val="13"/>
                <w:color w:val="auto"/>
              </w:rPr>
              <w:t>471</w:t>
            </w:r>
          </w:p>
        </w:tc>
      </w:tr>
      <w:tr>
        <w:trPr>
          <w:trHeight w:val="20"/>
        </w:trPr>
        <w:tc>
          <w:tcPr>
            <w:tcW w:w="3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224" w:hanging="224"/>
        <w:spacing w:after="0"/>
        <w:tabs>
          <w:tab w:leader="none" w:pos="224" w:val="left"/>
        </w:tabs>
        <w:numPr>
          <w:ilvl w:val="0"/>
          <w:numId w:val="29"/>
        </w:numPr>
        <w:rPr>
          <w:rFonts w:ascii="Arial" w:cs="Arial" w:eastAsia="Arial" w:hAnsi="Arial"/>
          <w:sz w:val="13"/>
          <w:szCs w:val="13"/>
          <w:color w:val="auto"/>
        </w:rPr>
      </w:pPr>
      <w:r>
        <w:rPr>
          <w:rFonts w:ascii="Arial" w:cs="Arial" w:eastAsia="Arial" w:hAnsi="Arial"/>
          <w:sz w:val="13"/>
          <w:szCs w:val="13"/>
          <w:color w:val="auto"/>
        </w:rPr>
        <w:t>Exclusive of depreciation, amortization and accretion shown separately.</w:t>
      </w:r>
    </w:p>
    <w:p>
      <w:pPr>
        <w:spacing w:after="0" w:line="4" w:lineRule="exact"/>
        <w:rPr>
          <w:rFonts w:ascii="Arial" w:cs="Arial" w:eastAsia="Arial" w:hAnsi="Arial"/>
          <w:sz w:val="13"/>
          <w:szCs w:val="13"/>
          <w:color w:val="auto"/>
        </w:rPr>
      </w:pPr>
    </w:p>
    <w:p>
      <w:pPr>
        <w:jc w:val="both"/>
        <w:ind w:left="224" w:right="20" w:hanging="224"/>
        <w:spacing w:after="0" w:line="231" w:lineRule="auto"/>
        <w:tabs>
          <w:tab w:leader="none" w:pos="224" w:val="left"/>
        </w:tabs>
        <w:numPr>
          <w:ilvl w:val="0"/>
          <w:numId w:val="29"/>
        </w:numPr>
        <w:rPr>
          <w:rFonts w:ascii="Arial" w:cs="Arial" w:eastAsia="Arial" w:hAnsi="Arial"/>
          <w:sz w:val="13"/>
          <w:szCs w:val="13"/>
          <w:color w:val="auto"/>
        </w:rPr>
      </w:pPr>
      <w:r>
        <w:rPr>
          <w:rFonts w:ascii="Arial" w:cs="Arial" w:eastAsia="Arial" w:hAnsi="Arial"/>
          <w:sz w:val="13"/>
          <w:szCs w:val="13"/>
          <w:color w:val="auto"/>
        </w:rPr>
        <w:t>Segment cost of operations excludes (1) stock-based compensation expense of $25 million and $20 million for the twelve months ended December 31, 2018 and 2017, respectively, and (2) prepaid lease purchase price adjustments of $20 million for both of the twelve months ended December 31, 2018 and 2017. Selling, general and administrative expenses exclude stock-based compensation expense of $83 million and $76 million for the twelve months ended December 31, 2018 and 2017, respectively.</w:t>
      </w:r>
    </w:p>
    <w:p>
      <w:pPr>
        <w:ind w:left="224" w:right="300" w:hanging="224"/>
        <w:spacing w:after="0" w:line="231" w:lineRule="auto"/>
        <w:tabs>
          <w:tab w:leader="none" w:pos="182" w:val="left"/>
        </w:tabs>
        <w:numPr>
          <w:ilvl w:val="0"/>
          <w:numId w:val="29"/>
        </w:numPr>
        <w:rPr>
          <w:rFonts w:ascii="Arial" w:cs="Arial" w:eastAsia="Arial" w:hAnsi="Arial"/>
          <w:sz w:val="13"/>
          <w:szCs w:val="13"/>
          <w:color w:val="auto"/>
        </w:rPr>
      </w:pPr>
      <w:r>
        <w:rPr>
          <w:rFonts w:ascii="Arial" w:cs="Arial" w:eastAsia="Arial" w:hAnsi="Arial"/>
          <w:sz w:val="13"/>
          <w:szCs w:val="13"/>
          <w:color w:val="auto"/>
        </w:rPr>
        <w:t>See "</w:t>
      </w:r>
      <w:r>
        <w:rPr>
          <w:rFonts w:ascii="Arial" w:cs="Arial" w:eastAsia="Arial" w:hAnsi="Arial"/>
          <w:sz w:val="13"/>
          <w:szCs w:val="13"/>
          <w:i w:val="1"/>
          <w:iCs w:val="1"/>
          <w:color w:val="auto"/>
        </w:rPr>
        <w:t>Non-GAAP Financial Measures, Segment Measures and Other Calculations</w:t>
      </w:r>
      <w:r>
        <w:rPr>
          <w:rFonts w:ascii="Arial" w:cs="Arial" w:eastAsia="Arial" w:hAnsi="Arial"/>
          <w:sz w:val="13"/>
          <w:szCs w:val="13"/>
          <w:color w:val="auto"/>
        </w:rPr>
        <w:t>" herein for a discussion of our definitions of segment site rental gross margin, segment services and other gross margin and segment operating profit.</w:t>
      </w:r>
    </w:p>
    <w:p>
      <w:pPr>
        <w:ind w:left="224" w:hanging="224"/>
        <w:spacing w:after="0"/>
        <w:tabs>
          <w:tab w:leader="none" w:pos="224" w:val="left"/>
        </w:tabs>
        <w:numPr>
          <w:ilvl w:val="0"/>
          <w:numId w:val="29"/>
        </w:numPr>
        <w:rPr>
          <w:rFonts w:ascii="Arial" w:cs="Arial" w:eastAsia="Arial" w:hAnsi="Arial"/>
          <w:sz w:val="13"/>
          <w:szCs w:val="13"/>
          <w:color w:val="auto"/>
        </w:rPr>
      </w:pPr>
      <w:r>
        <w:rPr>
          <w:rFonts w:ascii="Arial" w:cs="Arial" w:eastAsia="Arial" w:hAnsi="Arial"/>
          <w:sz w:val="13"/>
          <w:szCs w:val="13"/>
          <w:color w:val="auto"/>
        </w:rPr>
        <w:t>See condensed consolidated statement of operations for further information.</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CrownCastle.com</w:t>
      </w:r>
    </w:p>
    <w:p>
      <w:pPr>
        <w:sectPr>
          <w:pgSz w:w="11900" w:h="16838" w:orient="portrait"/>
          <w:cols w:equalWidth="0" w:num="1">
            <w:col w:w="11444"/>
          </w:cols>
          <w:pgMar w:left="236" w:top="336" w:right="219" w:bottom="1440" w:gutter="0" w:footer="0" w:header="0"/>
        </w:sectPr>
      </w:pPr>
    </w:p>
    <w:bookmarkStart w:id="27" w:name="page28"/>
    <w:bookmarkEnd w:id="27"/>
    <w:p>
      <w:pPr>
        <w:jc w:val="right"/>
        <w:spacing w:after="0"/>
        <w:rPr>
          <w:sz w:val="20"/>
          <w:szCs w:val="20"/>
          <w:color w:val="auto"/>
        </w:rPr>
      </w:pPr>
      <w:r>
        <w:rPr>
          <w:rFonts w:ascii="Arial" w:cs="Arial" w:eastAsia="Arial" w:hAnsi="Arial"/>
          <w:sz w:val="16"/>
          <w:szCs w:val="16"/>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1706880</wp:posOffset>
            </wp:positionH>
            <wp:positionV relativeFrom="paragraph">
              <wp:posOffset>1004570</wp:posOffset>
            </wp:positionV>
            <wp:extent cx="2326640" cy="655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26640" cy="655955"/>
                    </a:xfrm>
                    <a:prstGeom prst="rect">
                      <a:avLst/>
                    </a:prstGeom>
                    <a:noFill/>
                  </pic:spPr>
                </pic:pic>
              </a:graphicData>
            </a:graphic>
          </wp:anchor>
        </w:drawing>
        <w:drawing>
          <wp:anchor simplePos="0" relativeHeight="251657728" behindDoc="1" locked="0" layoutInCell="0" allowOverlap="1">
            <wp:simplePos x="0" y="0"/>
            <wp:positionH relativeFrom="column">
              <wp:posOffset>669290</wp:posOffset>
            </wp:positionH>
            <wp:positionV relativeFrom="paragraph">
              <wp:posOffset>2026920</wp:posOffset>
            </wp:positionV>
            <wp:extent cx="4393565" cy="26847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93565" cy="268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200"/>
        <w:spacing w:after="0"/>
        <w:rPr>
          <w:sz w:val="20"/>
          <w:szCs w:val="20"/>
          <w:color w:val="auto"/>
        </w:rPr>
      </w:pPr>
      <w:r>
        <w:rPr>
          <w:rFonts w:ascii="Arial" w:cs="Arial" w:eastAsia="Arial" w:hAnsi="Arial"/>
          <w:sz w:val="28"/>
          <w:szCs w:val="28"/>
          <w:color w:val="520B90"/>
        </w:rPr>
        <w:t>Supplemental Information Package</w:t>
      </w:r>
    </w:p>
    <w:p>
      <w:pPr>
        <w:spacing w:after="0" w:line="14" w:lineRule="exact"/>
        <w:rPr>
          <w:sz w:val="20"/>
          <w:szCs w:val="20"/>
          <w:color w:val="auto"/>
        </w:rPr>
      </w:pPr>
    </w:p>
    <w:p>
      <w:pPr>
        <w:jc w:val="center"/>
        <w:ind w:right="1200"/>
        <w:spacing w:after="0"/>
        <w:rPr>
          <w:sz w:val="20"/>
          <w:szCs w:val="20"/>
          <w:color w:val="auto"/>
        </w:rPr>
      </w:pPr>
      <w:r>
        <w:rPr>
          <w:rFonts w:ascii="Arial" w:cs="Arial" w:eastAsia="Arial" w:hAnsi="Arial"/>
          <w:sz w:val="29"/>
          <w:szCs w:val="29"/>
          <w:color w:val="520B90"/>
        </w:rPr>
        <w:t>and Non-GAAP Reconciliations</w:t>
      </w:r>
    </w:p>
    <w:p>
      <w:pPr>
        <w:spacing w:after="0" w:line="121" w:lineRule="exact"/>
        <w:rPr>
          <w:sz w:val="20"/>
          <w:szCs w:val="20"/>
          <w:color w:val="auto"/>
        </w:rPr>
      </w:pPr>
    </w:p>
    <w:p>
      <w:pPr>
        <w:ind w:left="3040"/>
        <w:spacing w:after="0"/>
        <w:rPr>
          <w:sz w:val="20"/>
          <w:szCs w:val="20"/>
          <w:color w:val="auto"/>
        </w:rPr>
      </w:pPr>
      <w:r>
        <w:rPr>
          <w:rFonts w:ascii="Arial" w:cs="Arial" w:eastAsia="Arial" w:hAnsi="Arial"/>
          <w:sz w:val="22"/>
          <w:szCs w:val="22"/>
          <w:color w:val="520B90"/>
        </w:rPr>
        <w:t>Fourth Quarter •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The pathway to possible.</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CrownCastle.com</w:t>
      </w:r>
    </w:p>
    <w:p>
      <w:pPr>
        <w:sectPr>
          <w:pgSz w:w="11900" w:h="16838" w:orient="portrait"/>
          <w:cols w:equalWidth="0" w:num="1">
            <w:col w:w="10240"/>
          </w:cols>
          <w:pgMar w:left="1440" w:top="127" w:right="21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8"/>
        </w:trPr>
        <w:tc>
          <w:tcPr>
            <w:tcW w:w="4280" w:type="dxa"/>
            <w:vAlign w:val="bottom"/>
          </w:tcPr>
          <w:p>
            <w:pPr>
              <w:spacing w:after="0"/>
              <w:rPr>
                <w:sz w:val="14"/>
                <w:szCs w:val="14"/>
                <w:color w:val="auto"/>
              </w:rPr>
            </w:pPr>
          </w:p>
        </w:tc>
        <w:tc>
          <w:tcPr>
            <w:tcW w:w="7160" w:type="dxa"/>
            <w:vAlign w:val="bottom"/>
          </w:tcPr>
          <w:p>
            <w:pPr>
              <w:jc w:val="center"/>
              <w:ind w:right="4200"/>
              <w:spacing w:after="0"/>
              <w:rPr>
                <w:sz w:val="20"/>
                <w:szCs w:val="20"/>
                <w:color w:val="auto"/>
              </w:rPr>
            </w:pPr>
            <w:r>
              <w:rPr>
                <w:rFonts w:ascii="Arial" w:cs="Arial" w:eastAsia="Arial" w:hAnsi="Arial"/>
                <w:sz w:val="14"/>
                <w:szCs w:val="14"/>
                <w:color w:val="auto"/>
                <w:w w:val="94"/>
              </w:rPr>
              <w:t>Crown Castle International Corp.</w:t>
            </w:r>
          </w:p>
        </w:tc>
      </w:tr>
      <w:tr>
        <w:trPr>
          <w:trHeight w:val="182"/>
        </w:trPr>
        <w:tc>
          <w:tcPr>
            <w:tcW w:w="4280" w:type="dxa"/>
            <w:vAlign w:val="bottom"/>
          </w:tcPr>
          <w:p>
            <w:pPr>
              <w:spacing w:after="0"/>
              <w:rPr>
                <w:sz w:val="15"/>
                <w:szCs w:val="15"/>
                <w:color w:val="auto"/>
              </w:rPr>
            </w:pPr>
          </w:p>
        </w:tc>
        <w:tc>
          <w:tcPr>
            <w:tcW w:w="7160" w:type="dxa"/>
            <w:vAlign w:val="bottom"/>
          </w:tcPr>
          <w:p>
            <w:pPr>
              <w:jc w:val="center"/>
              <w:ind w:right="4220"/>
              <w:spacing w:after="0"/>
              <w:rPr>
                <w:sz w:val="20"/>
                <w:szCs w:val="20"/>
                <w:color w:val="auto"/>
              </w:rPr>
            </w:pPr>
            <w:r>
              <w:rPr>
                <w:rFonts w:ascii="Arial" w:cs="Arial" w:eastAsia="Arial" w:hAnsi="Arial"/>
                <w:sz w:val="14"/>
                <w:szCs w:val="14"/>
                <w:color w:val="auto"/>
                <w:w w:val="92"/>
              </w:rPr>
              <w:t>Fourth Quarter 2018</w:t>
            </w:r>
          </w:p>
        </w:tc>
      </w:tr>
      <w:tr>
        <w:trPr>
          <w:trHeight w:val="707"/>
        </w:trPr>
        <w:tc>
          <w:tcPr>
            <w:tcW w:w="4280" w:type="dxa"/>
            <w:vAlign w:val="bottom"/>
          </w:tcPr>
          <w:p>
            <w:pPr>
              <w:spacing w:after="0"/>
              <w:rPr>
                <w:sz w:val="24"/>
                <w:szCs w:val="24"/>
                <w:color w:val="auto"/>
              </w:rPr>
            </w:pPr>
          </w:p>
        </w:tc>
        <w:tc>
          <w:tcPr>
            <w:tcW w:w="7160" w:type="dxa"/>
            <w:vAlign w:val="bottom"/>
          </w:tcPr>
          <w:p>
            <w:pPr>
              <w:jc w:val="center"/>
              <w:ind w:right="4200"/>
              <w:spacing w:after="0"/>
              <w:rPr>
                <w:sz w:val="20"/>
                <w:szCs w:val="20"/>
                <w:color w:val="auto"/>
              </w:rPr>
            </w:pPr>
            <w:r>
              <w:rPr>
                <w:rFonts w:ascii="Arial" w:cs="Arial" w:eastAsia="Arial" w:hAnsi="Arial"/>
                <w:sz w:val="18"/>
                <w:szCs w:val="18"/>
                <w:b w:val="1"/>
                <w:bCs w:val="1"/>
                <w:color w:val="auto"/>
                <w:w w:val="96"/>
              </w:rPr>
              <w:t>TABLE OF CONTENTS</w:t>
            </w: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7160" w:type="dxa"/>
            <w:vAlign w:val="bottom"/>
            <w:tcBorders>
              <w:bottom w:val="single" w:sz="8" w:color="auto"/>
            </w:tcBorders>
          </w:tcPr>
          <w:p>
            <w:pPr>
              <w:spacing w:after="0" w:line="20" w:lineRule="exact"/>
              <w:rPr>
                <w:sz w:val="1"/>
                <w:szCs w:val="1"/>
                <w:color w:val="auto"/>
              </w:rPr>
            </w:pPr>
          </w:p>
        </w:tc>
      </w:tr>
      <w:tr>
        <w:trPr>
          <w:trHeight w:val="249"/>
        </w:trPr>
        <w:tc>
          <w:tcPr>
            <w:tcW w:w="4280" w:type="dxa"/>
            <w:vAlign w:val="bottom"/>
            <w:tcBorders>
              <w:bottom w:val="single" w:sz="8" w:color="D9D9D9"/>
            </w:tcBorders>
            <w:shd w:val="clear" w:color="auto" w:fill="D9D9D9"/>
          </w:tcPr>
          <w:p>
            <w:pPr>
              <w:spacing w:after="0"/>
              <w:rPr>
                <w:sz w:val="21"/>
                <w:szCs w:val="21"/>
                <w:color w:val="auto"/>
              </w:rPr>
            </w:pPr>
          </w:p>
        </w:tc>
        <w:tc>
          <w:tcPr>
            <w:tcW w:w="7160" w:type="dxa"/>
            <w:vAlign w:val="bottom"/>
            <w:tcBorders>
              <w:bottom w:val="single" w:sz="8" w:color="D9D9D9"/>
            </w:tcBorders>
            <w:shd w:val="clear" w:color="auto" w:fill="D9D9D9"/>
          </w:tcPr>
          <w:p>
            <w:pPr>
              <w:ind w:left="5680"/>
              <w:spacing w:after="0"/>
              <w:rPr>
                <w:sz w:val="20"/>
                <w:szCs w:val="20"/>
                <w:color w:val="auto"/>
              </w:rPr>
            </w:pPr>
            <w:r>
              <w:rPr>
                <w:rFonts w:ascii="Arial" w:cs="Arial" w:eastAsia="Arial" w:hAnsi="Arial"/>
                <w:sz w:val="18"/>
                <w:szCs w:val="18"/>
                <w:color w:val="auto"/>
              </w:rPr>
              <w:t>Page</w:t>
            </w:r>
          </w:p>
        </w:tc>
      </w:tr>
      <w:tr>
        <w:trPr>
          <w:trHeight w:val="208"/>
        </w:trPr>
        <w:tc>
          <w:tcPr>
            <w:tcW w:w="42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Company Overview</w:t>
            </w:r>
          </w:p>
        </w:tc>
        <w:tc>
          <w:tcPr>
            <w:tcW w:w="7160" w:type="dxa"/>
            <w:vAlign w:val="bottom"/>
            <w:tcBorders>
              <w:top w:val="single" w:sz="8" w:color="auto"/>
            </w:tcBorders>
          </w:tcPr>
          <w:p>
            <w:pPr>
              <w:spacing w:after="0"/>
              <w:rPr>
                <w:sz w:val="18"/>
                <w:szCs w:val="18"/>
                <w:color w:val="auto"/>
              </w:rPr>
            </w:pPr>
          </w:p>
        </w:tc>
      </w:tr>
      <w:tr>
        <w:trPr>
          <w:trHeight w:val="24"/>
        </w:trPr>
        <w:tc>
          <w:tcPr>
            <w:tcW w:w="4280" w:type="dxa"/>
            <w:vAlign w:val="bottom"/>
          </w:tcPr>
          <w:p>
            <w:pPr>
              <w:spacing w:after="0"/>
              <w:rPr>
                <w:sz w:val="2"/>
                <w:szCs w:val="2"/>
                <w:color w:val="auto"/>
              </w:rPr>
            </w:pPr>
          </w:p>
        </w:tc>
        <w:tc>
          <w:tcPr>
            <w:tcW w:w="7160" w:type="dxa"/>
            <w:vAlign w:val="bottom"/>
          </w:tcPr>
          <w:p>
            <w:pPr>
              <w:spacing w:after="0"/>
              <w:rPr>
                <w:sz w:val="2"/>
                <w:szCs w:val="2"/>
                <w:color w:val="auto"/>
              </w:rPr>
            </w:pPr>
          </w:p>
        </w:tc>
      </w:tr>
      <w:tr>
        <w:trPr>
          <w:trHeight w:val="220"/>
        </w:trPr>
        <w:tc>
          <w:tcPr>
            <w:tcW w:w="4280" w:type="dxa"/>
            <w:vAlign w:val="bottom"/>
            <w:tcBorders>
              <w:bottom w:val="single" w:sz="8" w:color="DBE5F1"/>
            </w:tcBorders>
            <w:shd w:val="clear" w:color="auto" w:fill="DBE5F1"/>
          </w:tcPr>
          <w:p>
            <w:pPr>
              <w:ind w:left="340"/>
              <w:spacing w:after="0"/>
              <w:rPr>
                <w:sz w:val="20"/>
                <w:szCs w:val="20"/>
                <w:color w:val="auto"/>
              </w:rPr>
            </w:pPr>
            <w:r>
              <w:rPr>
                <w:rFonts w:ascii="Arial" w:cs="Arial" w:eastAsia="Arial" w:hAnsi="Arial"/>
                <w:sz w:val="16"/>
                <w:szCs w:val="16"/>
                <w:color w:val="auto"/>
              </w:rPr>
              <w:t>Company Profile</w:t>
            </w:r>
          </w:p>
        </w:tc>
        <w:tc>
          <w:tcPr>
            <w:tcW w:w="7160" w:type="dxa"/>
            <w:vAlign w:val="bottom"/>
            <w:tcBorders>
              <w:bottom w:val="single" w:sz="8" w:color="DBE5F1"/>
            </w:tcBorders>
            <w:shd w:val="clear" w:color="auto" w:fill="DBE5F1"/>
          </w:tcPr>
          <w:p>
            <w:pPr>
              <w:jc w:val="center"/>
              <w:ind w:left="4440"/>
              <w:spacing w:after="0"/>
              <w:rPr>
                <w:rFonts w:ascii="Arial" w:cs="Arial" w:eastAsia="Arial" w:hAnsi="Arial"/>
                <w:sz w:val="16"/>
                <w:szCs w:val="16"/>
                <w:color w:val="auto"/>
                <w:w w:val="89"/>
              </w:rPr>
            </w:pPr>
            <w:hyperlink w:anchor="page30">
              <w:r>
                <w:rPr>
                  <w:rFonts w:ascii="Arial" w:cs="Arial" w:eastAsia="Arial" w:hAnsi="Arial"/>
                  <w:sz w:val="16"/>
                  <w:szCs w:val="16"/>
                  <w:color w:val="auto"/>
                  <w:w w:val="89"/>
                </w:rPr>
                <w:t>2</w:t>
              </w:r>
            </w:hyperlink>
          </w:p>
        </w:tc>
      </w:tr>
      <w:tr>
        <w:trPr>
          <w:trHeight w:val="216"/>
        </w:trPr>
        <w:tc>
          <w:tcPr>
            <w:tcW w:w="4280" w:type="dxa"/>
            <w:vAlign w:val="bottom"/>
          </w:tcPr>
          <w:p>
            <w:pPr>
              <w:ind w:left="340"/>
              <w:spacing w:after="0"/>
              <w:rPr>
                <w:sz w:val="20"/>
                <w:szCs w:val="20"/>
                <w:color w:val="auto"/>
              </w:rPr>
            </w:pPr>
            <w:r>
              <w:rPr>
                <w:rFonts w:ascii="Arial" w:cs="Arial" w:eastAsia="Arial" w:hAnsi="Arial"/>
                <w:sz w:val="16"/>
                <w:szCs w:val="16"/>
                <w:color w:val="auto"/>
              </w:rPr>
              <w:t>Strategy</w:t>
            </w:r>
          </w:p>
        </w:tc>
        <w:tc>
          <w:tcPr>
            <w:tcW w:w="7160" w:type="dxa"/>
            <w:vAlign w:val="bottom"/>
          </w:tcPr>
          <w:p>
            <w:pPr>
              <w:jc w:val="center"/>
              <w:ind w:left="4440"/>
              <w:spacing w:after="0"/>
              <w:rPr>
                <w:rFonts w:ascii="Arial" w:cs="Arial" w:eastAsia="Arial" w:hAnsi="Arial"/>
                <w:sz w:val="16"/>
                <w:szCs w:val="16"/>
                <w:color w:val="auto"/>
                <w:w w:val="89"/>
              </w:rPr>
            </w:pPr>
            <w:hyperlink w:anchor="page30">
              <w:r>
                <w:rPr>
                  <w:rFonts w:ascii="Arial" w:cs="Arial" w:eastAsia="Arial" w:hAnsi="Arial"/>
                  <w:sz w:val="16"/>
                  <w:szCs w:val="16"/>
                  <w:color w:val="auto"/>
                  <w:w w:val="89"/>
                </w:rPr>
                <w:t>2</w:t>
              </w:r>
            </w:hyperlink>
          </w:p>
        </w:tc>
      </w:tr>
      <w:tr>
        <w:trPr>
          <w:trHeight w:val="24"/>
        </w:trPr>
        <w:tc>
          <w:tcPr>
            <w:tcW w:w="4280" w:type="dxa"/>
            <w:vAlign w:val="bottom"/>
          </w:tcPr>
          <w:p>
            <w:pPr>
              <w:spacing w:after="0"/>
              <w:rPr>
                <w:sz w:val="2"/>
                <w:szCs w:val="2"/>
                <w:color w:val="auto"/>
              </w:rPr>
            </w:pPr>
          </w:p>
        </w:tc>
        <w:tc>
          <w:tcPr>
            <w:tcW w:w="7160" w:type="dxa"/>
            <w:vAlign w:val="bottom"/>
          </w:tcPr>
          <w:p>
            <w:pPr>
              <w:spacing w:after="0"/>
              <w:rPr>
                <w:sz w:val="2"/>
                <w:szCs w:val="2"/>
                <w:color w:val="auto"/>
              </w:rPr>
            </w:pPr>
          </w:p>
        </w:tc>
      </w:tr>
      <w:tr>
        <w:trPr>
          <w:trHeight w:val="220"/>
        </w:trPr>
        <w:tc>
          <w:tcPr>
            <w:tcW w:w="4280" w:type="dxa"/>
            <w:vAlign w:val="bottom"/>
            <w:tcBorders>
              <w:bottom w:val="single" w:sz="8" w:color="DBE5F1"/>
            </w:tcBorders>
            <w:shd w:val="clear" w:color="auto" w:fill="DBE5F1"/>
          </w:tcPr>
          <w:p>
            <w:pPr>
              <w:ind w:left="340"/>
              <w:spacing w:after="0"/>
              <w:rPr>
                <w:sz w:val="20"/>
                <w:szCs w:val="20"/>
                <w:color w:val="auto"/>
              </w:rPr>
            </w:pPr>
            <w:r>
              <w:rPr>
                <w:rFonts w:ascii="Arial" w:cs="Arial" w:eastAsia="Arial" w:hAnsi="Arial"/>
                <w:sz w:val="16"/>
                <w:szCs w:val="16"/>
                <w:color w:val="auto"/>
              </w:rPr>
              <w:t>AFFO per Share</w:t>
            </w:r>
          </w:p>
        </w:tc>
        <w:tc>
          <w:tcPr>
            <w:tcW w:w="7160" w:type="dxa"/>
            <w:vAlign w:val="bottom"/>
            <w:tcBorders>
              <w:bottom w:val="single" w:sz="8" w:color="DBE5F1"/>
            </w:tcBorders>
            <w:shd w:val="clear" w:color="auto" w:fill="DBE5F1"/>
          </w:tcPr>
          <w:p>
            <w:pPr>
              <w:jc w:val="center"/>
              <w:ind w:left="4440"/>
              <w:spacing w:after="0"/>
              <w:rPr>
                <w:rFonts w:ascii="Arial" w:cs="Arial" w:eastAsia="Arial" w:hAnsi="Arial"/>
                <w:sz w:val="16"/>
                <w:szCs w:val="16"/>
                <w:color w:val="auto"/>
                <w:w w:val="89"/>
              </w:rPr>
            </w:pPr>
            <w:hyperlink w:anchor="page31">
              <w:r>
                <w:rPr>
                  <w:rFonts w:ascii="Arial" w:cs="Arial" w:eastAsia="Arial" w:hAnsi="Arial"/>
                  <w:sz w:val="16"/>
                  <w:szCs w:val="16"/>
                  <w:color w:val="auto"/>
                  <w:w w:val="89"/>
                </w:rPr>
                <w:t>3</w:t>
              </w:r>
            </w:hyperlink>
          </w:p>
        </w:tc>
      </w:tr>
      <w:tr>
        <w:trPr>
          <w:trHeight w:val="216"/>
        </w:trPr>
        <w:tc>
          <w:tcPr>
            <w:tcW w:w="4280" w:type="dxa"/>
            <w:vAlign w:val="bottom"/>
          </w:tcPr>
          <w:p>
            <w:pPr>
              <w:ind w:left="340"/>
              <w:spacing w:after="0"/>
              <w:rPr>
                <w:sz w:val="20"/>
                <w:szCs w:val="20"/>
                <w:color w:val="auto"/>
              </w:rPr>
            </w:pPr>
            <w:r>
              <w:rPr>
                <w:rFonts w:ascii="Arial" w:cs="Arial" w:eastAsia="Arial" w:hAnsi="Arial"/>
                <w:sz w:val="16"/>
                <w:szCs w:val="16"/>
                <w:color w:val="auto"/>
              </w:rPr>
              <w:t>Tower Portfolio Footprint</w:t>
            </w:r>
          </w:p>
        </w:tc>
        <w:tc>
          <w:tcPr>
            <w:tcW w:w="7160" w:type="dxa"/>
            <w:vAlign w:val="bottom"/>
          </w:tcPr>
          <w:p>
            <w:pPr>
              <w:jc w:val="center"/>
              <w:ind w:left="4440"/>
              <w:spacing w:after="0"/>
              <w:rPr>
                <w:rFonts w:ascii="Arial" w:cs="Arial" w:eastAsia="Arial" w:hAnsi="Arial"/>
                <w:sz w:val="16"/>
                <w:szCs w:val="16"/>
                <w:color w:val="auto"/>
                <w:w w:val="89"/>
              </w:rPr>
            </w:pPr>
            <w:hyperlink w:anchor="page31">
              <w:r>
                <w:rPr>
                  <w:rFonts w:ascii="Arial" w:cs="Arial" w:eastAsia="Arial" w:hAnsi="Arial"/>
                  <w:sz w:val="16"/>
                  <w:szCs w:val="16"/>
                  <w:color w:val="auto"/>
                  <w:w w:val="89"/>
                </w:rPr>
                <w:t>3</w:t>
              </w:r>
            </w:hyperlink>
          </w:p>
        </w:tc>
      </w:tr>
      <w:tr>
        <w:trPr>
          <w:trHeight w:val="24"/>
        </w:trPr>
        <w:tc>
          <w:tcPr>
            <w:tcW w:w="4280" w:type="dxa"/>
            <w:vAlign w:val="bottom"/>
          </w:tcPr>
          <w:p>
            <w:pPr>
              <w:spacing w:after="0"/>
              <w:rPr>
                <w:sz w:val="2"/>
                <w:szCs w:val="2"/>
                <w:color w:val="auto"/>
              </w:rPr>
            </w:pPr>
          </w:p>
        </w:tc>
        <w:tc>
          <w:tcPr>
            <w:tcW w:w="7160" w:type="dxa"/>
            <w:vAlign w:val="bottom"/>
          </w:tcPr>
          <w:p>
            <w:pPr>
              <w:spacing w:after="0"/>
              <w:rPr>
                <w:sz w:val="2"/>
                <w:szCs w:val="2"/>
                <w:color w:val="auto"/>
              </w:rPr>
            </w:pPr>
          </w:p>
        </w:tc>
      </w:tr>
      <w:tr>
        <w:trPr>
          <w:trHeight w:val="220"/>
        </w:trPr>
        <w:tc>
          <w:tcPr>
            <w:tcW w:w="4280" w:type="dxa"/>
            <w:vAlign w:val="bottom"/>
            <w:tcBorders>
              <w:bottom w:val="single" w:sz="8" w:color="DBE5F1"/>
            </w:tcBorders>
            <w:shd w:val="clear" w:color="auto" w:fill="DBE5F1"/>
          </w:tcPr>
          <w:p>
            <w:pPr>
              <w:ind w:left="340"/>
              <w:spacing w:after="0"/>
              <w:rPr>
                <w:sz w:val="20"/>
                <w:szCs w:val="20"/>
                <w:color w:val="auto"/>
              </w:rPr>
            </w:pPr>
            <w:r>
              <w:rPr>
                <w:rFonts w:ascii="Arial" w:cs="Arial" w:eastAsia="Arial" w:hAnsi="Arial"/>
                <w:sz w:val="16"/>
                <w:szCs w:val="16"/>
                <w:color w:val="auto"/>
              </w:rPr>
              <w:t>Corporate Information</w:t>
            </w:r>
          </w:p>
        </w:tc>
        <w:tc>
          <w:tcPr>
            <w:tcW w:w="7160" w:type="dxa"/>
            <w:vAlign w:val="bottom"/>
            <w:tcBorders>
              <w:bottom w:val="single" w:sz="8" w:color="DBE5F1"/>
            </w:tcBorders>
            <w:shd w:val="clear" w:color="auto" w:fill="DBE5F1"/>
          </w:tcPr>
          <w:p>
            <w:pPr>
              <w:jc w:val="center"/>
              <w:ind w:left="4440"/>
              <w:spacing w:after="0"/>
              <w:rPr>
                <w:rFonts w:ascii="Arial" w:cs="Arial" w:eastAsia="Arial" w:hAnsi="Arial"/>
                <w:sz w:val="16"/>
                <w:szCs w:val="16"/>
                <w:color w:val="auto"/>
                <w:w w:val="89"/>
              </w:rPr>
            </w:pPr>
            <w:hyperlink w:anchor="page32">
              <w:r>
                <w:rPr>
                  <w:rFonts w:ascii="Arial" w:cs="Arial" w:eastAsia="Arial" w:hAnsi="Arial"/>
                  <w:sz w:val="16"/>
                  <w:szCs w:val="16"/>
                  <w:color w:val="auto"/>
                  <w:w w:val="89"/>
                </w:rPr>
                <w:t>4</w:t>
              </w:r>
            </w:hyperlink>
          </w:p>
        </w:tc>
      </w:tr>
      <w:tr>
        <w:trPr>
          <w:trHeight w:val="216"/>
        </w:trPr>
        <w:tc>
          <w:tcPr>
            <w:tcW w:w="4280" w:type="dxa"/>
            <w:vAlign w:val="bottom"/>
          </w:tcPr>
          <w:p>
            <w:pPr>
              <w:ind w:left="340"/>
              <w:spacing w:after="0"/>
              <w:rPr>
                <w:sz w:val="20"/>
                <w:szCs w:val="20"/>
                <w:color w:val="auto"/>
              </w:rPr>
            </w:pPr>
            <w:r>
              <w:rPr>
                <w:rFonts w:ascii="Arial" w:cs="Arial" w:eastAsia="Arial" w:hAnsi="Arial"/>
                <w:sz w:val="16"/>
                <w:szCs w:val="16"/>
                <w:color w:val="auto"/>
              </w:rPr>
              <w:t>Research Coverage</w:t>
            </w:r>
          </w:p>
        </w:tc>
        <w:tc>
          <w:tcPr>
            <w:tcW w:w="7160" w:type="dxa"/>
            <w:vAlign w:val="bottom"/>
          </w:tcPr>
          <w:p>
            <w:pPr>
              <w:jc w:val="center"/>
              <w:ind w:left="4440"/>
              <w:spacing w:after="0"/>
              <w:rPr>
                <w:rFonts w:ascii="Arial" w:cs="Arial" w:eastAsia="Arial" w:hAnsi="Arial"/>
                <w:sz w:val="16"/>
                <w:szCs w:val="16"/>
                <w:color w:val="auto"/>
                <w:w w:val="89"/>
              </w:rPr>
            </w:pPr>
            <w:hyperlink w:anchor="page33">
              <w:r>
                <w:rPr>
                  <w:rFonts w:ascii="Arial" w:cs="Arial" w:eastAsia="Arial" w:hAnsi="Arial"/>
                  <w:sz w:val="16"/>
                  <w:szCs w:val="16"/>
                  <w:color w:val="auto"/>
                  <w:w w:val="89"/>
                </w:rPr>
                <w:t>5</w:t>
              </w:r>
            </w:hyperlink>
          </w:p>
        </w:tc>
      </w:tr>
      <w:tr>
        <w:trPr>
          <w:trHeight w:val="24"/>
        </w:trPr>
        <w:tc>
          <w:tcPr>
            <w:tcW w:w="4280" w:type="dxa"/>
            <w:vAlign w:val="bottom"/>
          </w:tcPr>
          <w:p>
            <w:pPr>
              <w:spacing w:after="0"/>
              <w:rPr>
                <w:sz w:val="2"/>
                <w:szCs w:val="2"/>
                <w:color w:val="auto"/>
              </w:rPr>
            </w:pPr>
          </w:p>
        </w:tc>
        <w:tc>
          <w:tcPr>
            <w:tcW w:w="7160" w:type="dxa"/>
            <w:vAlign w:val="bottom"/>
          </w:tcPr>
          <w:p>
            <w:pPr>
              <w:spacing w:after="0"/>
              <w:rPr>
                <w:sz w:val="2"/>
                <w:szCs w:val="2"/>
                <w:color w:val="auto"/>
              </w:rPr>
            </w:pPr>
          </w:p>
        </w:tc>
      </w:tr>
      <w:tr>
        <w:trPr>
          <w:trHeight w:val="220"/>
        </w:trPr>
        <w:tc>
          <w:tcPr>
            <w:tcW w:w="4280" w:type="dxa"/>
            <w:vAlign w:val="bottom"/>
            <w:tcBorders>
              <w:bottom w:val="single" w:sz="8" w:color="DBE5F1"/>
            </w:tcBorders>
            <w:shd w:val="clear" w:color="auto" w:fill="DBE5F1"/>
          </w:tcPr>
          <w:p>
            <w:pPr>
              <w:ind w:left="340"/>
              <w:spacing w:after="0"/>
              <w:rPr>
                <w:sz w:val="20"/>
                <w:szCs w:val="20"/>
                <w:color w:val="auto"/>
              </w:rPr>
            </w:pPr>
            <w:r>
              <w:rPr>
                <w:rFonts w:ascii="Arial" w:cs="Arial" w:eastAsia="Arial" w:hAnsi="Arial"/>
                <w:sz w:val="16"/>
                <w:szCs w:val="16"/>
                <w:color w:val="auto"/>
              </w:rPr>
              <w:t>Historical Common Stock Data</w:t>
            </w:r>
          </w:p>
        </w:tc>
        <w:tc>
          <w:tcPr>
            <w:tcW w:w="7160" w:type="dxa"/>
            <w:vAlign w:val="bottom"/>
            <w:tcBorders>
              <w:bottom w:val="single" w:sz="8" w:color="DBE5F1"/>
            </w:tcBorders>
            <w:shd w:val="clear" w:color="auto" w:fill="DBE5F1"/>
          </w:tcPr>
          <w:p>
            <w:pPr>
              <w:jc w:val="center"/>
              <w:ind w:left="4440"/>
              <w:spacing w:after="0"/>
              <w:rPr>
                <w:rFonts w:ascii="Arial" w:cs="Arial" w:eastAsia="Arial" w:hAnsi="Arial"/>
                <w:sz w:val="16"/>
                <w:szCs w:val="16"/>
                <w:color w:val="auto"/>
                <w:w w:val="89"/>
              </w:rPr>
            </w:pPr>
            <w:hyperlink w:anchor="page33">
              <w:r>
                <w:rPr>
                  <w:rFonts w:ascii="Arial" w:cs="Arial" w:eastAsia="Arial" w:hAnsi="Arial"/>
                  <w:sz w:val="16"/>
                  <w:szCs w:val="16"/>
                  <w:color w:val="auto"/>
                  <w:w w:val="89"/>
                </w:rPr>
                <w:t>5</w:t>
              </w:r>
            </w:hyperlink>
          </w:p>
        </w:tc>
      </w:tr>
      <w:tr>
        <w:trPr>
          <w:trHeight w:val="216"/>
        </w:trPr>
        <w:tc>
          <w:tcPr>
            <w:tcW w:w="4280" w:type="dxa"/>
            <w:vAlign w:val="bottom"/>
          </w:tcPr>
          <w:p>
            <w:pPr>
              <w:ind w:left="340"/>
              <w:spacing w:after="0"/>
              <w:rPr>
                <w:sz w:val="20"/>
                <w:szCs w:val="20"/>
                <w:color w:val="auto"/>
              </w:rPr>
            </w:pPr>
            <w:r>
              <w:rPr>
                <w:rFonts w:ascii="Arial" w:cs="Arial" w:eastAsia="Arial" w:hAnsi="Arial"/>
                <w:sz w:val="16"/>
                <w:szCs w:val="16"/>
                <w:color w:val="auto"/>
              </w:rPr>
              <w:t>Portfolio and Financial Highlights</w:t>
            </w:r>
          </w:p>
        </w:tc>
        <w:tc>
          <w:tcPr>
            <w:tcW w:w="7160" w:type="dxa"/>
            <w:vAlign w:val="bottom"/>
          </w:tcPr>
          <w:p>
            <w:pPr>
              <w:jc w:val="center"/>
              <w:ind w:left="4440"/>
              <w:spacing w:after="0"/>
              <w:rPr>
                <w:rFonts w:ascii="Arial" w:cs="Arial" w:eastAsia="Arial" w:hAnsi="Arial"/>
                <w:sz w:val="16"/>
                <w:szCs w:val="16"/>
                <w:color w:val="auto"/>
                <w:w w:val="89"/>
              </w:rPr>
            </w:pPr>
            <w:hyperlink w:anchor="page34">
              <w:r>
                <w:rPr>
                  <w:rFonts w:ascii="Arial" w:cs="Arial" w:eastAsia="Arial" w:hAnsi="Arial"/>
                  <w:sz w:val="16"/>
                  <w:szCs w:val="16"/>
                  <w:color w:val="auto"/>
                  <w:w w:val="89"/>
                </w:rPr>
                <w:t>6</w:t>
              </w:r>
            </w:hyperlink>
          </w:p>
        </w:tc>
      </w:tr>
      <w:tr>
        <w:trPr>
          <w:trHeight w:val="24"/>
        </w:trPr>
        <w:tc>
          <w:tcPr>
            <w:tcW w:w="4280" w:type="dxa"/>
            <w:vAlign w:val="bottom"/>
          </w:tcPr>
          <w:p>
            <w:pPr>
              <w:spacing w:after="0"/>
              <w:rPr>
                <w:sz w:val="2"/>
                <w:szCs w:val="2"/>
                <w:color w:val="auto"/>
              </w:rPr>
            </w:pPr>
          </w:p>
        </w:tc>
        <w:tc>
          <w:tcPr>
            <w:tcW w:w="7160" w:type="dxa"/>
            <w:vAlign w:val="bottom"/>
          </w:tcPr>
          <w:p>
            <w:pPr>
              <w:spacing w:after="0"/>
              <w:rPr>
                <w:sz w:val="2"/>
                <w:szCs w:val="2"/>
                <w:color w:val="auto"/>
              </w:rPr>
            </w:pPr>
          </w:p>
        </w:tc>
      </w:tr>
      <w:tr>
        <w:trPr>
          <w:trHeight w:val="220"/>
        </w:trPr>
        <w:tc>
          <w:tcPr>
            <w:tcW w:w="4280" w:type="dxa"/>
            <w:vAlign w:val="bottom"/>
            <w:tcBorders>
              <w:bottom w:val="single" w:sz="8" w:color="DBE5F1"/>
            </w:tcBorders>
            <w:shd w:val="clear" w:color="auto" w:fill="DBE5F1"/>
          </w:tcPr>
          <w:p>
            <w:pPr>
              <w:ind w:left="340"/>
              <w:spacing w:after="0"/>
              <w:rPr>
                <w:sz w:val="20"/>
                <w:szCs w:val="20"/>
                <w:color w:val="auto"/>
              </w:rPr>
            </w:pPr>
            <w:r>
              <w:rPr>
                <w:rFonts w:ascii="Arial" w:cs="Arial" w:eastAsia="Arial" w:hAnsi="Arial"/>
                <w:sz w:val="16"/>
                <w:szCs w:val="16"/>
                <w:color w:val="auto"/>
              </w:rPr>
              <w:t>Outlook</w:t>
            </w:r>
          </w:p>
        </w:tc>
        <w:tc>
          <w:tcPr>
            <w:tcW w:w="7160" w:type="dxa"/>
            <w:vAlign w:val="bottom"/>
            <w:tcBorders>
              <w:bottom w:val="single" w:sz="8" w:color="DBE5F1"/>
            </w:tcBorders>
            <w:shd w:val="clear" w:color="auto" w:fill="DBE5F1"/>
          </w:tcPr>
          <w:p>
            <w:pPr>
              <w:jc w:val="center"/>
              <w:ind w:left="4440"/>
              <w:spacing w:after="0"/>
              <w:rPr>
                <w:rFonts w:ascii="Arial" w:cs="Arial" w:eastAsia="Arial" w:hAnsi="Arial"/>
                <w:sz w:val="16"/>
                <w:szCs w:val="16"/>
                <w:color w:val="auto"/>
                <w:w w:val="89"/>
              </w:rPr>
            </w:pPr>
            <w:hyperlink w:anchor="page35">
              <w:r>
                <w:rPr>
                  <w:rFonts w:ascii="Arial" w:cs="Arial" w:eastAsia="Arial" w:hAnsi="Arial"/>
                  <w:sz w:val="16"/>
                  <w:szCs w:val="16"/>
                  <w:color w:val="auto"/>
                  <w:w w:val="89"/>
                </w:rPr>
                <w:t>7</w:t>
              </w:r>
            </w:hyperlink>
          </w:p>
        </w:tc>
      </w:tr>
      <w:tr>
        <w:trPr>
          <w:trHeight w:val="216"/>
        </w:trPr>
        <w:tc>
          <w:tcPr>
            <w:tcW w:w="4280" w:type="dxa"/>
            <w:vAlign w:val="bottom"/>
          </w:tcPr>
          <w:p>
            <w:pPr>
              <w:ind w:left="20"/>
              <w:spacing w:after="0"/>
              <w:rPr>
                <w:sz w:val="20"/>
                <w:szCs w:val="20"/>
                <w:color w:val="auto"/>
              </w:rPr>
            </w:pPr>
            <w:r>
              <w:rPr>
                <w:rFonts w:ascii="Arial" w:cs="Arial" w:eastAsia="Arial" w:hAnsi="Arial"/>
                <w:sz w:val="16"/>
                <w:szCs w:val="16"/>
                <w:color w:val="auto"/>
              </w:rPr>
              <w:t>Financials &amp; Metrics</w:t>
            </w:r>
          </w:p>
        </w:tc>
        <w:tc>
          <w:tcPr>
            <w:tcW w:w="7160" w:type="dxa"/>
            <w:vAlign w:val="bottom"/>
          </w:tcPr>
          <w:p>
            <w:pPr>
              <w:spacing w:after="0"/>
              <w:rPr>
                <w:sz w:val="18"/>
                <w:szCs w:val="18"/>
                <w:color w:val="auto"/>
              </w:rPr>
            </w:pPr>
          </w:p>
        </w:tc>
      </w:tr>
      <w:tr>
        <w:trPr>
          <w:trHeight w:val="24"/>
        </w:trPr>
        <w:tc>
          <w:tcPr>
            <w:tcW w:w="4280" w:type="dxa"/>
            <w:vAlign w:val="bottom"/>
          </w:tcPr>
          <w:p>
            <w:pPr>
              <w:spacing w:after="0"/>
              <w:rPr>
                <w:sz w:val="2"/>
                <w:szCs w:val="2"/>
                <w:color w:val="auto"/>
              </w:rPr>
            </w:pPr>
          </w:p>
        </w:tc>
        <w:tc>
          <w:tcPr>
            <w:tcW w:w="7160" w:type="dxa"/>
            <w:vAlign w:val="bottom"/>
          </w:tcPr>
          <w:p>
            <w:pPr>
              <w:spacing w:after="0"/>
              <w:rPr>
                <w:sz w:val="2"/>
                <w:szCs w:val="2"/>
                <w:color w:val="auto"/>
              </w:rPr>
            </w:pPr>
          </w:p>
        </w:tc>
      </w:tr>
      <w:tr>
        <w:trPr>
          <w:trHeight w:val="220"/>
        </w:trPr>
        <w:tc>
          <w:tcPr>
            <w:tcW w:w="4280" w:type="dxa"/>
            <w:vAlign w:val="bottom"/>
            <w:tcBorders>
              <w:bottom w:val="single" w:sz="8" w:color="DBE5F1"/>
            </w:tcBorders>
            <w:shd w:val="clear" w:color="auto" w:fill="DBE5F1"/>
          </w:tcPr>
          <w:p>
            <w:pPr>
              <w:ind w:left="340"/>
              <w:spacing w:after="0"/>
              <w:rPr>
                <w:sz w:val="20"/>
                <w:szCs w:val="20"/>
                <w:color w:val="auto"/>
              </w:rPr>
            </w:pPr>
            <w:r>
              <w:rPr>
                <w:rFonts w:ascii="Arial" w:cs="Arial" w:eastAsia="Arial" w:hAnsi="Arial"/>
                <w:sz w:val="16"/>
                <w:szCs w:val="16"/>
                <w:color w:val="auto"/>
              </w:rPr>
              <w:t>Condensed Consolidated Balance Sheet</w:t>
            </w:r>
          </w:p>
        </w:tc>
        <w:tc>
          <w:tcPr>
            <w:tcW w:w="7160" w:type="dxa"/>
            <w:vAlign w:val="bottom"/>
            <w:tcBorders>
              <w:bottom w:val="single" w:sz="8" w:color="DBE5F1"/>
            </w:tcBorders>
            <w:shd w:val="clear" w:color="auto" w:fill="DBE5F1"/>
          </w:tcPr>
          <w:p>
            <w:pPr>
              <w:jc w:val="center"/>
              <w:ind w:left="4440"/>
              <w:spacing w:after="0"/>
              <w:rPr>
                <w:rFonts w:ascii="Arial" w:cs="Arial" w:eastAsia="Arial" w:hAnsi="Arial"/>
                <w:sz w:val="16"/>
                <w:szCs w:val="16"/>
                <w:color w:val="auto"/>
                <w:w w:val="89"/>
              </w:rPr>
            </w:pPr>
            <w:hyperlink w:anchor="page37">
              <w:r>
                <w:rPr>
                  <w:rFonts w:ascii="Arial" w:cs="Arial" w:eastAsia="Arial" w:hAnsi="Arial"/>
                  <w:sz w:val="16"/>
                  <w:szCs w:val="16"/>
                  <w:color w:val="auto"/>
                  <w:w w:val="89"/>
                </w:rPr>
                <w:t>9</w:t>
              </w:r>
            </w:hyperlink>
          </w:p>
        </w:tc>
      </w:tr>
      <w:tr>
        <w:trPr>
          <w:trHeight w:val="216"/>
        </w:trPr>
        <w:tc>
          <w:tcPr>
            <w:tcW w:w="4280" w:type="dxa"/>
            <w:vAlign w:val="bottom"/>
          </w:tcPr>
          <w:p>
            <w:pPr>
              <w:ind w:left="340"/>
              <w:spacing w:after="0"/>
              <w:rPr>
                <w:sz w:val="20"/>
                <w:szCs w:val="20"/>
                <w:color w:val="auto"/>
              </w:rPr>
            </w:pPr>
            <w:r>
              <w:rPr>
                <w:rFonts w:ascii="Arial" w:cs="Arial" w:eastAsia="Arial" w:hAnsi="Arial"/>
                <w:sz w:val="16"/>
                <w:szCs w:val="16"/>
                <w:color w:val="auto"/>
              </w:rPr>
              <w:t>Condensed Consolidated Statement of Operations</w:t>
            </w:r>
          </w:p>
        </w:tc>
        <w:tc>
          <w:tcPr>
            <w:tcW w:w="7160" w:type="dxa"/>
            <w:vAlign w:val="bottom"/>
          </w:tcPr>
          <w:p>
            <w:pPr>
              <w:jc w:val="center"/>
              <w:ind w:left="4440"/>
              <w:spacing w:after="0"/>
              <w:rPr>
                <w:rFonts w:ascii="Arial" w:cs="Arial" w:eastAsia="Arial" w:hAnsi="Arial"/>
                <w:sz w:val="16"/>
                <w:szCs w:val="16"/>
                <w:color w:val="auto"/>
                <w:w w:val="89"/>
              </w:rPr>
            </w:pPr>
            <w:hyperlink w:anchor="page38">
              <w:r>
                <w:rPr>
                  <w:rFonts w:ascii="Arial" w:cs="Arial" w:eastAsia="Arial" w:hAnsi="Arial"/>
                  <w:sz w:val="16"/>
                  <w:szCs w:val="16"/>
                  <w:color w:val="auto"/>
                  <w:w w:val="89"/>
                </w:rPr>
                <w:t>10</w:t>
              </w:r>
            </w:hyperlink>
          </w:p>
        </w:tc>
      </w:tr>
      <w:tr>
        <w:trPr>
          <w:trHeight w:val="24"/>
        </w:trPr>
        <w:tc>
          <w:tcPr>
            <w:tcW w:w="4280" w:type="dxa"/>
            <w:vAlign w:val="bottom"/>
          </w:tcPr>
          <w:p>
            <w:pPr>
              <w:spacing w:after="0"/>
              <w:rPr>
                <w:sz w:val="2"/>
                <w:szCs w:val="2"/>
                <w:color w:val="auto"/>
              </w:rPr>
            </w:pPr>
          </w:p>
        </w:tc>
        <w:tc>
          <w:tcPr>
            <w:tcW w:w="7160" w:type="dxa"/>
            <w:vAlign w:val="bottom"/>
          </w:tcPr>
          <w:p>
            <w:pPr>
              <w:spacing w:after="0"/>
              <w:rPr>
                <w:sz w:val="2"/>
                <w:szCs w:val="2"/>
                <w:color w:val="auto"/>
              </w:rPr>
            </w:pPr>
          </w:p>
        </w:tc>
      </w:tr>
      <w:tr>
        <w:trPr>
          <w:trHeight w:val="220"/>
        </w:trPr>
        <w:tc>
          <w:tcPr>
            <w:tcW w:w="4280" w:type="dxa"/>
            <w:vAlign w:val="bottom"/>
            <w:tcBorders>
              <w:bottom w:val="single" w:sz="8" w:color="DBE5F1"/>
            </w:tcBorders>
            <w:shd w:val="clear" w:color="auto" w:fill="DBE5F1"/>
          </w:tcPr>
          <w:p>
            <w:pPr>
              <w:ind w:left="340"/>
              <w:spacing w:after="0"/>
              <w:rPr>
                <w:sz w:val="20"/>
                <w:szCs w:val="20"/>
                <w:color w:val="auto"/>
              </w:rPr>
            </w:pPr>
            <w:r>
              <w:rPr>
                <w:rFonts w:ascii="Arial" w:cs="Arial" w:eastAsia="Arial" w:hAnsi="Arial"/>
                <w:sz w:val="16"/>
                <w:szCs w:val="16"/>
                <w:color w:val="auto"/>
              </w:rPr>
              <w:t>Segment Operating Results</w:t>
            </w:r>
          </w:p>
        </w:tc>
        <w:tc>
          <w:tcPr>
            <w:tcW w:w="7160" w:type="dxa"/>
            <w:vAlign w:val="bottom"/>
            <w:tcBorders>
              <w:bottom w:val="single" w:sz="8" w:color="DBE5F1"/>
            </w:tcBorders>
            <w:shd w:val="clear" w:color="auto" w:fill="DBE5F1"/>
          </w:tcPr>
          <w:p>
            <w:pPr>
              <w:jc w:val="center"/>
              <w:ind w:left="4440"/>
              <w:spacing w:after="0"/>
              <w:rPr>
                <w:rFonts w:ascii="Arial" w:cs="Arial" w:eastAsia="Arial" w:hAnsi="Arial"/>
                <w:sz w:val="16"/>
                <w:szCs w:val="16"/>
                <w:color w:val="auto"/>
                <w:w w:val="89"/>
              </w:rPr>
            </w:pPr>
            <w:hyperlink w:anchor="page39">
              <w:r>
                <w:rPr>
                  <w:rFonts w:ascii="Arial" w:cs="Arial" w:eastAsia="Arial" w:hAnsi="Arial"/>
                  <w:sz w:val="16"/>
                  <w:szCs w:val="16"/>
                  <w:color w:val="auto"/>
                  <w:w w:val="89"/>
                </w:rPr>
                <w:t>11</w:t>
              </w:r>
            </w:hyperlink>
          </w:p>
        </w:tc>
      </w:tr>
      <w:tr>
        <w:trPr>
          <w:trHeight w:val="216"/>
        </w:trPr>
        <w:tc>
          <w:tcPr>
            <w:tcW w:w="4280" w:type="dxa"/>
            <w:vAlign w:val="bottom"/>
          </w:tcPr>
          <w:p>
            <w:pPr>
              <w:ind w:left="340"/>
              <w:spacing w:after="0"/>
              <w:rPr>
                <w:sz w:val="20"/>
                <w:szCs w:val="20"/>
                <w:color w:val="auto"/>
              </w:rPr>
            </w:pPr>
            <w:r>
              <w:rPr>
                <w:rFonts w:ascii="Arial" w:cs="Arial" w:eastAsia="Arial" w:hAnsi="Arial"/>
                <w:sz w:val="16"/>
                <w:szCs w:val="16"/>
                <w:color w:val="auto"/>
              </w:rPr>
              <w:t>FFO and AFFO Reconciliations</w:t>
            </w:r>
          </w:p>
        </w:tc>
        <w:tc>
          <w:tcPr>
            <w:tcW w:w="7160" w:type="dxa"/>
            <w:vAlign w:val="bottom"/>
          </w:tcPr>
          <w:p>
            <w:pPr>
              <w:jc w:val="center"/>
              <w:ind w:left="4440"/>
              <w:spacing w:after="0"/>
              <w:rPr>
                <w:rFonts w:ascii="Arial" w:cs="Arial" w:eastAsia="Arial" w:hAnsi="Arial"/>
                <w:sz w:val="16"/>
                <w:szCs w:val="16"/>
                <w:color w:val="auto"/>
                <w:w w:val="89"/>
              </w:rPr>
            </w:pPr>
            <w:hyperlink w:anchor="page41">
              <w:r>
                <w:rPr>
                  <w:rFonts w:ascii="Arial" w:cs="Arial" w:eastAsia="Arial" w:hAnsi="Arial"/>
                  <w:sz w:val="16"/>
                  <w:szCs w:val="16"/>
                  <w:color w:val="auto"/>
                  <w:w w:val="89"/>
                </w:rPr>
                <w:t>13</w:t>
              </w:r>
            </w:hyperlink>
          </w:p>
        </w:tc>
      </w:tr>
      <w:tr>
        <w:trPr>
          <w:trHeight w:val="24"/>
        </w:trPr>
        <w:tc>
          <w:tcPr>
            <w:tcW w:w="4280" w:type="dxa"/>
            <w:vAlign w:val="bottom"/>
          </w:tcPr>
          <w:p>
            <w:pPr>
              <w:spacing w:after="0"/>
              <w:rPr>
                <w:sz w:val="2"/>
                <w:szCs w:val="2"/>
                <w:color w:val="auto"/>
              </w:rPr>
            </w:pPr>
          </w:p>
        </w:tc>
        <w:tc>
          <w:tcPr>
            <w:tcW w:w="7160" w:type="dxa"/>
            <w:vAlign w:val="bottom"/>
          </w:tcPr>
          <w:p>
            <w:pPr>
              <w:spacing w:after="0"/>
              <w:rPr>
                <w:sz w:val="2"/>
                <w:szCs w:val="2"/>
                <w:color w:val="auto"/>
              </w:rPr>
            </w:pPr>
          </w:p>
        </w:tc>
      </w:tr>
      <w:tr>
        <w:trPr>
          <w:trHeight w:val="220"/>
        </w:trPr>
        <w:tc>
          <w:tcPr>
            <w:tcW w:w="4280" w:type="dxa"/>
            <w:vAlign w:val="bottom"/>
            <w:tcBorders>
              <w:bottom w:val="single" w:sz="8" w:color="DBE5F1"/>
            </w:tcBorders>
            <w:shd w:val="clear" w:color="auto" w:fill="DBE5F1"/>
          </w:tcPr>
          <w:p>
            <w:pPr>
              <w:ind w:left="340"/>
              <w:spacing w:after="0"/>
              <w:rPr>
                <w:sz w:val="20"/>
                <w:szCs w:val="20"/>
                <w:color w:val="auto"/>
              </w:rPr>
            </w:pPr>
            <w:r>
              <w:rPr>
                <w:rFonts w:ascii="Arial" w:cs="Arial" w:eastAsia="Arial" w:hAnsi="Arial"/>
                <w:sz w:val="16"/>
                <w:szCs w:val="16"/>
                <w:color w:val="auto"/>
              </w:rPr>
              <w:t>Condensed Consolidated Statement of Cash Flows</w:t>
            </w:r>
          </w:p>
        </w:tc>
        <w:tc>
          <w:tcPr>
            <w:tcW w:w="7160" w:type="dxa"/>
            <w:vAlign w:val="bottom"/>
            <w:tcBorders>
              <w:bottom w:val="single" w:sz="8" w:color="DBE5F1"/>
            </w:tcBorders>
            <w:shd w:val="clear" w:color="auto" w:fill="DBE5F1"/>
          </w:tcPr>
          <w:p>
            <w:pPr>
              <w:jc w:val="center"/>
              <w:ind w:left="4440"/>
              <w:spacing w:after="0"/>
              <w:rPr>
                <w:rFonts w:ascii="Arial" w:cs="Arial" w:eastAsia="Arial" w:hAnsi="Arial"/>
                <w:sz w:val="16"/>
                <w:szCs w:val="16"/>
                <w:color w:val="auto"/>
                <w:w w:val="89"/>
              </w:rPr>
            </w:pPr>
            <w:hyperlink w:anchor="page42">
              <w:r>
                <w:rPr>
                  <w:rFonts w:ascii="Arial" w:cs="Arial" w:eastAsia="Arial" w:hAnsi="Arial"/>
                  <w:sz w:val="16"/>
                  <w:szCs w:val="16"/>
                  <w:color w:val="auto"/>
                  <w:w w:val="89"/>
                </w:rPr>
                <w:t>14</w:t>
              </w:r>
            </w:hyperlink>
          </w:p>
        </w:tc>
      </w:tr>
      <w:tr>
        <w:trPr>
          <w:trHeight w:val="216"/>
        </w:trPr>
        <w:tc>
          <w:tcPr>
            <w:tcW w:w="4280" w:type="dxa"/>
            <w:vAlign w:val="bottom"/>
          </w:tcPr>
          <w:p>
            <w:pPr>
              <w:ind w:left="340"/>
              <w:spacing w:after="0"/>
              <w:rPr>
                <w:sz w:val="20"/>
                <w:szCs w:val="20"/>
                <w:color w:val="auto"/>
              </w:rPr>
            </w:pPr>
            <w:r>
              <w:rPr>
                <w:rFonts w:ascii="Arial" w:cs="Arial" w:eastAsia="Arial" w:hAnsi="Arial"/>
                <w:sz w:val="16"/>
                <w:szCs w:val="16"/>
                <w:color w:val="auto"/>
              </w:rPr>
              <w:t>Components of Changes in Site Rental Revenues</w:t>
            </w:r>
          </w:p>
        </w:tc>
        <w:tc>
          <w:tcPr>
            <w:tcW w:w="7160" w:type="dxa"/>
            <w:vAlign w:val="bottom"/>
          </w:tcPr>
          <w:p>
            <w:pPr>
              <w:jc w:val="center"/>
              <w:ind w:left="4440"/>
              <w:spacing w:after="0"/>
              <w:rPr>
                <w:rFonts w:ascii="Arial" w:cs="Arial" w:eastAsia="Arial" w:hAnsi="Arial"/>
                <w:sz w:val="16"/>
                <w:szCs w:val="16"/>
                <w:color w:val="auto"/>
                <w:w w:val="89"/>
              </w:rPr>
            </w:pPr>
            <w:hyperlink w:anchor="page43">
              <w:r>
                <w:rPr>
                  <w:rFonts w:ascii="Arial" w:cs="Arial" w:eastAsia="Arial" w:hAnsi="Arial"/>
                  <w:sz w:val="16"/>
                  <w:szCs w:val="16"/>
                  <w:color w:val="auto"/>
                  <w:w w:val="89"/>
                </w:rPr>
                <w:t>15</w:t>
              </w:r>
            </w:hyperlink>
          </w:p>
        </w:tc>
      </w:tr>
      <w:tr>
        <w:trPr>
          <w:trHeight w:val="24"/>
        </w:trPr>
        <w:tc>
          <w:tcPr>
            <w:tcW w:w="4280" w:type="dxa"/>
            <w:vAlign w:val="bottom"/>
          </w:tcPr>
          <w:p>
            <w:pPr>
              <w:spacing w:after="0"/>
              <w:rPr>
                <w:sz w:val="2"/>
                <w:szCs w:val="2"/>
                <w:color w:val="auto"/>
              </w:rPr>
            </w:pPr>
          </w:p>
        </w:tc>
        <w:tc>
          <w:tcPr>
            <w:tcW w:w="7160" w:type="dxa"/>
            <w:vAlign w:val="bottom"/>
          </w:tcPr>
          <w:p>
            <w:pPr>
              <w:spacing w:after="0"/>
              <w:rPr>
                <w:sz w:val="2"/>
                <w:szCs w:val="2"/>
                <w:color w:val="auto"/>
              </w:rPr>
            </w:pPr>
          </w:p>
        </w:tc>
      </w:tr>
      <w:tr>
        <w:trPr>
          <w:trHeight w:val="220"/>
        </w:trPr>
        <w:tc>
          <w:tcPr>
            <w:tcW w:w="4280" w:type="dxa"/>
            <w:vAlign w:val="bottom"/>
            <w:tcBorders>
              <w:bottom w:val="single" w:sz="8" w:color="DBE5F1"/>
            </w:tcBorders>
            <w:shd w:val="clear" w:color="auto" w:fill="DBE5F1"/>
          </w:tcPr>
          <w:p>
            <w:pPr>
              <w:ind w:left="340"/>
              <w:spacing w:after="0"/>
              <w:rPr>
                <w:sz w:val="20"/>
                <w:szCs w:val="20"/>
                <w:color w:val="auto"/>
              </w:rPr>
            </w:pPr>
            <w:r>
              <w:rPr>
                <w:rFonts w:ascii="Arial" w:cs="Arial" w:eastAsia="Arial" w:hAnsi="Arial"/>
                <w:sz w:val="16"/>
                <w:szCs w:val="16"/>
                <w:color w:val="auto"/>
              </w:rPr>
              <w:t>Summary of Straight-Lined and Prepaid Rent Activity</w:t>
            </w:r>
          </w:p>
        </w:tc>
        <w:tc>
          <w:tcPr>
            <w:tcW w:w="7160" w:type="dxa"/>
            <w:vAlign w:val="bottom"/>
            <w:tcBorders>
              <w:bottom w:val="single" w:sz="8" w:color="DBE5F1"/>
            </w:tcBorders>
            <w:shd w:val="clear" w:color="auto" w:fill="DBE5F1"/>
          </w:tcPr>
          <w:p>
            <w:pPr>
              <w:jc w:val="center"/>
              <w:ind w:left="4440"/>
              <w:spacing w:after="0"/>
              <w:rPr>
                <w:rFonts w:ascii="Arial" w:cs="Arial" w:eastAsia="Arial" w:hAnsi="Arial"/>
                <w:sz w:val="16"/>
                <w:szCs w:val="16"/>
                <w:color w:val="auto"/>
                <w:w w:val="89"/>
              </w:rPr>
            </w:pPr>
            <w:hyperlink w:anchor="page44">
              <w:r>
                <w:rPr>
                  <w:rFonts w:ascii="Arial" w:cs="Arial" w:eastAsia="Arial" w:hAnsi="Arial"/>
                  <w:sz w:val="16"/>
                  <w:szCs w:val="16"/>
                  <w:color w:val="auto"/>
                  <w:w w:val="89"/>
                </w:rPr>
                <w:t>16</w:t>
              </w:r>
            </w:hyperlink>
          </w:p>
        </w:tc>
      </w:tr>
      <w:tr>
        <w:trPr>
          <w:trHeight w:val="216"/>
        </w:trPr>
        <w:tc>
          <w:tcPr>
            <w:tcW w:w="4280" w:type="dxa"/>
            <w:vAlign w:val="bottom"/>
          </w:tcPr>
          <w:p>
            <w:pPr>
              <w:ind w:left="340"/>
              <w:spacing w:after="0"/>
              <w:rPr>
                <w:sz w:val="20"/>
                <w:szCs w:val="20"/>
                <w:color w:val="auto"/>
              </w:rPr>
            </w:pPr>
            <w:r>
              <w:rPr>
                <w:rFonts w:ascii="Arial" w:cs="Arial" w:eastAsia="Arial" w:hAnsi="Arial"/>
                <w:sz w:val="16"/>
                <w:szCs w:val="16"/>
                <w:color w:val="auto"/>
              </w:rPr>
              <w:t>Summary of Capital Expenditures</w:t>
            </w:r>
          </w:p>
        </w:tc>
        <w:tc>
          <w:tcPr>
            <w:tcW w:w="7160" w:type="dxa"/>
            <w:vAlign w:val="bottom"/>
          </w:tcPr>
          <w:p>
            <w:pPr>
              <w:jc w:val="center"/>
              <w:ind w:left="4440"/>
              <w:spacing w:after="0"/>
              <w:rPr>
                <w:rFonts w:ascii="Arial" w:cs="Arial" w:eastAsia="Arial" w:hAnsi="Arial"/>
                <w:sz w:val="16"/>
                <w:szCs w:val="16"/>
                <w:color w:val="auto"/>
                <w:w w:val="89"/>
              </w:rPr>
            </w:pPr>
            <w:hyperlink w:anchor="page45">
              <w:r>
                <w:rPr>
                  <w:rFonts w:ascii="Arial" w:cs="Arial" w:eastAsia="Arial" w:hAnsi="Arial"/>
                  <w:sz w:val="16"/>
                  <w:szCs w:val="16"/>
                  <w:color w:val="auto"/>
                  <w:w w:val="89"/>
                </w:rPr>
                <w:t>17</w:t>
              </w:r>
            </w:hyperlink>
          </w:p>
        </w:tc>
      </w:tr>
      <w:tr>
        <w:trPr>
          <w:trHeight w:val="24"/>
        </w:trPr>
        <w:tc>
          <w:tcPr>
            <w:tcW w:w="4280" w:type="dxa"/>
            <w:vAlign w:val="bottom"/>
          </w:tcPr>
          <w:p>
            <w:pPr>
              <w:spacing w:after="0"/>
              <w:rPr>
                <w:sz w:val="2"/>
                <w:szCs w:val="2"/>
                <w:color w:val="auto"/>
              </w:rPr>
            </w:pPr>
          </w:p>
        </w:tc>
        <w:tc>
          <w:tcPr>
            <w:tcW w:w="7160" w:type="dxa"/>
            <w:vAlign w:val="bottom"/>
          </w:tcPr>
          <w:p>
            <w:pPr>
              <w:spacing w:after="0"/>
              <w:rPr>
                <w:sz w:val="2"/>
                <w:szCs w:val="2"/>
                <w:color w:val="auto"/>
              </w:rPr>
            </w:pPr>
          </w:p>
        </w:tc>
      </w:tr>
      <w:tr>
        <w:trPr>
          <w:trHeight w:val="220"/>
        </w:trPr>
        <w:tc>
          <w:tcPr>
            <w:tcW w:w="4280" w:type="dxa"/>
            <w:vAlign w:val="bottom"/>
            <w:tcBorders>
              <w:bottom w:val="single" w:sz="8" w:color="DBE5F1"/>
            </w:tcBorders>
            <w:shd w:val="clear" w:color="auto" w:fill="DBE5F1"/>
          </w:tcPr>
          <w:p>
            <w:pPr>
              <w:ind w:left="340"/>
              <w:spacing w:after="0"/>
              <w:rPr>
                <w:sz w:val="20"/>
                <w:szCs w:val="20"/>
                <w:color w:val="auto"/>
              </w:rPr>
            </w:pPr>
            <w:r>
              <w:rPr>
                <w:rFonts w:ascii="Arial" w:cs="Arial" w:eastAsia="Arial" w:hAnsi="Arial"/>
                <w:sz w:val="16"/>
                <w:szCs w:val="16"/>
                <w:color w:val="auto"/>
              </w:rPr>
              <w:t>Lease Renewal and Lease Distribution</w:t>
            </w:r>
          </w:p>
        </w:tc>
        <w:tc>
          <w:tcPr>
            <w:tcW w:w="7160" w:type="dxa"/>
            <w:vAlign w:val="bottom"/>
            <w:tcBorders>
              <w:bottom w:val="single" w:sz="8" w:color="DBE5F1"/>
            </w:tcBorders>
            <w:shd w:val="clear" w:color="auto" w:fill="DBE5F1"/>
          </w:tcPr>
          <w:p>
            <w:pPr>
              <w:jc w:val="center"/>
              <w:ind w:left="4440"/>
              <w:spacing w:after="0"/>
              <w:rPr>
                <w:rFonts w:ascii="Arial" w:cs="Arial" w:eastAsia="Arial" w:hAnsi="Arial"/>
                <w:sz w:val="16"/>
                <w:szCs w:val="16"/>
                <w:color w:val="auto"/>
                <w:w w:val="89"/>
              </w:rPr>
            </w:pPr>
            <w:hyperlink w:anchor="page45">
              <w:r>
                <w:rPr>
                  <w:rFonts w:ascii="Arial" w:cs="Arial" w:eastAsia="Arial" w:hAnsi="Arial"/>
                  <w:sz w:val="16"/>
                  <w:szCs w:val="16"/>
                  <w:color w:val="auto"/>
                  <w:w w:val="89"/>
                </w:rPr>
                <w:t>17</w:t>
              </w:r>
            </w:hyperlink>
          </w:p>
        </w:tc>
      </w:tr>
      <w:tr>
        <w:trPr>
          <w:trHeight w:val="216"/>
        </w:trPr>
        <w:tc>
          <w:tcPr>
            <w:tcW w:w="4280" w:type="dxa"/>
            <w:vAlign w:val="bottom"/>
          </w:tcPr>
          <w:p>
            <w:pPr>
              <w:ind w:left="340"/>
              <w:spacing w:after="0"/>
              <w:rPr>
                <w:sz w:val="20"/>
                <w:szCs w:val="20"/>
                <w:color w:val="auto"/>
              </w:rPr>
            </w:pPr>
            <w:r>
              <w:rPr>
                <w:rFonts w:ascii="Arial" w:cs="Arial" w:eastAsia="Arial" w:hAnsi="Arial"/>
                <w:sz w:val="16"/>
                <w:szCs w:val="16"/>
                <w:color w:val="auto"/>
              </w:rPr>
              <w:t>Customer Overview</w:t>
            </w:r>
          </w:p>
        </w:tc>
        <w:tc>
          <w:tcPr>
            <w:tcW w:w="7160" w:type="dxa"/>
            <w:vAlign w:val="bottom"/>
          </w:tcPr>
          <w:p>
            <w:pPr>
              <w:jc w:val="center"/>
              <w:ind w:left="4440"/>
              <w:spacing w:after="0"/>
              <w:rPr>
                <w:rFonts w:ascii="Arial" w:cs="Arial" w:eastAsia="Arial" w:hAnsi="Arial"/>
                <w:sz w:val="16"/>
                <w:szCs w:val="16"/>
                <w:color w:val="auto"/>
                <w:w w:val="89"/>
              </w:rPr>
            </w:pPr>
            <w:hyperlink w:anchor="page46">
              <w:r>
                <w:rPr>
                  <w:rFonts w:ascii="Arial" w:cs="Arial" w:eastAsia="Arial" w:hAnsi="Arial"/>
                  <w:sz w:val="16"/>
                  <w:szCs w:val="16"/>
                  <w:color w:val="auto"/>
                  <w:w w:val="89"/>
                </w:rPr>
                <w:t>18</w:t>
              </w:r>
            </w:hyperlink>
          </w:p>
        </w:tc>
      </w:tr>
      <w:tr>
        <w:trPr>
          <w:trHeight w:val="24"/>
        </w:trPr>
        <w:tc>
          <w:tcPr>
            <w:tcW w:w="4280" w:type="dxa"/>
            <w:vAlign w:val="bottom"/>
          </w:tcPr>
          <w:p>
            <w:pPr>
              <w:spacing w:after="0"/>
              <w:rPr>
                <w:sz w:val="2"/>
                <w:szCs w:val="2"/>
                <w:color w:val="auto"/>
              </w:rPr>
            </w:pPr>
          </w:p>
        </w:tc>
        <w:tc>
          <w:tcPr>
            <w:tcW w:w="7160" w:type="dxa"/>
            <w:vAlign w:val="bottom"/>
          </w:tcPr>
          <w:p>
            <w:pPr>
              <w:spacing w:after="0"/>
              <w:rPr>
                <w:sz w:val="2"/>
                <w:szCs w:val="2"/>
                <w:color w:val="auto"/>
              </w:rPr>
            </w:pPr>
          </w:p>
        </w:tc>
      </w:tr>
      <w:tr>
        <w:trPr>
          <w:trHeight w:val="220"/>
        </w:trPr>
        <w:tc>
          <w:tcPr>
            <w:tcW w:w="428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Asset Portfolio Overview</w:t>
            </w:r>
          </w:p>
        </w:tc>
        <w:tc>
          <w:tcPr>
            <w:tcW w:w="7160" w:type="dxa"/>
            <w:vAlign w:val="bottom"/>
            <w:tcBorders>
              <w:bottom w:val="single" w:sz="8" w:color="DBE5F1"/>
            </w:tcBorders>
            <w:shd w:val="clear" w:color="auto" w:fill="DBE5F1"/>
          </w:tcPr>
          <w:p>
            <w:pPr>
              <w:spacing w:after="0"/>
              <w:rPr>
                <w:sz w:val="19"/>
                <w:szCs w:val="19"/>
                <w:color w:val="auto"/>
              </w:rPr>
            </w:pPr>
          </w:p>
        </w:tc>
      </w:tr>
      <w:tr>
        <w:trPr>
          <w:trHeight w:val="216"/>
        </w:trPr>
        <w:tc>
          <w:tcPr>
            <w:tcW w:w="4280" w:type="dxa"/>
            <w:vAlign w:val="bottom"/>
          </w:tcPr>
          <w:p>
            <w:pPr>
              <w:ind w:left="340"/>
              <w:spacing w:after="0"/>
              <w:rPr>
                <w:sz w:val="20"/>
                <w:szCs w:val="20"/>
                <w:color w:val="auto"/>
              </w:rPr>
            </w:pPr>
            <w:r>
              <w:rPr>
                <w:rFonts w:ascii="Arial" w:cs="Arial" w:eastAsia="Arial" w:hAnsi="Arial"/>
                <w:sz w:val="16"/>
                <w:szCs w:val="16"/>
                <w:color w:val="auto"/>
              </w:rPr>
              <w:t>Summary of Tower Portfolio by Vintage</w:t>
            </w:r>
          </w:p>
        </w:tc>
        <w:tc>
          <w:tcPr>
            <w:tcW w:w="7160" w:type="dxa"/>
            <w:vAlign w:val="bottom"/>
          </w:tcPr>
          <w:p>
            <w:pPr>
              <w:jc w:val="center"/>
              <w:ind w:left="4440"/>
              <w:spacing w:after="0"/>
              <w:rPr>
                <w:rFonts w:ascii="Arial" w:cs="Arial" w:eastAsia="Arial" w:hAnsi="Arial"/>
                <w:sz w:val="16"/>
                <w:szCs w:val="16"/>
                <w:color w:val="auto"/>
                <w:w w:val="89"/>
              </w:rPr>
            </w:pPr>
            <w:hyperlink w:anchor="page47">
              <w:r>
                <w:rPr>
                  <w:rFonts w:ascii="Arial" w:cs="Arial" w:eastAsia="Arial" w:hAnsi="Arial"/>
                  <w:sz w:val="16"/>
                  <w:szCs w:val="16"/>
                  <w:color w:val="auto"/>
                  <w:w w:val="89"/>
                </w:rPr>
                <w:t>19</w:t>
              </w:r>
            </w:hyperlink>
          </w:p>
        </w:tc>
      </w:tr>
      <w:tr>
        <w:trPr>
          <w:trHeight w:val="24"/>
        </w:trPr>
        <w:tc>
          <w:tcPr>
            <w:tcW w:w="4280" w:type="dxa"/>
            <w:vAlign w:val="bottom"/>
          </w:tcPr>
          <w:p>
            <w:pPr>
              <w:spacing w:after="0"/>
              <w:rPr>
                <w:sz w:val="2"/>
                <w:szCs w:val="2"/>
                <w:color w:val="auto"/>
              </w:rPr>
            </w:pPr>
          </w:p>
        </w:tc>
        <w:tc>
          <w:tcPr>
            <w:tcW w:w="7160" w:type="dxa"/>
            <w:vAlign w:val="bottom"/>
          </w:tcPr>
          <w:p>
            <w:pPr>
              <w:spacing w:after="0"/>
              <w:rPr>
                <w:sz w:val="2"/>
                <w:szCs w:val="2"/>
                <w:color w:val="auto"/>
              </w:rPr>
            </w:pPr>
          </w:p>
        </w:tc>
      </w:tr>
      <w:tr>
        <w:trPr>
          <w:trHeight w:val="220"/>
        </w:trPr>
        <w:tc>
          <w:tcPr>
            <w:tcW w:w="4280" w:type="dxa"/>
            <w:vAlign w:val="bottom"/>
            <w:tcBorders>
              <w:bottom w:val="single" w:sz="8" w:color="DBE5F1"/>
            </w:tcBorders>
            <w:shd w:val="clear" w:color="auto" w:fill="DBE5F1"/>
          </w:tcPr>
          <w:p>
            <w:pPr>
              <w:ind w:left="340"/>
              <w:spacing w:after="0"/>
              <w:rPr>
                <w:sz w:val="20"/>
                <w:szCs w:val="20"/>
                <w:color w:val="auto"/>
              </w:rPr>
            </w:pPr>
            <w:r>
              <w:rPr>
                <w:rFonts w:ascii="Arial" w:cs="Arial" w:eastAsia="Arial" w:hAnsi="Arial"/>
                <w:sz w:val="16"/>
                <w:szCs w:val="16"/>
                <w:color w:val="auto"/>
              </w:rPr>
              <w:t>Portfolio Overview</w:t>
            </w:r>
          </w:p>
        </w:tc>
        <w:tc>
          <w:tcPr>
            <w:tcW w:w="7160" w:type="dxa"/>
            <w:vAlign w:val="bottom"/>
            <w:tcBorders>
              <w:bottom w:val="single" w:sz="8" w:color="DBE5F1"/>
            </w:tcBorders>
            <w:shd w:val="clear" w:color="auto" w:fill="DBE5F1"/>
          </w:tcPr>
          <w:p>
            <w:pPr>
              <w:jc w:val="center"/>
              <w:ind w:left="4440"/>
              <w:spacing w:after="0"/>
              <w:rPr>
                <w:rFonts w:ascii="Arial" w:cs="Arial" w:eastAsia="Arial" w:hAnsi="Arial"/>
                <w:sz w:val="16"/>
                <w:szCs w:val="16"/>
                <w:color w:val="auto"/>
                <w:w w:val="89"/>
              </w:rPr>
            </w:pPr>
            <w:hyperlink w:anchor="page48">
              <w:r>
                <w:rPr>
                  <w:rFonts w:ascii="Arial" w:cs="Arial" w:eastAsia="Arial" w:hAnsi="Arial"/>
                  <w:sz w:val="16"/>
                  <w:szCs w:val="16"/>
                  <w:color w:val="auto"/>
                  <w:w w:val="89"/>
                </w:rPr>
                <w:t>20</w:t>
              </w:r>
            </w:hyperlink>
          </w:p>
        </w:tc>
      </w:tr>
      <w:tr>
        <w:trPr>
          <w:trHeight w:val="216"/>
        </w:trPr>
        <w:tc>
          <w:tcPr>
            <w:tcW w:w="4280" w:type="dxa"/>
            <w:vAlign w:val="bottom"/>
          </w:tcPr>
          <w:p>
            <w:pPr>
              <w:ind w:left="340"/>
              <w:spacing w:after="0"/>
              <w:rPr>
                <w:sz w:val="20"/>
                <w:szCs w:val="20"/>
                <w:color w:val="auto"/>
              </w:rPr>
            </w:pPr>
            <w:r>
              <w:rPr>
                <w:rFonts w:ascii="Arial" w:cs="Arial" w:eastAsia="Arial" w:hAnsi="Arial"/>
                <w:sz w:val="16"/>
                <w:szCs w:val="16"/>
                <w:color w:val="auto"/>
              </w:rPr>
              <w:t>Ground Interest Overview</w:t>
            </w:r>
          </w:p>
        </w:tc>
        <w:tc>
          <w:tcPr>
            <w:tcW w:w="7160" w:type="dxa"/>
            <w:vAlign w:val="bottom"/>
          </w:tcPr>
          <w:p>
            <w:pPr>
              <w:jc w:val="center"/>
              <w:ind w:left="4440"/>
              <w:spacing w:after="0"/>
              <w:rPr>
                <w:rFonts w:ascii="Arial" w:cs="Arial" w:eastAsia="Arial" w:hAnsi="Arial"/>
                <w:sz w:val="16"/>
                <w:szCs w:val="16"/>
                <w:color w:val="auto"/>
                <w:w w:val="89"/>
              </w:rPr>
            </w:pPr>
            <w:hyperlink w:anchor="page50">
              <w:r>
                <w:rPr>
                  <w:rFonts w:ascii="Arial" w:cs="Arial" w:eastAsia="Arial" w:hAnsi="Arial"/>
                  <w:sz w:val="16"/>
                  <w:szCs w:val="16"/>
                  <w:color w:val="auto"/>
                  <w:w w:val="89"/>
                </w:rPr>
                <w:t>22</w:t>
              </w:r>
            </w:hyperlink>
          </w:p>
        </w:tc>
      </w:tr>
      <w:tr>
        <w:trPr>
          <w:trHeight w:val="24"/>
        </w:trPr>
        <w:tc>
          <w:tcPr>
            <w:tcW w:w="4280" w:type="dxa"/>
            <w:vAlign w:val="bottom"/>
          </w:tcPr>
          <w:p>
            <w:pPr>
              <w:spacing w:after="0"/>
              <w:rPr>
                <w:sz w:val="2"/>
                <w:szCs w:val="2"/>
                <w:color w:val="auto"/>
              </w:rPr>
            </w:pPr>
          </w:p>
        </w:tc>
        <w:tc>
          <w:tcPr>
            <w:tcW w:w="7160" w:type="dxa"/>
            <w:vAlign w:val="bottom"/>
          </w:tcPr>
          <w:p>
            <w:pPr>
              <w:spacing w:after="0"/>
              <w:rPr>
                <w:sz w:val="2"/>
                <w:szCs w:val="2"/>
                <w:color w:val="auto"/>
              </w:rPr>
            </w:pPr>
          </w:p>
        </w:tc>
      </w:tr>
      <w:tr>
        <w:trPr>
          <w:trHeight w:val="220"/>
        </w:trPr>
        <w:tc>
          <w:tcPr>
            <w:tcW w:w="4280" w:type="dxa"/>
            <w:vAlign w:val="bottom"/>
            <w:tcBorders>
              <w:bottom w:val="single" w:sz="8" w:color="DBE5F1"/>
            </w:tcBorders>
            <w:shd w:val="clear" w:color="auto" w:fill="DBE5F1"/>
          </w:tcPr>
          <w:p>
            <w:pPr>
              <w:ind w:left="340"/>
              <w:spacing w:after="0"/>
              <w:rPr>
                <w:sz w:val="20"/>
                <w:szCs w:val="20"/>
                <w:color w:val="auto"/>
              </w:rPr>
            </w:pPr>
            <w:r>
              <w:rPr>
                <w:rFonts w:ascii="Arial" w:cs="Arial" w:eastAsia="Arial" w:hAnsi="Arial"/>
                <w:sz w:val="16"/>
                <w:szCs w:val="16"/>
                <w:color w:val="auto"/>
              </w:rPr>
              <w:t>Ground Interest Activity</w:t>
            </w:r>
          </w:p>
        </w:tc>
        <w:tc>
          <w:tcPr>
            <w:tcW w:w="7160" w:type="dxa"/>
            <w:vAlign w:val="bottom"/>
            <w:tcBorders>
              <w:bottom w:val="single" w:sz="8" w:color="DBE5F1"/>
            </w:tcBorders>
            <w:shd w:val="clear" w:color="auto" w:fill="DBE5F1"/>
          </w:tcPr>
          <w:p>
            <w:pPr>
              <w:jc w:val="center"/>
              <w:ind w:left="4440"/>
              <w:spacing w:after="0"/>
              <w:rPr>
                <w:rFonts w:ascii="Arial" w:cs="Arial" w:eastAsia="Arial" w:hAnsi="Arial"/>
                <w:sz w:val="16"/>
                <w:szCs w:val="16"/>
                <w:color w:val="auto"/>
                <w:w w:val="89"/>
              </w:rPr>
            </w:pPr>
            <w:hyperlink w:anchor="page50">
              <w:r>
                <w:rPr>
                  <w:rFonts w:ascii="Arial" w:cs="Arial" w:eastAsia="Arial" w:hAnsi="Arial"/>
                  <w:sz w:val="16"/>
                  <w:szCs w:val="16"/>
                  <w:color w:val="auto"/>
                  <w:w w:val="89"/>
                </w:rPr>
                <w:t>22</w:t>
              </w:r>
            </w:hyperlink>
          </w:p>
        </w:tc>
      </w:tr>
      <w:tr>
        <w:trPr>
          <w:trHeight w:val="216"/>
        </w:trPr>
        <w:tc>
          <w:tcPr>
            <w:tcW w:w="4280" w:type="dxa"/>
            <w:vAlign w:val="bottom"/>
          </w:tcPr>
          <w:p>
            <w:pPr>
              <w:ind w:left="20"/>
              <w:spacing w:after="0"/>
              <w:rPr>
                <w:sz w:val="20"/>
                <w:szCs w:val="20"/>
                <w:color w:val="auto"/>
              </w:rPr>
            </w:pPr>
            <w:r>
              <w:rPr>
                <w:rFonts w:ascii="Arial" w:cs="Arial" w:eastAsia="Arial" w:hAnsi="Arial"/>
                <w:sz w:val="16"/>
                <w:szCs w:val="16"/>
                <w:color w:val="auto"/>
              </w:rPr>
              <w:t>Capitalization Overview</w:t>
            </w:r>
          </w:p>
        </w:tc>
        <w:tc>
          <w:tcPr>
            <w:tcW w:w="7160" w:type="dxa"/>
            <w:vAlign w:val="bottom"/>
          </w:tcPr>
          <w:p>
            <w:pPr>
              <w:spacing w:after="0"/>
              <w:rPr>
                <w:sz w:val="18"/>
                <w:szCs w:val="18"/>
                <w:color w:val="auto"/>
              </w:rPr>
            </w:pPr>
          </w:p>
        </w:tc>
      </w:tr>
      <w:tr>
        <w:trPr>
          <w:trHeight w:val="24"/>
        </w:trPr>
        <w:tc>
          <w:tcPr>
            <w:tcW w:w="4280" w:type="dxa"/>
            <w:vAlign w:val="bottom"/>
          </w:tcPr>
          <w:p>
            <w:pPr>
              <w:spacing w:after="0"/>
              <w:rPr>
                <w:sz w:val="2"/>
                <w:szCs w:val="2"/>
                <w:color w:val="auto"/>
              </w:rPr>
            </w:pPr>
          </w:p>
        </w:tc>
        <w:tc>
          <w:tcPr>
            <w:tcW w:w="7160" w:type="dxa"/>
            <w:vAlign w:val="bottom"/>
          </w:tcPr>
          <w:p>
            <w:pPr>
              <w:spacing w:after="0"/>
              <w:rPr>
                <w:sz w:val="2"/>
                <w:szCs w:val="2"/>
                <w:color w:val="auto"/>
              </w:rPr>
            </w:pPr>
          </w:p>
        </w:tc>
      </w:tr>
      <w:tr>
        <w:trPr>
          <w:trHeight w:val="220"/>
        </w:trPr>
        <w:tc>
          <w:tcPr>
            <w:tcW w:w="4280" w:type="dxa"/>
            <w:vAlign w:val="bottom"/>
            <w:tcBorders>
              <w:bottom w:val="single" w:sz="8" w:color="DBE5F1"/>
            </w:tcBorders>
            <w:shd w:val="clear" w:color="auto" w:fill="DBE5F1"/>
          </w:tcPr>
          <w:p>
            <w:pPr>
              <w:ind w:left="340"/>
              <w:spacing w:after="0"/>
              <w:rPr>
                <w:sz w:val="20"/>
                <w:szCs w:val="20"/>
                <w:color w:val="auto"/>
              </w:rPr>
            </w:pPr>
            <w:r>
              <w:rPr>
                <w:rFonts w:ascii="Arial" w:cs="Arial" w:eastAsia="Arial" w:hAnsi="Arial"/>
                <w:sz w:val="16"/>
                <w:szCs w:val="16"/>
                <w:color w:val="auto"/>
              </w:rPr>
              <w:t>Capitalization Overview</w:t>
            </w:r>
          </w:p>
        </w:tc>
        <w:tc>
          <w:tcPr>
            <w:tcW w:w="7160" w:type="dxa"/>
            <w:vAlign w:val="bottom"/>
            <w:tcBorders>
              <w:bottom w:val="single" w:sz="8" w:color="DBE5F1"/>
            </w:tcBorders>
            <w:shd w:val="clear" w:color="auto" w:fill="DBE5F1"/>
          </w:tcPr>
          <w:p>
            <w:pPr>
              <w:jc w:val="center"/>
              <w:ind w:left="4440"/>
              <w:spacing w:after="0"/>
              <w:rPr>
                <w:rFonts w:ascii="Arial" w:cs="Arial" w:eastAsia="Arial" w:hAnsi="Arial"/>
                <w:sz w:val="16"/>
                <w:szCs w:val="16"/>
                <w:color w:val="auto"/>
                <w:w w:val="89"/>
              </w:rPr>
            </w:pPr>
            <w:hyperlink w:anchor="page50">
              <w:r>
                <w:rPr>
                  <w:rFonts w:ascii="Arial" w:cs="Arial" w:eastAsia="Arial" w:hAnsi="Arial"/>
                  <w:sz w:val="16"/>
                  <w:szCs w:val="16"/>
                  <w:color w:val="auto"/>
                  <w:w w:val="89"/>
                </w:rPr>
                <w:t>22</w:t>
              </w:r>
            </w:hyperlink>
          </w:p>
        </w:tc>
      </w:tr>
      <w:tr>
        <w:trPr>
          <w:trHeight w:val="216"/>
        </w:trPr>
        <w:tc>
          <w:tcPr>
            <w:tcW w:w="4280" w:type="dxa"/>
            <w:vAlign w:val="bottom"/>
          </w:tcPr>
          <w:p>
            <w:pPr>
              <w:ind w:left="340"/>
              <w:spacing w:after="0"/>
              <w:rPr>
                <w:sz w:val="20"/>
                <w:szCs w:val="20"/>
                <w:color w:val="auto"/>
              </w:rPr>
            </w:pPr>
            <w:r>
              <w:rPr>
                <w:rFonts w:ascii="Arial" w:cs="Arial" w:eastAsia="Arial" w:hAnsi="Arial"/>
                <w:sz w:val="16"/>
                <w:szCs w:val="16"/>
                <w:color w:val="auto"/>
              </w:rPr>
              <w:t>Debt Maturity Overview</w:t>
            </w:r>
          </w:p>
        </w:tc>
        <w:tc>
          <w:tcPr>
            <w:tcW w:w="7160" w:type="dxa"/>
            <w:vAlign w:val="bottom"/>
          </w:tcPr>
          <w:p>
            <w:pPr>
              <w:jc w:val="center"/>
              <w:ind w:left="4440"/>
              <w:spacing w:after="0"/>
              <w:rPr>
                <w:rFonts w:ascii="Arial" w:cs="Arial" w:eastAsia="Arial" w:hAnsi="Arial"/>
                <w:sz w:val="16"/>
                <w:szCs w:val="16"/>
                <w:color w:val="auto"/>
                <w:w w:val="89"/>
              </w:rPr>
            </w:pPr>
            <w:hyperlink w:anchor="page52">
              <w:r>
                <w:rPr>
                  <w:rFonts w:ascii="Arial" w:cs="Arial" w:eastAsia="Arial" w:hAnsi="Arial"/>
                  <w:sz w:val="16"/>
                  <w:szCs w:val="16"/>
                  <w:color w:val="auto"/>
                  <w:w w:val="89"/>
                </w:rPr>
                <w:t>23</w:t>
              </w:r>
            </w:hyperlink>
          </w:p>
        </w:tc>
      </w:tr>
      <w:tr>
        <w:trPr>
          <w:trHeight w:val="24"/>
        </w:trPr>
        <w:tc>
          <w:tcPr>
            <w:tcW w:w="4280" w:type="dxa"/>
            <w:vAlign w:val="bottom"/>
          </w:tcPr>
          <w:p>
            <w:pPr>
              <w:spacing w:after="0"/>
              <w:rPr>
                <w:sz w:val="2"/>
                <w:szCs w:val="2"/>
                <w:color w:val="auto"/>
              </w:rPr>
            </w:pPr>
          </w:p>
        </w:tc>
        <w:tc>
          <w:tcPr>
            <w:tcW w:w="7160" w:type="dxa"/>
            <w:vAlign w:val="bottom"/>
          </w:tcPr>
          <w:p>
            <w:pPr>
              <w:spacing w:after="0"/>
              <w:rPr>
                <w:sz w:val="2"/>
                <w:szCs w:val="2"/>
                <w:color w:val="auto"/>
              </w:rPr>
            </w:pPr>
          </w:p>
        </w:tc>
      </w:tr>
      <w:tr>
        <w:trPr>
          <w:trHeight w:val="220"/>
        </w:trPr>
        <w:tc>
          <w:tcPr>
            <w:tcW w:w="4280" w:type="dxa"/>
            <w:vAlign w:val="bottom"/>
            <w:tcBorders>
              <w:bottom w:val="single" w:sz="8" w:color="DBE5F1"/>
            </w:tcBorders>
            <w:shd w:val="clear" w:color="auto" w:fill="DBE5F1"/>
          </w:tcPr>
          <w:p>
            <w:pPr>
              <w:ind w:left="340"/>
              <w:spacing w:after="0"/>
              <w:rPr>
                <w:sz w:val="20"/>
                <w:szCs w:val="20"/>
                <w:color w:val="auto"/>
              </w:rPr>
            </w:pPr>
            <w:r>
              <w:rPr>
                <w:rFonts w:ascii="Arial" w:cs="Arial" w:eastAsia="Arial" w:hAnsi="Arial"/>
                <w:sz w:val="16"/>
                <w:szCs w:val="16"/>
                <w:color w:val="auto"/>
              </w:rPr>
              <w:t>Liquidity Overview</w:t>
            </w:r>
          </w:p>
        </w:tc>
        <w:tc>
          <w:tcPr>
            <w:tcW w:w="7160" w:type="dxa"/>
            <w:vAlign w:val="bottom"/>
            <w:tcBorders>
              <w:bottom w:val="single" w:sz="8" w:color="DBE5F1"/>
            </w:tcBorders>
            <w:shd w:val="clear" w:color="auto" w:fill="DBE5F1"/>
          </w:tcPr>
          <w:p>
            <w:pPr>
              <w:jc w:val="center"/>
              <w:ind w:left="4440"/>
              <w:spacing w:after="0"/>
              <w:rPr>
                <w:rFonts w:ascii="Arial" w:cs="Arial" w:eastAsia="Arial" w:hAnsi="Arial"/>
                <w:sz w:val="16"/>
                <w:szCs w:val="16"/>
                <w:color w:val="auto"/>
                <w:w w:val="89"/>
              </w:rPr>
            </w:pPr>
            <w:hyperlink w:anchor="page53">
              <w:r>
                <w:rPr>
                  <w:rFonts w:ascii="Arial" w:cs="Arial" w:eastAsia="Arial" w:hAnsi="Arial"/>
                  <w:sz w:val="16"/>
                  <w:szCs w:val="16"/>
                  <w:color w:val="auto"/>
                  <w:w w:val="89"/>
                </w:rPr>
                <w:t>24</w:t>
              </w:r>
            </w:hyperlink>
          </w:p>
        </w:tc>
      </w:tr>
      <w:tr>
        <w:trPr>
          <w:trHeight w:val="216"/>
        </w:trPr>
        <w:tc>
          <w:tcPr>
            <w:tcW w:w="4280" w:type="dxa"/>
            <w:vAlign w:val="bottom"/>
          </w:tcPr>
          <w:p>
            <w:pPr>
              <w:ind w:left="340"/>
              <w:spacing w:after="0"/>
              <w:rPr>
                <w:sz w:val="20"/>
                <w:szCs w:val="20"/>
                <w:color w:val="auto"/>
              </w:rPr>
            </w:pPr>
            <w:r>
              <w:rPr>
                <w:rFonts w:ascii="Arial" w:cs="Arial" w:eastAsia="Arial" w:hAnsi="Arial"/>
                <w:sz w:val="16"/>
                <w:szCs w:val="16"/>
                <w:color w:val="auto"/>
              </w:rPr>
              <w:t>Maintenance and Financial Covenants</w:t>
            </w:r>
          </w:p>
        </w:tc>
        <w:tc>
          <w:tcPr>
            <w:tcW w:w="7160" w:type="dxa"/>
            <w:vAlign w:val="bottom"/>
          </w:tcPr>
          <w:p>
            <w:pPr>
              <w:jc w:val="center"/>
              <w:ind w:left="4440"/>
              <w:spacing w:after="0"/>
              <w:rPr>
                <w:rFonts w:ascii="Arial" w:cs="Arial" w:eastAsia="Arial" w:hAnsi="Arial"/>
                <w:sz w:val="16"/>
                <w:szCs w:val="16"/>
                <w:color w:val="auto"/>
                <w:w w:val="89"/>
              </w:rPr>
            </w:pPr>
            <w:hyperlink w:anchor="page54">
              <w:r>
                <w:rPr>
                  <w:rFonts w:ascii="Arial" w:cs="Arial" w:eastAsia="Arial" w:hAnsi="Arial"/>
                  <w:sz w:val="16"/>
                  <w:szCs w:val="16"/>
                  <w:color w:val="auto"/>
                  <w:w w:val="89"/>
                </w:rPr>
                <w:t>25</w:t>
              </w:r>
            </w:hyperlink>
          </w:p>
        </w:tc>
      </w:tr>
      <w:tr>
        <w:trPr>
          <w:trHeight w:val="24"/>
        </w:trPr>
        <w:tc>
          <w:tcPr>
            <w:tcW w:w="4280" w:type="dxa"/>
            <w:vAlign w:val="bottom"/>
          </w:tcPr>
          <w:p>
            <w:pPr>
              <w:spacing w:after="0"/>
              <w:rPr>
                <w:sz w:val="2"/>
                <w:szCs w:val="2"/>
                <w:color w:val="auto"/>
              </w:rPr>
            </w:pPr>
          </w:p>
        </w:tc>
        <w:tc>
          <w:tcPr>
            <w:tcW w:w="7160" w:type="dxa"/>
            <w:vAlign w:val="bottom"/>
          </w:tcPr>
          <w:p>
            <w:pPr>
              <w:spacing w:after="0"/>
              <w:rPr>
                <w:sz w:val="2"/>
                <w:szCs w:val="2"/>
                <w:color w:val="auto"/>
              </w:rPr>
            </w:pPr>
          </w:p>
        </w:tc>
      </w:tr>
      <w:tr>
        <w:trPr>
          <w:trHeight w:val="220"/>
        </w:trPr>
        <w:tc>
          <w:tcPr>
            <w:tcW w:w="4280" w:type="dxa"/>
            <w:vAlign w:val="bottom"/>
            <w:tcBorders>
              <w:bottom w:val="single" w:sz="8" w:color="DBE5F1"/>
            </w:tcBorders>
            <w:shd w:val="clear" w:color="auto" w:fill="DBE5F1"/>
          </w:tcPr>
          <w:p>
            <w:pPr>
              <w:ind w:left="340"/>
              <w:spacing w:after="0"/>
              <w:rPr>
                <w:sz w:val="20"/>
                <w:szCs w:val="20"/>
                <w:color w:val="auto"/>
              </w:rPr>
            </w:pPr>
            <w:r>
              <w:rPr>
                <w:rFonts w:ascii="Arial" w:cs="Arial" w:eastAsia="Arial" w:hAnsi="Arial"/>
                <w:sz w:val="16"/>
                <w:szCs w:val="16"/>
                <w:color w:val="auto"/>
              </w:rPr>
              <w:t>Interest Rate Sensitivity</w:t>
            </w:r>
          </w:p>
        </w:tc>
        <w:tc>
          <w:tcPr>
            <w:tcW w:w="7160" w:type="dxa"/>
            <w:vAlign w:val="bottom"/>
            <w:tcBorders>
              <w:bottom w:val="single" w:sz="8" w:color="DBE5F1"/>
            </w:tcBorders>
            <w:shd w:val="clear" w:color="auto" w:fill="DBE5F1"/>
          </w:tcPr>
          <w:p>
            <w:pPr>
              <w:jc w:val="center"/>
              <w:ind w:left="4440"/>
              <w:spacing w:after="0"/>
              <w:rPr>
                <w:rFonts w:ascii="Arial" w:cs="Arial" w:eastAsia="Arial" w:hAnsi="Arial"/>
                <w:sz w:val="16"/>
                <w:szCs w:val="16"/>
                <w:color w:val="auto"/>
                <w:w w:val="89"/>
              </w:rPr>
            </w:pPr>
            <w:hyperlink w:anchor="page55">
              <w:r>
                <w:rPr>
                  <w:rFonts w:ascii="Arial" w:cs="Arial" w:eastAsia="Arial" w:hAnsi="Arial"/>
                  <w:sz w:val="16"/>
                  <w:szCs w:val="16"/>
                  <w:color w:val="auto"/>
                  <w:w w:val="89"/>
                </w:rPr>
                <w:t>26</w:t>
              </w:r>
            </w:hyperlink>
          </w:p>
        </w:tc>
      </w:tr>
      <w:tr>
        <w:trPr>
          <w:trHeight w:val="216"/>
        </w:trPr>
        <w:tc>
          <w:tcPr>
            <w:tcW w:w="4280" w:type="dxa"/>
            <w:vAlign w:val="bottom"/>
          </w:tcPr>
          <w:p>
            <w:pPr>
              <w:ind w:left="20"/>
              <w:spacing w:after="0"/>
              <w:rPr>
                <w:sz w:val="20"/>
                <w:szCs w:val="20"/>
                <w:color w:val="auto"/>
              </w:rPr>
            </w:pPr>
            <w:r>
              <w:rPr>
                <w:rFonts w:ascii="Arial" w:cs="Arial" w:eastAsia="Arial" w:hAnsi="Arial"/>
                <w:sz w:val="16"/>
                <w:szCs w:val="16"/>
                <w:color w:val="auto"/>
              </w:rPr>
              <w:t>Appendix</w:t>
            </w:r>
          </w:p>
        </w:tc>
        <w:tc>
          <w:tcPr>
            <w:tcW w:w="7160" w:type="dxa"/>
            <w:vAlign w:val="bottom"/>
          </w:tcPr>
          <w:p>
            <w:pPr>
              <w:jc w:val="center"/>
              <w:ind w:left="4440"/>
              <w:spacing w:after="0"/>
              <w:rPr>
                <w:rFonts w:ascii="Arial" w:cs="Arial" w:eastAsia="Arial" w:hAnsi="Arial"/>
                <w:sz w:val="16"/>
                <w:szCs w:val="16"/>
                <w:color w:val="auto"/>
                <w:w w:val="89"/>
              </w:rPr>
            </w:pPr>
            <w:hyperlink w:anchor="page56">
              <w:r>
                <w:rPr>
                  <w:rFonts w:ascii="Arial" w:cs="Arial" w:eastAsia="Arial" w:hAnsi="Arial"/>
                  <w:sz w:val="16"/>
                  <w:szCs w:val="16"/>
                  <w:color w:val="auto"/>
                  <w:w w:val="89"/>
                </w:rPr>
                <w:t>27</w:t>
              </w:r>
            </w:hyperlink>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Language Regarding Forward-Looking Statements</w:t>
      </w:r>
    </w:p>
    <w:p>
      <w:pPr>
        <w:spacing w:after="0" w:line="258"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color w:val="auto"/>
        </w:rPr>
        <w:t>This supplemental information package ("Supplement") contains forward-looking statements and information that are based on our management's current expectations as of the date of this Supplement. Statements that are not historical facts are hereby identified as forward-looking statements. Words such as "Outlook," "guide," "forecast," "estimate," "anticipate," "project," "plan," "intend," "believe," "expect," "likely," "predicted," "positioned," and any variations of these words and similar expressions are intended to identify such forward looking statements. Such statements include, but are not limited to, our Outlook for full year 2019.</w:t>
      </w:r>
    </w:p>
    <w:p>
      <w:pPr>
        <w:spacing w:after="0" w:line="54"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Such forward-looking statements are subject to certain risks, uncertainties and assumptions, including, but not limited to, prevailing market conditions. Should one or more of these or other risks or uncertainties materialize, or should underlying assumptions prove incorrect, actual results may vary materially from those expected. More information about potential risk factors which could affect our results is included in our filings with the Securities and Exchange Commission. Crown Castle assumes no obligation to update publicly any forward-looking statements, whether as a result of new information, future events or otherwise.</w:t>
      </w:r>
    </w:p>
    <w:p>
      <w:pPr>
        <w:spacing w:after="0" w:line="71"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The components of financial information presented herein, both historical and forward looking, may not sum due to rounding. Definitions and reconciliations of non-GAAP financial measures, segment measures and other calculations are provided in the Appendix to this Supplement.</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As used herein, the term "including" and any variation thereof, means "including without limitation." The use of the word "or" herein is not exclusive.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40"/>
          </w:cols>
          <w:pgMar w:left="240" w:top="131" w:right="219" w:bottom="1440" w:gutter="0" w:footer="0" w:header="0"/>
        </w:sectPr>
      </w:pPr>
    </w:p>
    <w:bookmarkStart w:id="29" w:name="page30"/>
    <w:bookmarkEnd w:id="29"/>
    <w:p>
      <w:pPr>
        <w:jc w:val="center"/>
        <w:spacing w:after="0"/>
        <w:rPr>
          <w:sz w:val="20"/>
          <w:szCs w:val="20"/>
          <w:color w:val="auto"/>
        </w:rPr>
      </w:pPr>
      <w:r>
        <w:rPr>
          <w:rFonts w:ascii="Arial" w:cs="Arial" w:eastAsia="Arial" w:hAnsi="Arial"/>
          <w:sz w:val="13"/>
          <w:szCs w:val="13"/>
          <w:color w:val="auto"/>
        </w:rPr>
        <w:t>Crown Castle International Corp.</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Fourth Quarter 2018</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2320" w:type="dxa"/>
            <w:vAlign w:val="bottom"/>
            <w:tcBorders>
              <w:top w:val="single" w:sz="8" w:color="auto"/>
              <w:left w:val="single" w:sz="8" w:color="auto"/>
              <w:right w:val="single" w:sz="8" w:color="auto"/>
            </w:tcBorders>
            <w:shd w:val="clear" w:color="auto" w:fill="CCC0DA"/>
          </w:tcPr>
          <w:p>
            <w:pPr>
              <w:jc w:val="center"/>
              <w:spacing w:after="0" w:line="148" w:lineRule="exact"/>
              <w:rPr>
                <w:sz w:val="20"/>
                <w:szCs w:val="20"/>
                <w:color w:val="auto"/>
              </w:rPr>
            </w:pPr>
            <w:r>
              <w:rPr>
                <w:rFonts w:ascii="Arial" w:cs="Arial" w:eastAsia="Arial" w:hAnsi="Arial"/>
                <w:sz w:val="13"/>
                <w:szCs w:val="13"/>
                <w:b w:val="1"/>
                <w:bCs w:val="1"/>
                <w:color w:val="auto"/>
                <w:w w:val="99"/>
              </w:rPr>
              <w:t>COMPANY</w:t>
            </w:r>
          </w:p>
        </w:tc>
        <w:tc>
          <w:tcPr>
            <w:tcW w:w="2280" w:type="dxa"/>
            <w:vAlign w:val="bottom"/>
            <w:tcBorders>
              <w:top w:val="single" w:sz="8" w:color="auto"/>
              <w:right w:val="single" w:sz="8" w:color="auto"/>
            </w:tcBorders>
            <w:vMerge w:val="restart"/>
          </w:tcPr>
          <w:p>
            <w:pPr>
              <w:ind w:left="360"/>
              <w:spacing w:after="0"/>
              <w:rPr>
                <w:sz w:val="20"/>
                <w:szCs w:val="20"/>
                <w:color w:val="auto"/>
              </w:rPr>
            </w:pPr>
            <w:r>
              <w:rPr>
                <w:rFonts w:ascii="Arial" w:cs="Arial" w:eastAsia="Arial" w:hAnsi="Arial"/>
                <w:sz w:val="13"/>
                <w:szCs w:val="13"/>
                <w:b w:val="1"/>
                <w:bCs w:val="1"/>
                <w:color w:val="auto"/>
              </w:rPr>
              <w:t>FINANCIALS &amp; METRICS</w:t>
            </w:r>
          </w:p>
        </w:tc>
        <w:tc>
          <w:tcPr>
            <w:tcW w:w="2280" w:type="dxa"/>
            <w:vAlign w:val="bottom"/>
            <w:tcBorders>
              <w:top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rPr>
              <w:t>ASSET PORTFOLIO OVERVIEW</w:t>
            </w:r>
          </w:p>
        </w:tc>
        <w:tc>
          <w:tcPr>
            <w:tcW w:w="2280" w:type="dxa"/>
            <w:vAlign w:val="bottom"/>
            <w:tcBorders>
              <w:top w:val="single" w:sz="8" w:color="auto"/>
              <w:right w:val="single" w:sz="8" w:color="auto"/>
            </w:tcBorders>
            <w:vMerge w:val="restart"/>
          </w:tcPr>
          <w:p>
            <w:pPr>
              <w:ind w:left="200"/>
              <w:spacing w:after="0"/>
              <w:rPr>
                <w:sz w:val="20"/>
                <w:szCs w:val="20"/>
                <w:color w:val="auto"/>
              </w:rPr>
            </w:pPr>
            <w:r>
              <w:rPr>
                <w:rFonts w:ascii="Arial" w:cs="Arial" w:eastAsia="Arial" w:hAnsi="Arial"/>
                <w:sz w:val="13"/>
                <w:szCs w:val="13"/>
                <w:b w:val="1"/>
                <w:bCs w:val="1"/>
                <w:color w:val="auto"/>
              </w:rPr>
              <w:t>CAPITALIZATION OVERVIEW</w:t>
            </w:r>
          </w:p>
        </w:tc>
        <w:tc>
          <w:tcPr>
            <w:tcW w:w="2300" w:type="dxa"/>
            <w:vAlign w:val="bottom"/>
            <w:tcBorders>
              <w:top w:val="single" w:sz="8" w:color="auto"/>
              <w:right w:val="single" w:sz="8" w:color="auto"/>
            </w:tcBorders>
            <w:vMerge w:val="restart"/>
          </w:tcPr>
          <w:p>
            <w:pPr>
              <w:ind w:left="800"/>
              <w:spacing w:after="0"/>
              <w:rPr>
                <w:sz w:val="20"/>
                <w:szCs w:val="20"/>
                <w:color w:val="auto"/>
              </w:rPr>
            </w:pPr>
            <w:r>
              <w:rPr>
                <w:rFonts w:ascii="Arial" w:cs="Arial" w:eastAsia="Arial" w:hAnsi="Arial"/>
                <w:sz w:val="13"/>
                <w:szCs w:val="13"/>
                <w:b w:val="1"/>
                <w:bCs w:val="1"/>
                <w:color w:val="auto"/>
              </w:rPr>
              <w:t>APPENDIX</w:t>
            </w:r>
          </w:p>
        </w:tc>
        <w:tc>
          <w:tcPr>
            <w:tcW w:w="0" w:type="dxa"/>
            <w:vAlign w:val="bottom"/>
          </w:tcPr>
          <w:p>
            <w:pPr>
              <w:spacing w:after="0"/>
              <w:rPr>
                <w:sz w:val="1"/>
                <w:szCs w:val="1"/>
                <w:color w:val="auto"/>
              </w:rPr>
            </w:pPr>
          </w:p>
        </w:tc>
      </w:tr>
      <w:tr>
        <w:trPr>
          <w:trHeight w:val="94"/>
        </w:trPr>
        <w:tc>
          <w:tcPr>
            <w:tcW w:w="2320" w:type="dxa"/>
            <w:vAlign w:val="bottom"/>
            <w:tcBorders>
              <w:left w:val="single" w:sz="8" w:color="auto"/>
              <w:right w:val="single" w:sz="8" w:color="auto"/>
            </w:tcBorders>
            <w:vMerge w:val="restart"/>
            <w:shd w:val="clear" w:color="auto" w:fill="CCC0DA"/>
          </w:tcPr>
          <w:p>
            <w:pPr>
              <w:jc w:val="center"/>
              <w:spacing w:after="0"/>
              <w:rPr>
                <w:sz w:val="20"/>
                <w:szCs w:val="20"/>
                <w:color w:val="auto"/>
              </w:rPr>
            </w:pPr>
            <w:r>
              <w:rPr>
                <w:rFonts w:ascii="Arial" w:cs="Arial" w:eastAsia="Arial" w:hAnsi="Arial"/>
                <w:sz w:val="13"/>
                <w:szCs w:val="13"/>
                <w:b w:val="1"/>
                <w:bCs w:val="1"/>
                <w:color w:val="auto"/>
              </w:rPr>
              <w:t>OVERVIEW</w:t>
            </w:r>
          </w:p>
        </w:tc>
        <w:tc>
          <w:tcPr>
            <w:tcW w:w="2280" w:type="dxa"/>
            <w:vAlign w:val="bottom"/>
            <w:tcBorders>
              <w:right w:val="single" w:sz="8" w:color="auto"/>
            </w:tcBorders>
            <w:vMerge w:val="continue"/>
          </w:tcPr>
          <w:p>
            <w:pPr>
              <w:spacing w:after="0"/>
              <w:rPr>
                <w:sz w:val="8"/>
                <w:szCs w:val="8"/>
                <w:color w:val="auto"/>
              </w:rPr>
            </w:pPr>
          </w:p>
        </w:tc>
        <w:tc>
          <w:tcPr>
            <w:tcW w:w="2280" w:type="dxa"/>
            <w:vAlign w:val="bottom"/>
            <w:tcBorders>
              <w:right w:val="single" w:sz="8" w:color="auto"/>
            </w:tcBorders>
            <w:vMerge w:val="continue"/>
          </w:tcPr>
          <w:p>
            <w:pPr>
              <w:spacing w:after="0"/>
              <w:rPr>
                <w:sz w:val="8"/>
                <w:szCs w:val="8"/>
                <w:color w:val="auto"/>
              </w:rPr>
            </w:pPr>
          </w:p>
        </w:tc>
        <w:tc>
          <w:tcPr>
            <w:tcW w:w="2280" w:type="dxa"/>
            <w:vAlign w:val="bottom"/>
            <w:tcBorders>
              <w:right w:val="single" w:sz="8" w:color="auto"/>
            </w:tcBorders>
            <w:vMerge w:val="continue"/>
          </w:tcPr>
          <w:p>
            <w:pPr>
              <w:spacing w:after="0"/>
              <w:rPr>
                <w:sz w:val="8"/>
                <w:szCs w:val="8"/>
                <w:color w:val="auto"/>
              </w:rPr>
            </w:pPr>
          </w:p>
        </w:tc>
        <w:tc>
          <w:tcPr>
            <w:tcW w:w="2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320" w:type="dxa"/>
            <w:vAlign w:val="bottom"/>
            <w:tcBorders>
              <w:left w:val="single" w:sz="8" w:color="auto"/>
              <w:bottom w:val="single" w:sz="8" w:color="auto"/>
              <w:right w:val="single" w:sz="8" w:color="auto"/>
            </w:tcBorders>
            <w:vMerge w:val="continue"/>
            <w:shd w:val="clear" w:color="auto" w:fill="CCC0DA"/>
          </w:tcPr>
          <w:p>
            <w:pPr>
              <w:spacing w:after="0"/>
              <w:rPr>
                <w:sz w:val="6"/>
                <w:szCs w:val="6"/>
                <w:color w:val="auto"/>
              </w:rPr>
            </w:pPr>
          </w:p>
        </w:tc>
        <w:tc>
          <w:tcPr>
            <w:tcW w:w="2280" w:type="dxa"/>
            <w:vAlign w:val="bottom"/>
            <w:tcBorders>
              <w:bottom w:val="single" w:sz="8" w:color="auto"/>
              <w:right w:val="single" w:sz="8" w:color="auto"/>
            </w:tcBorders>
          </w:tcPr>
          <w:p>
            <w:pPr>
              <w:spacing w:after="0"/>
              <w:rPr>
                <w:sz w:val="6"/>
                <w:szCs w:val="6"/>
                <w:color w:val="auto"/>
              </w:rPr>
            </w:pPr>
          </w:p>
        </w:tc>
        <w:tc>
          <w:tcPr>
            <w:tcW w:w="2280" w:type="dxa"/>
            <w:vAlign w:val="bottom"/>
            <w:tcBorders>
              <w:bottom w:val="single" w:sz="8" w:color="auto"/>
              <w:right w:val="single" w:sz="8" w:color="auto"/>
            </w:tcBorders>
          </w:tcPr>
          <w:p>
            <w:pPr>
              <w:spacing w:after="0"/>
              <w:rPr>
                <w:sz w:val="6"/>
                <w:szCs w:val="6"/>
                <w:color w:val="auto"/>
              </w:rPr>
            </w:pPr>
          </w:p>
        </w:tc>
        <w:tc>
          <w:tcPr>
            <w:tcW w:w="2280" w:type="dxa"/>
            <w:vAlign w:val="bottom"/>
            <w:tcBorders>
              <w:bottom w:val="single" w:sz="8" w:color="auto"/>
              <w:right w:val="single" w:sz="8" w:color="auto"/>
            </w:tcBorders>
          </w:tcPr>
          <w:p>
            <w:pPr>
              <w:spacing w:after="0"/>
              <w:rPr>
                <w:sz w:val="6"/>
                <w:szCs w:val="6"/>
                <w:color w:val="auto"/>
              </w:rPr>
            </w:pPr>
          </w:p>
        </w:tc>
        <w:tc>
          <w:tcPr>
            <w:tcW w:w="23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4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COMPANY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wp:posOffset>
            </wp:positionV>
            <wp:extent cx="726186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172"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Crown Castle International Corp. (to which the terms "Crown Castle," "CCIC," "we," "our," "our Company," "the Company" or "us" as used herein refer) owns, operates and leases shared communications infrastructure, including: (1) towers and other structures, such as rooftops (collectively, "towers"), and (2) fiber primarily supporting small cell networks ("small cells") and fiber solutions. Our towers, fiber and small cells assets are collectively referred to herein as "communications infrastructure," and our customers on our communications infrastructure are referred to herein as "tenants." Our towers have a significant presence in each of the top 100 basic trading areas, and the majority of our fiber is located in major metropolitan areas, including a presence within every major U.S. market. Crown Castle owns, operates and leases shared communications infrastructure that has been acquired or constructed over time and is geographically dispersed throughout the U.S., and which consists of (1) approximately 40,000 towers and (2) approximately 65,000 route miles of fiber primarily supporting small cells and fiber solutions.</w:t>
      </w:r>
    </w:p>
    <w:p>
      <w:pPr>
        <w:spacing w:after="0" w:line="111"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Our core business is providing access, including space or capacity, to our shared communications infrastructure via long-term contracts in various forms, including licenses, subleases and lease agreements (collectively, "contracts"). We seek to increase our site rental revenues by adding more tenants on our communications infrastructure, which we expect to result in significant incremental cash flows due to our low incremental operating costs.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We operate as a Real Estate Investment Trust ("REIT") for U.S. federal income tax purposes.</w:t>
      </w:r>
    </w:p>
    <w:p>
      <w:pPr>
        <w:spacing w:after="0" w:line="152"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Unless otherwise indicated, the Company has changed its presentation to millions and, as a result, any necessary rounding adjustments have been made to prior year disclosed amounts.</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wp:posOffset>
            </wp:positionV>
            <wp:extent cx="726186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172" w:lineRule="exact"/>
        <w:rPr>
          <w:sz w:val="20"/>
          <w:szCs w:val="20"/>
          <w:color w:val="auto"/>
        </w:rPr>
      </w:pPr>
    </w:p>
    <w:p>
      <w:pPr>
        <w:jc w:val="both"/>
        <w:ind w:firstLine="360"/>
        <w:spacing w:after="0" w:line="302" w:lineRule="auto"/>
        <w:rPr>
          <w:sz w:val="20"/>
          <w:szCs w:val="20"/>
          <w:color w:val="auto"/>
        </w:rPr>
      </w:pPr>
      <w:r>
        <w:rPr>
          <w:rFonts w:ascii="Arial" w:cs="Arial" w:eastAsia="Arial" w:hAnsi="Arial"/>
          <w:sz w:val="14"/>
          <w:szCs w:val="14"/>
          <w:color w:val="auto"/>
        </w:rPr>
        <w:t>As a leading provider of shared communications infrastructure in the U.S., our strategy is to create long-term stockholder value via a combination of (1) growing cash flows generated from our existing portfolio of communications infrastructure, (2) returning a meaningful portion of our cash provided by operating activities to our common stockholders in the form of dividends and (3) investing capital efficiently to grow cash flows and long-term dividends per share. Our U.S. focused strategy is based, in part, on our belief that the U.S. is the most attractive market for shared communications infrastructure investment with the greatest long-term growth potential. We measure our efforts to create "long-term stockholder value" by the combined payment of dividends to stockholders and growth in our per share results. The key elements of our strategy are to:</w:t>
      </w:r>
    </w:p>
    <w:p>
      <w:pPr>
        <w:spacing w:after="0" w:line="92" w:lineRule="exact"/>
        <w:rPr>
          <w:sz w:val="20"/>
          <w:szCs w:val="20"/>
          <w:color w:val="auto"/>
        </w:rPr>
      </w:pPr>
    </w:p>
    <w:p>
      <w:pPr>
        <w:jc w:val="both"/>
        <w:ind w:left="720" w:hanging="364"/>
        <w:spacing w:after="0" w:line="254" w:lineRule="auto"/>
        <w:tabs>
          <w:tab w:leader="none" w:pos="72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Grow cash flows from our existing communications infrastructure. </w:t>
      </w:r>
      <w:r>
        <w:rPr>
          <w:rFonts w:ascii="Arial" w:cs="Arial" w:eastAsia="Arial" w:hAnsi="Arial"/>
          <w:sz w:val="16"/>
          <w:szCs w:val="16"/>
          <w:color w:val="auto"/>
        </w:rPr>
        <w:t>We seek to maximize our site rental cash flows by working with our customers to provide them</w:t>
      </w:r>
      <w:r>
        <w:rPr>
          <w:rFonts w:ascii="Arial" w:cs="Arial" w:eastAsia="Arial" w:hAnsi="Arial"/>
          <w:sz w:val="16"/>
          <w:szCs w:val="16"/>
          <w:i w:val="1"/>
          <w:iCs w:val="1"/>
          <w:color w:val="auto"/>
        </w:rPr>
        <w:t xml:space="preserve"> </w:t>
      </w:r>
      <w:r>
        <w:rPr>
          <w:rFonts w:ascii="Arial" w:cs="Arial" w:eastAsia="Arial" w:hAnsi="Arial"/>
          <w:sz w:val="16"/>
          <w:szCs w:val="16"/>
          <w:color w:val="auto"/>
        </w:rPr>
        <w:t>quick access to our existing communications infrastructure and entering into associated long-term contracts. Tenant additions or modifications of existing tenant equipment (collectively, "tenant additions") enable our customers to expand coverage and capacity in order to meet increasing demand for data, while generating high incremental returns for our business. We believe our product offerings of towers and small cells provide a comprehensive solution to our wireless customers' growing network needs through our shared communications infrastructure model, which is an efficient and cost effective way to serve our customers. Additionally, we believe our ability to share our fiber assets across multiple customers to deploy both small cells and offer fiber solutions allows us to generate cash flows and increase stockholder return. We also believe that there will be considerable future demand for our communications infrastructure based on the location of our assets and the rapid growth in demand for data.</w:t>
      </w:r>
    </w:p>
    <w:p>
      <w:pPr>
        <w:spacing w:after="0" w:line="123" w:lineRule="exact"/>
        <w:rPr>
          <w:rFonts w:ascii="Arial" w:cs="Arial" w:eastAsia="Arial" w:hAnsi="Arial"/>
          <w:sz w:val="16"/>
          <w:szCs w:val="16"/>
          <w:i w:val="1"/>
          <w:iCs w:val="1"/>
          <w:color w:val="auto"/>
        </w:rPr>
      </w:pPr>
    </w:p>
    <w:p>
      <w:pPr>
        <w:jc w:val="both"/>
        <w:ind w:left="720" w:hanging="364"/>
        <w:spacing w:after="0" w:line="259" w:lineRule="auto"/>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Return cash provided by operating activities to common stockholders in the form of dividends</w:t>
      </w:r>
      <w:r>
        <w:rPr>
          <w:rFonts w:ascii="Arial" w:cs="Arial" w:eastAsia="Arial" w:hAnsi="Arial"/>
          <w:sz w:val="16"/>
          <w:szCs w:val="16"/>
          <w:color w:val="auto"/>
        </w:rPr>
        <w:t>. We believe that distributing a meaningful portion of our cash 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by operating activities appropriately provides common stockholders with increased certainty for a portion of expected long-term stockholder value while still retaining sufficient flexibility to invest in our business and deliver growth. We believe this decision reflects the translation of the high-quality, long-term contractual cash flows of our business into stable capital returns to common stockholders.</w:t>
      </w:r>
    </w:p>
    <w:p>
      <w:pPr>
        <w:spacing w:after="0" w:line="118" w:lineRule="exact"/>
        <w:rPr>
          <w:rFonts w:ascii="Arial" w:cs="Arial" w:eastAsia="Arial" w:hAnsi="Arial"/>
          <w:sz w:val="16"/>
          <w:szCs w:val="16"/>
          <w:color w:val="auto"/>
        </w:rPr>
      </w:pPr>
    </w:p>
    <w:p>
      <w:pPr>
        <w:jc w:val="both"/>
        <w:ind w:left="720" w:hanging="364"/>
        <w:spacing w:after="0" w:line="257" w:lineRule="auto"/>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Invest capital efficiently to grow cash flows and long-term dividends per share. </w:t>
      </w:r>
      <w:r>
        <w:rPr>
          <w:rFonts w:ascii="Arial" w:cs="Arial" w:eastAsia="Arial" w:hAnsi="Arial"/>
          <w:sz w:val="16"/>
          <w:szCs w:val="16"/>
          <w:color w:val="auto"/>
        </w:rPr>
        <w:t>In addition to adding tenants to existing communications infrastructure, we seek to</w:t>
      </w:r>
      <w:r>
        <w:rPr>
          <w:rFonts w:ascii="Arial" w:cs="Arial" w:eastAsia="Arial" w:hAnsi="Arial"/>
          <w:sz w:val="16"/>
          <w:szCs w:val="16"/>
          <w:i w:val="1"/>
          <w:iCs w:val="1"/>
          <w:color w:val="auto"/>
        </w:rPr>
        <w:t xml:space="preserve"> </w:t>
      </w:r>
      <w:r>
        <w:rPr>
          <w:rFonts w:ascii="Arial" w:cs="Arial" w:eastAsia="Arial" w:hAnsi="Arial"/>
          <w:sz w:val="16"/>
          <w:szCs w:val="16"/>
          <w:color w:val="auto"/>
        </w:rPr>
        <w:t>invest our available capital, including the net cash provided by our operating activities and external financing sources, in a manner that will increase long-term stockholder value on a risk-adjusted basis. These investments include constructing and acquiring new communications infrastructure that we expect will generate future cash flow growth and attractive long-term returns by adding tenants to those assets over time. Our historical investments have included the following (in no particular order):</w:t>
      </w:r>
    </w:p>
    <w:p>
      <w:pPr>
        <w:spacing w:after="0" w:line="120" w:lineRule="exact"/>
        <w:rPr>
          <w:rFonts w:ascii="Arial" w:cs="Arial" w:eastAsia="Arial" w:hAnsi="Arial"/>
          <w:sz w:val="16"/>
          <w:szCs w:val="16"/>
          <w:color w:val="auto"/>
        </w:rPr>
      </w:pPr>
    </w:p>
    <w:p>
      <w:pPr>
        <w:ind w:left="1220" w:hanging="215"/>
        <w:spacing w:after="0"/>
        <w:tabs>
          <w:tab w:leader="none" w:pos="12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construction of towers, fiber and small cells;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40"/>
          </w:cols>
          <w:pgMar w:left="240" w:top="124" w:right="219" w:bottom="1440" w:gutter="0" w:footer="0" w:header="0"/>
        </w:sectPr>
      </w:pPr>
    </w:p>
    <w:bookmarkStart w:id="30" w:name="page31"/>
    <w:bookmarkEnd w:id="30"/>
    <w:p>
      <w:pPr>
        <w:jc w:val="center"/>
        <w:ind w:right="-3"/>
        <w:spacing w:after="0"/>
        <w:rPr>
          <w:sz w:val="20"/>
          <w:szCs w:val="20"/>
          <w:color w:val="auto"/>
        </w:rPr>
      </w:pPr>
      <w:r>
        <w:rPr>
          <w:rFonts w:ascii="Arial" w:cs="Arial" w:eastAsia="Arial" w:hAnsi="Arial"/>
          <w:sz w:val="13"/>
          <w:szCs w:val="13"/>
          <w:color w:val="auto"/>
        </w:rPr>
        <w:t>Crown Castle International Corp.</w:t>
      </w:r>
    </w:p>
    <w:p>
      <w:pPr>
        <w:spacing w:after="0" w:line="5"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Fourth Quarter 2018</w:t>
      </w:r>
    </w:p>
    <w:p>
      <w:pPr>
        <w:spacing w:after="0" w:line="197" w:lineRule="exact"/>
        <w:rPr>
          <w:sz w:val="20"/>
          <w:szCs w:val="20"/>
          <w:color w:val="auto"/>
        </w:rPr>
      </w:pPr>
    </w:p>
    <w:tbl>
      <w:tblPr>
        <w:tblLayout w:type="fixed"/>
        <w:tblInd w:w="14" w:type="dxa"/>
        <w:tblCellMar>
          <w:top w:w="0" w:type="dxa"/>
          <w:left w:w="0" w:type="dxa"/>
          <w:bottom w:w="0" w:type="dxa"/>
          <w:right w:w="0" w:type="dxa"/>
        </w:tblCellMar>
      </w:tblPr>
      <w:tr>
        <w:trPr>
          <w:trHeight w:val="148"/>
        </w:trPr>
        <w:tc>
          <w:tcPr>
            <w:tcW w:w="2320" w:type="dxa"/>
            <w:vAlign w:val="bottom"/>
            <w:tcBorders>
              <w:top w:val="single" w:sz="8" w:color="auto"/>
              <w:left w:val="single" w:sz="8" w:color="auto"/>
              <w:right w:val="single" w:sz="8" w:color="auto"/>
            </w:tcBorders>
            <w:shd w:val="clear" w:color="auto" w:fill="CCC0DA"/>
          </w:tcPr>
          <w:p>
            <w:pPr>
              <w:jc w:val="center"/>
              <w:spacing w:after="0" w:line="148" w:lineRule="exact"/>
              <w:rPr>
                <w:sz w:val="20"/>
                <w:szCs w:val="20"/>
                <w:color w:val="auto"/>
              </w:rPr>
            </w:pPr>
            <w:r>
              <w:rPr>
                <w:rFonts w:ascii="Arial" w:cs="Arial" w:eastAsia="Arial" w:hAnsi="Arial"/>
                <w:sz w:val="13"/>
                <w:szCs w:val="13"/>
                <w:b w:val="1"/>
                <w:bCs w:val="1"/>
                <w:color w:val="auto"/>
                <w:w w:val="99"/>
              </w:rPr>
              <w:t>COMPANY</w:t>
            </w:r>
          </w:p>
        </w:tc>
        <w:tc>
          <w:tcPr>
            <w:tcW w:w="2280" w:type="dxa"/>
            <w:vAlign w:val="bottom"/>
            <w:tcBorders>
              <w:top w:val="single" w:sz="8" w:color="auto"/>
              <w:right w:val="single" w:sz="8" w:color="auto"/>
            </w:tcBorders>
            <w:vMerge w:val="restart"/>
          </w:tcPr>
          <w:p>
            <w:pPr>
              <w:ind w:left="360"/>
              <w:spacing w:after="0"/>
              <w:rPr>
                <w:sz w:val="20"/>
                <w:szCs w:val="20"/>
                <w:color w:val="auto"/>
              </w:rPr>
            </w:pPr>
            <w:r>
              <w:rPr>
                <w:rFonts w:ascii="Arial" w:cs="Arial" w:eastAsia="Arial" w:hAnsi="Arial"/>
                <w:sz w:val="13"/>
                <w:szCs w:val="13"/>
                <w:b w:val="1"/>
                <w:bCs w:val="1"/>
                <w:color w:val="auto"/>
              </w:rPr>
              <w:t>FINANCIALS &amp; METRICS</w:t>
            </w:r>
          </w:p>
        </w:tc>
        <w:tc>
          <w:tcPr>
            <w:tcW w:w="2280" w:type="dxa"/>
            <w:vAlign w:val="bottom"/>
            <w:tcBorders>
              <w:top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rPr>
              <w:t>ASSET PORTFOLIO OVERVIEW</w:t>
            </w:r>
          </w:p>
        </w:tc>
        <w:tc>
          <w:tcPr>
            <w:tcW w:w="2280" w:type="dxa"/>
            <w:vAlign w:val="bottom"/>
            <w:tcBorders>
              <w:top w:val="single" w:sz="8" w:color="auto"/>
              <w:right w:val="single" w:sz="8" w:color="auto"/>
            </w:tcBorders>
            <w:vMerge w:val="restart"/>
          </w:tcPr>
          <w:p>
            <w:pPr>
              <w:ind w:left="200"/>
              <w:spacing w:after="0"/>
              <w:rPr>
                <w:sz w:val="20"/>
                <w:szCs w:val="20"/>
                <w:color w:val="auto"/>
              </w:rPr>
            </w:pPr>
            <w:r>
              <w:rPr>
                <w:rFonts w:ascii="Arial" w:cs="Arial" w:eastAsia="Arial" w:hAnsi="Arial"/>
                <w:sz w:val="13"/>
                <w:szCs w:val="13"/>
                <w:b w:val="1"/>
                <w:bCs w:val="1"/>
                <w:color w:val="auto"/>
              </w:rPr>
              <w:t>CAPITALIZATION OVERVIEW</w:t>
            </w:r>
          </w:p>
        </w:tc>
        <w:tc>
          <w:tcPr>
            <w:tcW w:w="2300" w:type="dxa"/>
            <w:vAlign w:val="bottom"/>
            <w:tcBorders>
              <w:top w:val="single" w:sz="8" w:color="auto"/>
              <w:right w:val="single" w:sz="8" w:color="auto"/>
            </w:tcBorders>
            <w:vMerge w:val="restart"/>
          </w:tcPr>
          <w:p>
            <w:pPr>
              <w:ind w:left="800"/>
              <w:spacing w:after="0"/>
              <w:rPr>
                <w:sz w:val="20"/>
                <w:szCs w:val="20"/>
                <w:color w:val="auto"/>
              </w:rPr>
            </w:pPr>
            <w:r>
              <w:rPr>
                <w:rFonts w:ascii="Arial" w:cs="Arial" w:eastAsia="Arial" w:hAnsi="Arial"/>
                <w:sz w:val="13"/>
                <w:szCs w:val="13"/>
                <w:b w:val="1"/>
                <w:bCs w:val="1"/>
                <w:color w:val="auto"/>
              </w:rPr>
              <w:t>APPENDIX</w:t>
            </w:r>
          </w:p>
        </w:tc>
        <w:tc>
          <w:tcPr>
            <w:tcW w:w="0" w:type="dxa"/>
            <w:vAlign w:val="bottom"/>
          </w:tcPr>
          <w:p>
            <w:pPr>
              <w:spacing w:after="0"/>
              <w:rPr>
                <w:sz w:val="1"/>
                <w:szCs w:val="1"/>
                <w:color w:val="auto"/>
              </w:rPr>
            </w:pPr>
          </w:p>
        </w:tc>
      </w:tr>
      <w:tr>
        <w:trPr>
          <w:trHeight w:val="94"/>
        </w:trPr>
        <w:tc>
          <w:tcPr>
            <w:tcW w:w="2320" w:type="dxa"/>
            <w:vAlign w:val="bottom"/>
            <w:tcBorders>
              <w:left w:val="single" w:sz="8" w:color="auto"/>
              <w:right w:val="single" w:sz="8" w:color="auto"/>
            </w:tcBorders>
            <w:vMerge w:val="restart"/>
            <w:shd w:val="clear" w:color="auto" w:fill="CCC0DA"/>
          </w:tcPr>
          <w:p>
            <w:pPr>
              <w:jc w:val="center"/>
              <w:spacing w:after="0"/>
              <w:rPr>
                <w:sz w:val="20"/>
                <w:szCs w:val="20"/>
                <w:color w:val="auto"/>
              </w:rPr>
            </w:pPr>
            <w:r>
              <w:rPr>
                <w:rFonts w:ascii="Arial" w:cs="Arial" w:eastAsia="Arial" w:hAnsi="Arial"/>
                <w:sz w:val="13"/>
                <w:szCs w:val="13"/>
                <w:b w:val="1"/>
                <w:bCs w:val="1"/>
                <w:color w:val="auto"/>
              </w:rPr>
              <w:t>OVERVIEW</w:t>
            </w:r>
          </w:p>
        </w:tc>
        <w:tc>
          <w:tcPr>
            <w:tcW w:w="2280" w:type="dxa"/>
            <w:vAlign w:val="bottom"/>
            <w:tcBorders>
              <w:right w:val="single" w:sz="8" w:color="auto"/>
            </w:tcBorders>
            <w:vMerge w:val="continue"/>
          </w:tcPr>
          <w:p>
            <w:pPr>
              <w:spacing w:after="0"/>
              <w:rPr>
                <w:sz w:val="8"/>
                <w:szCs w:val="8"/>
                <w:color w:val="auto"/>
              </w:rPr>
            </w:pPr>
          </w:p>
        </w:tc>
        <w:tc>
          <w:tcPr>
            <w:tcW w:w="2280" w:type="dxa"/>
            <w:vAlign w:val="bottom"/>
            <w:tcBorders>
              <w:right w:val="single" w:sz="8" w:color="auto"/>
            </w:tcBorders>
            <w:vMerge w:val="continue"/>
          </w:tcPr>
          <w:p>
            <w:pPr>
              <w:spacing w:after="0"/>
              <w:rPr>
                <w:sz w:val="8"/>
                <w:szCs w:val="8"/>
                <w:color w:val="auto"/>
              </w:rPr>
            </w:pPr>
          </w:p>
        </w:tc>
        <w:tc>
          <w:tcPr>
            <w:tcW w:w="2280" w:type="dxa"/>
            <w:vAlign w:val="bottom"/>
            <w:tcBorders>
              <w:right w:val="single" w:sz="8" w:color="auto"/>
            </w:tcBorders>
            <w:vMerge w:val="continue"/>
          </w:tcPr>
          <w:p>
            <w:pPr>
              <w:spacing w:after="0"/>
              <w:rPr>
                <w:sz w:val="8"/>
                <w:szCs w:val="8"/>
                <w:color w:val="auto"/>
              </w:rPr>
            </w:pPr>
          </w:p>
        </w:tc>
        <w:tc>
          <w:tcPr>
            <w:tcW w:w="2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320" w:type="dxa"/>
            <w:vAlign w:val="bottom"/>
            <w:tcBorders>
              <w:left w:val="single" w:sz="8" w:color="auto"/>
              <w:bottom w:val="single" w:sz="8" w:color="auto"/>
              <w:right w:val="single" w:sz="8" w:color="auto"/>
            </w:tcBorders>
            <w:vMerge w:val="continue"/>
            <w:shd w:val="clear" w:color="auto" w:fill="CCC0DA"/>
          </w:tcPr>
          <w:p>
            <w:pPr>
              <w:spacing w:after="0"/>
              <w:rPr>
                <w:sz w:val="6"/>
                <w:szCs w:val="6"/>
                <w:color w:val="auto"/>
              </w:rPr>
            </w:pPr>
          </w:p>
        </w:tc>
        <w:tc>
          <w:tcPr>
            <w:tcW w:w="2280" w:type="dxa"/>
            <w:vAlign w:val="bottom"/>
            <w:tcBorders>
              <w:bottom w:val="single" w:sz="8" w:color="auto"/>
              <w:right w:val="single" w:sz="8" w:color="auto"/>
            </w:tcBorders>
          </w:tcPr>
          <w:p>
            <w:pPr>
              <w:spacing w:after="0"/>
              <w:rPr>
                <w:sz w:val="6"/>
                <w:szCs w:val="6"/>
                <w:color w:val="auto"/>
              </w:rPr>
            </w:pPr>
          </w:p>
        </w:tc>
        <w:tc>
          <w:tcPr>
            <w:tcW w:w="2280" w:type="dxa"/>
            <w:vAlign w:val="bottom"/>
            <w:tcBorders>
              <w:bottom w:val="single" w:sz="8" w:color="auto"/>
              <w:right w:val="single" w:sz="8" w:color="auto"/>
            </w:tcBorders>
          </w:tcPr>
          <w:p>
            <w:pPr>
              <w:spacing w:after="0"/>
              <w:rPr>
                <w:sz w:val="6"/>
                <w:szCs w:val="6"/>
                <w:color w:val="auto"/>
              </w:rPr>
            </w:pPr>
          </w:p>
        </w:tc>
        <w:tc>
          <w:tcPr>
            <w:tcW w:w="2280" w:type="dxa"/>
            <w:vAlign w:val="bottom"/>
            <w:tcBorders>
              <w:bottom w:val="single" w:sz="8" w:color="auto"/>
              <w:right w:val="single" w:sz="8" w:color="auto"/>
            </w:tcBorders>
          </w:tcPr>
          <w:p>
            <w:pPr>
              <w:spacing w:after="0"/>
              <w:rPr>
                <w:sz w:val="6"/>
                <w:szCs w:val="6"/>
                <w:color w:val="auto"/>
              </w:rPr>
            </w:pPr>
          </w:p>
        </w:tc>
        <w:tc>
          <w:tcPr>
            <w:tcW w:w="23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1224" w:hanging="215"/>
        <w:spacing w:after="0"/>
        <w:tabs>
          <w:tab w:leader="none" w:pos="1224" w:val="left"/>
        </w:tabs>
        <w:numPr>
          <w:ilvl w:val="0"/>
          <w:numId w:val="31"/>
        </w:numPr>
        <w:rPr>
          <w:rFonts w:ascii="Arial" w:cs="Arial" w:eastAsia="Arial" w:hAnsi="Arial"/>
          <w:sz w:val="16"/>
          <w:szCs w:val="16"/>
          <w:color w:val="auto"/>
        </w:rPr>
      </w:pPr>
      <w:r>
        <w:rPr>
          <w:rFonts w:ascii="Arial" w:cs="Arial" w:eastAsia="Arial" w:hAnsi="Arial"/>
          <w:sz w:val="16"/>
          <w:szCs w:val="16"/>
          <w:color w:val="auto"/>
        </w:rPr>
        <w:t>acquisitions of towers, fiber and small cells;</w:t>
      </w:r>
    </w:p>
    <w:p>
      <w:pPr>
        <w:spacing w:after="0" w:line="20" w:lineRule="exact"/>
        <w:rPr>
          <w:rFonts w:ascii="Arial" w:cs="Arial" w:eastAsia="Arial" w:hAnsi="Arial"/>
          <w:sz w:val="16"/>
          <w:szCs w:val="16"/>
          <w:color w:val="auto"/>
        </w:rPr>
      </w:pPr>
    </w:p>
    <w:p>
      <w:pPr>
        <w:ind w:left="1224" w:hanging="215"/>
        <w:spacing w:after="0"/>
        <w:tabs>
          <w:tab w:leader="none" w:pos="1224" w:val="left"/>
        </w:tabs>
        <w:numPr>
          <w:ilvl w:val="0"/>
          <w:numId w:val="31"/>
        </w:numPr>
        <w:rPr>
          <w:rFonts w:ascii="Arial" w:cs="Arial" w:eastAsia="Arial" w:hAnsi="Arial"/>
          <w:sz w:val="16"/>
          <w:szCs w:val="16"/>
          <w:color w:val="auto"/>
        </w:rPr>
      </w:pPr>
      <w:r>
        <w:rPr>
          <w:rFonts w:ascii="Arial" w:cs="Arial" w:eastAsia="Arial" w:hAnsi="Arial"/>
          <w:sz w:val="16"/>
          <w:szCs w:val="16"/>
          <w:color w:val="auto"/>
        </w:rPr>
        <w:t>acquisitions of land interests (which primarily relate to land assets under towers);</w:t>
      </w:r>
    </w:p>
    <w:p>
      <w:pPr>
        <w:spacing w:after="0" w:line="8" w:lineRule="exact"/>
        <w:rPr>
          <w:rFonts w:ascii="Arial" w:cs="Arial" w:eastAsia="Arial" w:hAnsi="Arial"/>
          <w:sz w:val="16"/>
          <w:szCs w:val="16"/>
          <w:color w:val="auto"/>
        </w:rPr>
      </w:pPr>
    </w:p>
    <w:p>
      <w:pPr>
        <w:ind w:left="1224" w:hanging="215"/>
        <w:spacing w:after="0"/>
        <w:tabs>
          <w:tab w:leader="none" w:pos="1224" w:val="left"/>
        </w:tabs>
        <w:numPr>
          <w:ilvl w:val="0"/>
          <w:numId w:val="31"/>
        </w:numPr>
        <w:rPr>
          <w:rFonts w:ascii="Arial" w:cs="Arial" w:eastAsia="Arial" w:hAnsi="Arial"/>
          <w:sz w:val="16"/>
          <w:szCs w:val="16"/>
          <w:color w:val="auto"/>
        </w:rPr>
      </w:pPr>
      <w:r>
        <w:rPr>
          <w:rFonts w:ascii="Arial" w:cs="Arial" w:eastAsia="Arial" w:hAnsi="Arial"/>
          <w:sz w:val="16"/>
          <w:szCs w:val="16"/>
          <w:color w:val="auto"/>
        </w:rPr>
        <w:t>improvements and structural enhancements to our existing communications infrastructure;</w:t>
      </w:r>
    </w:p>
    <w:p>
      <w:pPr>
        <w:spacing w:after="0" w:line="8" w:lineRule="exact"/>
        <w:rPr>
          <w:rFonts w:ascii="Arial" w:cs="Arial" w:eastAsia="Arial" w:hAnsi="Arial"/>
          <w:sz w:val="16"/>
          <w:szCs w:val="16"/>
          <w:color w:val="auto"/>
        </w:rPr>
      </w:pPr>
    </w:p>
    <w:p>
      <w:pPr>
        <w:ind w:left="1224" w:hanging="215"/>
        <w:spacing w:after="0"/>
        <w:tabs>
          <w:tab w:leader="none" w:pos="1224" w:val="left"/>
        </w:tabs>
        <w:numPr>
          <w:ilvl w:val="0"/>
          <w:numId w:val="31"/>
        </w:numPr>
        <w:rPr>
          <w:rFonts w:ascii="Arial" w:cs="Arial" w:eastAsia="Arial" w:hAnsi="Arial"/>
          <w:sz w:val="16"/>
          <w:szCs w:val="16"/>
          <w:color w:val="auto"/>
        </w:rPr>
      </w:pPr>
      <w:r>
        <w:rPr>
          <w:rFonts w:ascii="Arial" w:cs="Arial" w:eastAsia="Arial" w:hAnsi="Arial"/>
          <w:sz w:val="16"/>
          <w:szCs w:val="16"/>
          <w:color w:val="auto"/>
        </w:rPr>
        <w:t>purchases of shares of our common stock from time to time; and</w:t>
      </w:r>
    </w:p>
    <w:p>
      <w:pPr>
        <w:spacing w:after="0" w:line="8" w:lineRule="exact"/>
        <w:rPr>
          <w:rFonts w:ascii="Arial" w:cs="Arial" w:eastAsia="Arial" w:hAnsi="Arial"/>
          <w:sz w:val="16"/>
          <w:szCs w:val="16"/>
          <w:color w:val="auto"/>
        </w:rPr>
      </w:pPr>
    </w:p>
    <w:p>
      <w:pPr>
        <w:ind w:left="1224" w:hanging="215"/>
        <w:spacing w:after="0"/>
        <w:tabs>
          <w:tab w:leader="none" w:pos="1224" w:val="left"/>
        </w:tabs>
        <w:numPr>
          <w:ilvl w:val="0"/>
          <w:numId w:val="31"/>
        </w:numPr>
        <w:rPr>
          <w:rFonts w:ascii="Arial" w:cs="Arial" w:eastAsia="Arial" w:hAnsi="Arial"/>
          <w:sz w:val="16"/>
          <w:szCs w:val="16"/>
          <w:color w:val="auto"/>
        </w:rPr>
      </w:pPr>
      <w:r>
        <w:rPr>
          <w:rFonts w:ascii="Arial" w:cs="Arial" w:eastAsia="Arial" w:hAnsi="Arial"/>
          <w:sz w:val="16"/>
          <w:szCs w:val="16"/>
          <w:color w:val="auto"/>
        </w:rPr>
        <w:t>purchases, repayments or redemptions of our debt.</w:t>
      </w:r>
    </w:p>
    <w:p>
      <w:pPr>
        <w:spacing w:after="0" w:line="140" w:lineRule="exact"/>
        <w:rPr>
          <w:sz w:val="20"/>
          <w:szCs w:val="20"/>
          <w:color w:val="auto"/>
        </w:rPr>
      </w:pPr>
    </w:p>
    <w:p>
      <w:pPr>
        <w:jc w:val="both"/>
        <w:ind w:left="4" w:firstLine="360"/>
        <w:spacing w:after="0" w:line="259" w:lineRule="auto"/>
        <w:rPr>
          <w:sz w:val="20"/>
          <w:szCs w:val="20"/>
          <w:color w:val="auto"/>
        </w:rPr>
      </w:pPr>
      <w:r>
        <w:rPr>
          <w:rFonts w:ascii="Arial" w:cs="Arial" w:eastAsia="Arial" w:hAnsi="Arial"/>
          <w:sz w:val="16"/>
          <w:szCs w:val="16"/>
          <w:color w:val="auto"/>
        </w:rPr>
        <w:t>Our strategy to create long-term stockholder value is based on our belief that additional demand for our communications infrastructure will be created by the expected continued growth in the demand for data. We believe that such demand for our communications infrastructure will continue, will result in growth of our cash flows due to tenant additions on our existing communications infrastructure, and will create other growth opportunities for us, such as demand for newly constructed or acquired communications infrastructure, as described above.</w:t>
      </w:r>
    </w:p>
    <w:p>
      <w:pPr>
        <w:spacing w:after="0" w:line="115" w:lineRule="exact"/>
        <w:rPr>
          <w:sz w:val="20"/>
          <w:szCs w:val="20"/>
          <w:color w:val="auto"/>
        </w:rPr>
      </w:pPr>
    </w:p>
    <w:p>
      <w:pPr>
        <w:ind w:left="3504"/>
        <w:spacing w:after="0"/>
        <w:rPr>
          <w:sz w:val="20"/>
          <w:szCs w:val="20"/>
          <w:color w:val="auto"/>
        </w:rPr>
      </w:pPr>
      <w:r>
        <w:rPr>
          <w:rFonts w:ascii="Arial" w:cs="Arial" w:eastAsia="Arial" w:hAnsi="Arial"/>
          <w:sz w:val="16"/>
          <w:szCs w:val="16"/>
          <w:b w:val="1"/>
          <w:bCs w:val="1"/>
          <w:color w:val="auto"/>
        </w:rPr>
        <w:t>AFFO PER SHARE</w:t>
      </w:r>
      <w:r>
        <w:rPr>
          <w:rFonts w:ascii="Arial" w:cs="Arial" w:eastAsia="Arial" w:hAnsi="Arial"/>
          <w:sz w:val="22"/>
          <w:szCs w:val="22"/>
          <w:b w:val="1"/>
          <w:bCs w:val="1"/>
          <w:color w:val="auto"/>
          <w:vertAlign w:val="superscript"/>
        </w:rPr>
        <w:t>(a)(b)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5492115" cy="22428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92115" cy="2242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024"/>
        <w:spacing w:after="0"/>
        <w:rPr>
          <w:sz w:val="20"/>
          <w:szCs w:val="20"/>
          <w:color w:val="auto"/>
        </w:rPr>
      </w:pPr>
      <w:r>
        <w:rPr>
          <w:rFonts w:ascii="Arial" w:cs="Arial" w:eastAsia="Arial" w:hAnsi="Arial"/>
          <w:sz w:val="16"/>
          <w:szCs w:val="16"/>
          <w:b w:val="1"/>
          <w:bCs w:val="1"/>
          <w:color w:val="auto"/>
        </w:rPr>
        <w:t>TOWER PORTFOLIO FOOTPRINT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5499735" cy="22504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99735" cy="2250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24" w:hanging="224"/>
        <w:spacing w:after="0"/>
        <w:tabs>
          <w:tab w:leader="none" w:pos="224" w:val="left"/>
        </w:tabs>
        <w:numPr>
          <w:ilvl w:val="0"/>
          <w:numId w:val="32"/>
        </w:numPr>
        <w:rPr>
          <w:rFonts w:ascii="Arial" w:cs="Arial" w:eastAsia="Arial" w:hAnsi="Arial"/>
          <w:sz w:val="13"/>
          <w:szCs w:val="13"/>
          <w:color w:val="auto"/>
        </w:rPr>
      </w:pPr>
      <w:r>
        <w:rPr>
          <w:rFonts w:ascii="Arial" w:cs="Arial" w:eastAsia="Arial" w:hAnsi="Arial"/>
          <w:sz w:val="13"/>
          <w:szCs w:val="13"/>
          <w:color w:val="auto"/>
        </w:rPr>
        <w:t>See reconciliations and definitions provided herein.</w:t>
      </w:r>
    </w:p>
    <w:p>
      <w:pPr>
        <w:spacing w:after="0" w:line="4" w:lineRule="exact"/>
        <w:rPr>
          <w:rFonts w:ascii="Arial" w:cs="Arial" w:eastAsia="Arial" w:hAnsi="Arial"/>
          <w:sz w:val="13"/>
          <w:szCs w:val="13"/>
          <w:color w:val="auto"/>
        </w:rPr>
      </w:pPr>
    </w:p>
    <w:p>
      <w:pPr>
        <w:ind w:left="224" w:hanging="224"/>
        <w:spacing w:after="0" w:line="231" w:lineRule="auto"/>
        <w:tabs>
          <w:tab w:leader="none" w:pos="224" w:val="left"/>
        </w:tabs>
        <w:numPr>
          <w:ilvl w:val="0"/>
          <w:numId w:val="32"/>
        </w:numPr>
        <w:rPr>
          <w:rFonts w:ascii="Arial" w:cs="Arial" w:eastAsia="Arial" w:hAnsi="Arial"/>
          <w:sz w:val="13"/>
          <w:szCs w:val="13"/>
          <w:color w:val="auto"/>
        </w:rPr>
      </w:pPr>
      <w:r>
        <w:rPr>
          <w:rFonts w:ascii="Arial" w:cs="Arial" w:eastAsia="Arial" w:hAnsi="Arial"/>
          <w:sz w:val="13"/>
          <w:szCs w:val="13"/>
          <w:color w:val="auto"/>
        </w:rPr>
        <w:t>Attributable to CCIC common stockholders.</w:t>
      </w:r>
    </w:p>
    <w:p>
      <w:pPr>
        <w:ind w:left="224" w:hanging="224"/>
        <w:spacing w:after="0"/>
        <w:tabs>
          <w:tab w:leader="none" w:pos="224" w:val="left"/>
        </w:tabs>
        <w:numPr>
          <w:ilvl w:val="0"/>
          <w:numId w:val="32"/>
        </w:numPr>
        <w:rPr>
          <w:rFonts w:ascii="Arial" w:cs="Arial" w:eastAsia="Arial" w:hAnsi="Arial"/>
          <w:sz w:val="13"/>
          <w:szCs w:val="13"/>
          <w:color w:val="auto"/>
        </w:rPr>
      </w:pPr>
      <w:r>
        <w:rPr>
          <w:rFonts w:ascii="Arial" w:cs="Arial" w:eastAsia="Arial" w:hAnsi="Arial"/>
          <w:sz w:val="13"/>
          <w:szCs w:val="13"/>
          <w:color w:val="auto"/>
        </w:rPr>
        <w:t>Represents the midpoint of the full year 2019 Outlook as issued on January 23, 2019.</w:t>
      </w:r>
    </w:p>
    <w:p>
      <w:pPr>
        <w:spacing w:after="0" w:line="20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44"/>
          </w:cols>
          <w:pgMar w:left="236" w:top="124" w:right="219" w:bottom="1440" w:gutter="0" w:footer="0" w:header="0"/>
        </w:sectPr>
      </w:pPr>
    </w:p>
    <w:bookmarkStart w:id="31" w:name="page32"/>
    <w:bookmarkEnd w:id="31"/>
    <w:p>
      <w:pPr>
        <w:jc w:val="center"/>
        <w:spacing w:after="0"/>
        <w:rPr>
          <w:sz w:val="20"/>
          <w:szCs w:val="20"/>
          <w:color w:val="auto"/>
        </w:rPr>
      </w:pPr>
      <w:r>
        <w:rPr>
          <w:rFonts w:ascii="Arial" w:cs="Arial" w:eastAsia="Arial" w:hAnsi="Arial"/>
          <w:sz w:val="13"/>
          <w:szCs w:val="13"/>
          <w:color w:val="auto"/>
        </w:rPr>
        <w:t>Crown Castle International Corp.</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Fourth Quarter 2018</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2320" w:type="dxa"/>
            <w:vAlign w:val="bottom"/>
            <w:tcBorders>
              <w:top w:val="single" w:sz="8" w:color="auto"/>
              <w:left w:val="single" w:sz="8" w:color="auto"/>
              <w:right w:val="single" w:sz="8" w:color="auto"/>
            </w:tcBorders>
            <w:shd w:val="clear" w:color="auto" w:fill="CCC0DA"/>
          </w:tcPr>
          <w:p>
            <w:pPr>
              <w:jc w:val="center"/>
              <w:spacing w:after="0" w:line="148" w:lineRule="exact"/>
              <w:rPr>
                <w:sz w:val="20"/>
                <w:szCs w:val="20"/>
                <w:color w:val="auto"/>
              </w:rPr>
            </w:pPr>
            <w:r>
              <w:rPr>
                <w:rFonts w:ascii="Arial" w:cs="Arial" w:eastAsia="Arial" w:hAnsi="Arial"/>
                <w:sz w:val="13"/>
                <w:szCs w:val="13"/>
                <w:b w:val="1"/>
                <w:bCs w:val="1"/>
                <w:color w:val="auto"/>
                <w:w w:val="99"/>
              </w:rPr>
              <w:t>COMPANY</w:t>
            </w:r>
          </w:p>
        </w:tc>
        <w:tc>
          <w:tcPr>
            <w:tcW w:w="2280" w:type="dxa"/>
            <w:vAlign w:val="bottom"/>
            <w:tcBorders>
              <w:top w:val="single" w:sz="8" w:color="auto"/>
              <w:right w:val="single" w:sz="8" w:color="auto"/>
            </w:tcBorders>
            <w:vMerge w:val="restart"/>
          </w:tcPr>
          <w:p>
            <w:pPr>
              <w:ind w:left="360"/>
              <w:spacing w:after="0"/>
              <w:rPr>
                <w:sz w:val="20"/>
                <w:szCs w:val="20"/>
                <w:color w:val="auto"/>
              </w:rPr>
            </w:pPr>
            <w:r>
              <w:rPr>
                <w:rFonts w:ascii="Arial" w:cs="Arial" w:eastAsia="Arial" w:hAnsi="Arial"/>
                <w:sz w:val="13"/>
                <w:szCs w:val="13"/>
                <w:b w:val="1"/>
                <w:bCs w:val="1"/>
                <w:color w:val="auto"/>
              </w:rPr>
              <w:t>FINANCIALS &amp; METRICS</w:t>
            </w:r>
          </w:p>
        </w:tc>
        <w:tc>
          <w:tcPr>
            <w:tcW w:w="2280" w:type="dxa"/>
            <w:vAlign w:val="bottom"/>
            <w:tcBorders>
              <w:top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rPr>
              <w:t>ASSET PORTFOLIO OVERVIEW</w:t>
            </w:r>
          </w:p>
        </w:tc>
        <w:tc>
          <w:tcPr>
            <w:tcW w:w="2280" w:type="dxa"/>
            <w:vAlign w:val="bottom"/>
            <w:tcBorders>
              <w:top w:val="single" w:sz="8" w:color="auto"/>
              <w:right w:val="single" w:sz="8" w:color="auto"/>
            </w:tcBorders>
            <w:vMerge w:val="restart"/>
          </w:tcPr>
          <w:p>
            <w:pPr>
              <w:ind w:left="200"/>
              <w:spacing w:after="0"/>
              <w:rPr>
                <w:sz w:val="20"/>
                <w:szCs w:val="20"/>
                <w:color w:val="auto"/>
              </w:rPr>
            </w:pPr>
            <w:r>
              <w:rPr>
                <w:rFonts w:ascii="Arial" w:cs="Arial" w:eastAsia="Arial" w:hAnsi="Arial"/>
                <w:sz w:val="13"/>
                <w:szCs w:val="13"/>
                <w:b w:val="1"/>
                <w:bCs w:val="1"/>
                <w:color w:val="auto"/>
              </w:rPr>
              <w:t>CAPITALIZATION OVERVIEW</w:t>
            </w:r>
          </w:p>
        </w:tc>
        <w:tc>
          <w:tcPr>
            <w:tcW w:w="2300" w:type="dxa"/>
            <w:vAlign w:val="bottom"/>
            <w:tcBorders>
              <w:top w:val="single" w:sz="8" w:color="auto"/>
              <w:right w:val="single" w:sz="8" w:color="auto"/>
            </w:tcBorders>
            <w:vMerge w:val="restart"/>
          </w:tcPr>
          <w:p>
            <w:pPr>
              <w:ind w:left="800"/>
              <w:spacing w:after="0"/>
              <w:rPr>
                <w:sz w:val="20"/>
                <w:szCs w:val="20"/>
                <w:color w:val="auto"/>
              </w:rPr>
            </w:pPr>
            <w:r>
              <w:rPr>
                <w:rFonts w:ascii="Arial" w:cs="Arial" w:eastAsia="Arial" w:hAnsi="Arial"/>
                <w:sz w:val="13"/>
                <w:szCs w:val="13"/>
                <w:b w:val="1"/>
                <w:bCs w:val="1"/>
                <w:color w:val="auto"/>
              </w:rPr>
              <w:t>APPENDIX</w:t>
            </w:r>
          </w:p>
        </w:tc>
        <w:tc>
          <w:tcPr>
            <w:tcW w:w="0" w:type="dxa"/>
            <w:vAlign w:val="bottom"/>
          </w:tcPr>
          <w:p>
            <w:pPr>
              <w:spacing w:after="0"/>
              <w:rPr>
                <w:sz w:val="1"/>
                <w:szCs w:val="1"/>
                <w:color w:val="auto"/>
              </w:rPr>
            </w:pPr>
          </w:p>
        </w:tc>
      </w:tr>
      <w:tr>
        <w:trPr>
          <w:trHeight w:val="94"/>
        </w:trPr>
        <w:tc>
          <w:tcPr>
            <w:tcW w:w="2320" w:type="dxa"/>
            <w:vAlign w:val="bottom"/>
            <w:tcBorders>
              <w:left w:val="single" w:sz="8" w:color="auto"/>
              <w:right w:val="single" w:sz="8" w:color="auto"/>
            </w:tcBorders>
            <w:vMerge w:val="restart"/>
            <w:shd w:val="clear" w:color="auto" w:fill="CCC0DA"/>
          </w:tcPr>
          <w:p>
            <w:pPr>
              <w:jc w:val="center"/>
              <w:spacing w:after="0"/>
              <w:rPr>
                <w:sz w:val="20"/>
                <w:szCs w:val="20"/>
                <w:color w:val="auto"/>
              </w:rPr>
            </w:pPr>
            <w:r>
              <w:rPr>
                <w:rFonts w:ascii="Arial" w:cs="Arial" w:eastAsia="Arial" w:hAnsi="Arial"/>
                <w:sz w:val="13"/>
                <w:szCs w:val="13"/>
                <w:b w:val="1"/>
                <w:bCs w:val="1"/>
                <w:color w:val="auto"/>
              </w:rPr>
              <w:t>OVERVIEW</w:t>
            </w:r>
          </w:p>
        </w:tc>
        <w:tc>
          <w:tcPr>
            <w:tcW w:w="2280" w:type="dxa"/>
            <w:vAlign w:val="bottom"/>
            <w:tcBorders>
              <w:right w:val="single" w:sz="8" w:color="auto"/>
            </w:tcBorders>
            <w:vMerge w:val="continue"/>
          </w:tcPr>
          <w:p>
            <w:pPr>
              <w:spacing w:after="0"/>
              <w:rPr>
                <w:sz w:val="8"/>
                <w:szCs w:val="8"/>
                <w:color w:val="auto"/>
              </w:rPr>
            </w:pPr>
          </w:p>
        </w:tc>
        <w:tc>
          <w:tcPr>
            <w:tcW w:w="2280" w:type="dxa"/>
            <w:vAlign w:val="bottom"/>
            <w:tcBorders>
              <w:right w:val="single" w:sz="8" w:color="auto"/>
            </w:tcBorders>
            <w:vMerge w:val="continue"/>
          </w:tcPr>
          <w:p>
            <w:pPr>
              <w:spacing w:after="0"/>
              <w:rPr>
                <w:sz w:val="8"/>
                <w:szCs w:val="8"/>
                <w:color w:val="auto"/>
              </w:rPr>
            </w:pPr>
          </w:p>
        </w:tc>
        <w:tc>
          <w:tcPr>
            <w:tcW w:w="2280" w:type="dxa"/>
            <w:vAlign w:val="bottom"/>
            <w:tcBorders>
              <w:right w:val="single" w:sz="8" w:color="auto"/>
            </w:tcBorders>
            <w:vMerge w:val="continue"/>
          </w:tcPr>
          <w:p>
            <w:pPr>
              <w:spacing w:after="0"/>
              <w:rPr>
                <w:sz w:val="8"/>
                <w:szCs w:val="8"/>
                <w:color w:val="auto"/>
              </w:rPr>
            </w:pPr>
          </w:p>
        </w:tc>
        <w:tc>
          <w:tcPr>
            <w:tcW w:w="2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320" w:type="dxa"/>
            <w:vAlign w:val="bottom"/>
            <w:tcBorders>
              <w:left w:val="single" w:sz="8" w:color="auto"/>
              <w:bottom w:val="single" w:sz="8" w:color="auto"/>
              <w:right w:val="single" w:sz="8" w:color="auto"/>
            </w:tcBorders>
            <w:vMerge w:val="continue"/>
            <w:shd w:val="clear" w:color="auto" w:fill="CCC0DA"/>
          </w:tcPr>
          <w:p>
            <w:pPr>
              <w:spacing w:after="0"/>
              <w:rPr>
                <w:sz w:val="6"/>
                <w:szCs w:val="6"/>
                <w:color w:val="auto"/>
              </w:rPr>
            </w:pPr>
          </w:p>
        </w:tc>
        <w:tc>
          <w:tcPr>
            <w:tcW w:w="2280" w:type="dxa"/>
            <w:vAlign w:val="bottom"/>
            <w:tcBorders>
              <w:bottom w:val="single" w:sz="8" w:color="auto"/>
              <w:right w:val="single" w:sz="8" w:color="auto"/>
            </w:tcBorders>
          </w:tcPr>
          <w:p>
            <w:pPr>
              <w:spacing w:after="0"/>
              <w:rPr>
                <w:sz w:val="6"/>
                <w:szCs w:val="6"/>
                <w:color w:val="auto"/>
              </w:rPr>
            </w:pPr>
          </w:p>
        </w:tc>
        <w:tc>
          <w:tcPr>
            <w:tcW w:w="2280" w:type="dxa"/>
            <w:vAlign w:val="bottom"/>
            <w:tcBorders>
              <w:bottom w:val="single" w:sz="8" w:color="auto"/>
              <w:right w:val="single" w:sz="8" w:color="auto"/>
            </w:tcBorders>
          </w:tcPr>
          <w:p>
            <w:pPr>
              <w:spacing w:after="0"/>
              <w:rPr>
                <w:sz w:val="6"/>
                <w:szCs w:val="6"/>
                <w:color w:val="auto"/>
              </w:rPr>
            </w:pPr>
          </w:p>
        </w:tc>
        <w:tc>
          <w:tcPr>
            <w:tcW w:w="2280" w:type="dxa"/>
            <w:vAlign w:val="bottom"/>
            <w:tcBorders>
              <w:bottom w:val="single" w:sz="8" w:color="auto"/>
              <w:right w:val="single" w:sz="8" w:color="auto"/>
            </w:tcBorders>
          </w:tcPr>
          <w:p>
            <w:pPr>
              <w:spacing w:after="0"/>
              <w:rPr>
                <w:sz w:val="6"/>
                <w:szCs w:val="6"/>
                <w:color w:val="auto"/>
              </w:rPr>
            </w:pPr>
          </w:p>
        </w:tc>
        <w:tc>
          <w:tcPr>
            <w:tcW w:w="23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40" w:type="dxa"/>
            <w:vAlign w:val="bottom"/>
          </w:tcPr>
          <w:p>
            <w:pPr>
              <w:spacing w:after="0"/>
              <w:rPr>
                <w:sz w:val="18"/>
                <w:szCs w:val="18"/>
                <w:color w:val="auto"/>
              </w:rPr>
            </w:pPr>
          </w:p>
        </w:tc>
        <w:tc>
          <w:tcPr>
            <w:tcW w:w="7400" w:type="dxa"/>
            <w:vAlign w:val="bottom"/>
          </w:tcPr>
          <w:p>
            <w:pPr>
              <w:ind w:left="240"/>
              <w:spacing w:after="0"/>
              <w:rPr>
                <w:sz w:val="20"/>
                <w:szCs w:val="20"/>
                <w:color w:val="auto"/>
              </w:rPr>
            </w:pPr>
            <w:r>
              <w:rPr>
                <w:rFonts w:ascii="Arial" w:cs="Arial" w:eastAsia="Arial" w:hAnsi="Arial"/>
                <w:sz w:val="16"/>
                <w:szCs w:val="16"/>
                <w:b w:val="1"/>
                <w:bCs w:val="1"/>
                <w:color w:val="auto"/>
              </w:rPr>
              <w:t>GENERAL COMPANY INFORMATION</w:t>
            </w:r>
          </w:p>
        </w:tc>
      </w:tr>
      <w:tr>
        <w:trPr>
          <w:trHeight w:val="24"/>
        </w:trPr>
        <w:tc>
          <w:tcPr>
            <w:tcW w:w="4040" w:type="dxa"/>
            <w:vAlign w:val="bottom"/>
            <w:tcBorders>
              <w:bottom w:val="single" w:sz="8" w:color="auto"/>
            </w:tcBorders>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r>
      <w:tr>
        <w:trPr>
          <w:trHeight w:val="208"/>
        </w:trPr>
        <w:tc>
          <w:tcPr>
            <w:tcW w:w="4040" w:type="dxa"/>
            <w:vAlign w:val="bottom"/>
          </w:tcPr>
          <w:p>
            <w:pPr>
              <w:ind w:left="20"/>
              <w:spacing w:after="0"/>
              <w:rPr>
                <w:sz w:val="20"/>
                <w:szCs w:val="20"/>
                <w:color w:val="auto"/>
              </w:rPr>
            </w:pPr>
            <w:r>
              <w:rPr>
                <w:rFonts w:ascii="Arial" w:cs="Arial" w:eastAsia="Arial" w:hAnsi="Arial"/>
                <w:sz w:val="16"/>
                <w:szCs w:val="16"/>
                <w:color w:val="auto"/>
              </w:rPr>
              <w:t>Principal executive offices</w:t>
            </w:r>
          </w:p>
        </w:tc>
        <w:tc>
          <w:tcPr>
            <w:tcW w:w="7400" w:type="dxa"/>
            <w:vAlign w:val="bottom"/>
          </w:tcPr>
          <w:p>
            <w:pPr>
              <w:ind w:left="1600"/>
              <w:spacing w:after="0"/>
              <w:rPr>
                <w:sz w:val="20"/>
                <w:szCs w:val="20"/>
                <w:color w:val="auto"/>
              </w:rPr>
            </w:pPr>
            <w:r>
              <w:rPr>
                <w:rFonts w:ascii="Arial" w:cs="Arial" w:eastAsia="Arial" w:hAnsi="Arial"/>
                <w:sz w:val="16"/>
                <w:szCs w:val="16"/>
                <w:color w:val="auto"/>
              </w:rPr>
              <w:t>1220 Augusta Drive, Suite 600, Houston, TX 77057</w:t>
            </w:r>
          </w:p>
        </w:tc>
      </w:tr>
      <w:tr>
        <w:trPr>
          <w:trHeight w:val="24"/>
        </w:trPr>
        <w:tc>
          <w:tcPr>
            <w:tcW w:w="404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20"/>
        </w:trPr>
        <w:tc>
          <w:tcPr>
            <w:tcW w:w="404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Common shares trading symbol</w:t>
            </w:r>
          </w:p>
        </w:tc>
        <w:tc>
          <w:tcPr>
            <w:tcW w:w="7400" w:type="dxa"/>
            <w:vAlign w:val="bottom"/>
            <w:tcBorders>
              <w:bottom w:val="single" w:sz="8" w:color="DBE5F1"/>
            </w:tcBorders>
            <w:shd w:val="clear" w:color="auto" w:fill="DBE5F1"/>
          </w:tcPr>
          <w:p>
            <w:pPr>
              <w:ind w:left="1600"/>
              <w:spacing w:after="0"/>
              <w:rPr>
                <w:sz w:val="20"/>
                <w:szCs w:val="20"/>
                <w:color w:val="auto"/>
              </w:rPr>
            </w:pPr>
            <w:r>
              <w:rPr>
                <w:rFonts w:ascii="Arial" w:cs="Arial" w:eastAsia="Arial" w:hAnsi="Arial"/>
                <w:sz w:val="16"/>
                <w:szCs w:val="16"/>
                <w:color w:val="auto"/>
              </w:rPr>
              <w:t>CCI</w:t>
            </w:r>
          </w:p>
        </w:tc>
      </w:tr>
      <w:tr>
        <w:trPr>
          <w:trHeight w:val="216"/>
        </w:trPr>
        <w:tc>
          <w:tcPr>
            <w:tcW w:w="4040" w:type="dxa"/>
            <w:vAlign w:val="bottom"/>
          </w:tcPr>
          <w:p>
            <w:pPr>
              <w:ind w:left="20"/>
              <w:spacing w:after="0"/>
              <w:rPr>
                <w:sz w:val="20"/>
                <w:szCs w:val="20"/>
                <w:color w:val="auto"/>
              </w:rPr>
            </w:pPr>
            <w:r>
              <w:rPr>
                <w:rFonts w:ascii="Arial" w:cs="Arial" w:eastAsia="Arial" w:hAnsi="Arial"/>
                <w:sz w:val="16"/>
                <w:szCs w:val="16"/>
                <w:color w:val="auto"/>
              </w:rPr>
              <w:t>Stock exchange listing</w:t>
            </w:r>
          </w:p>
        </w:tc>
        <w:tc>
          <w:tcPr>
            <w:tcW w:w="7400" w:type="dxa"/>
            <w:vAlign w:val="bottom"/>
          </w:tcPr>
          <w:p>
            <w:pPr>
              <w:ind w:left="1600"/>
              <w:spacing w:after="0"/>
              <w:rPr>
                <w:sz w:val="20"/>
                <w:szCs w:val="20"/>
                <w:color w:val="auto"/>
              </w:rPr>
            </w:pPr>
            <w:r>
              <w:rPr>
                <w:rFonts w:ascii="Arial" w:cs="Arial" w:eastAsia="Arial" w:hAnsi="Arial"/>
                <w:sz w:val="16"/>
                <w:szCs w:val="16"/>
                <w:color w:val="auto"/>
              </w:rPr>
              <w:t>New York Stock Exchange</w:t>
            </w:r>
          </w:p>
        </w:tc>
      </w:tr>
      <w:tr>
        <w:trPr>
          <w:trHeight w:val="24"/>
        </w:trPr>
        <w:tc>
          <w:tcPr>
            <w:tcW w:w="404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20"/>
        </w:trPr>
        <w:tc>
          <w:tcPr>
            <w:tcW w:w="404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Fiscal year ending date</w:t>
            </w:r>
          </w:p>
        </w:tc>
        <w:tc>
          <w:tcPr>
            <w:tcW w:w="7400" w:type="dxa"/>
            <w:vAlign w:val="bottom"/>
            <w:tcBorders>
              <w:bottom w:val="single" w:sz="8" w:color="DBE5F1"/>
            </w:tcBorders>
            <w:shd w:val="clear" w:color="auto" w:fill="DBE5F1"/>
          </w:tcPr>
          <w:p>
            <w:pPr>
              <w:ind w:left="1600"/>
              <w:spacing w:after="0"/>
              <w:rPr>
                <w:sz w:val="20"/>
                <w:szCs w:val="20"/>
                <w:color w:val="auto"/>
              </w:rPr>
            </w:pPr>
            <w:r>
              <w:rPr>
                <w:rFonts w:ascii="Arial" w:cs="Arial" w:eastAsia="Arial" w:hAnsi="Arial"/>
                <w:sz w:val="16"/>
                <w:szCs w:val="16"/>
                <w:color w:val="auto"/>
              </w:rPr>
              <w:t>December 31</w:t>
            </w:r>
          </w:p>
        </w:tc>
      </w:tr>
      <w:tr>
        <w:trPr>
          <w:trHeight w:val="216"/>
        </w:trPr>
        <w:tc>
          <w:tcPr>
            <w:tcW w:w="4040" w:type="dxa"/>
            <w:vAlign w:val="bottom"/>
          </w:tcPr>
          <w:p>
            <w:pPr>
              <w:ind w:left="20"/>
              <w:spacing w:after="0"/>
              <w:rPr>
                <w:sz w:val="20"/>
                <w:szCs w:val="20"/>
                <w:color w:val="auto"/>
              </w:rPr>
            </w:pPr>
            <w:r>
              <w:rPr>
                <w:rFonts w:ascii="Arial" w:cs="Arial" w:eastAsia="Arial" w:hAnsi="Arial"/>
                <w:sz w:val="16"/>
                <w:szCs w:val="16"/>
                <w:color w:val="auto"/>
              </w:rPr>
              <w:t>Fitch - Long Term Issuer Default Rating</w:t>
            </w:r>
          </w:p>
        </w:tc>
        <w:tc>
          <w:tcPr>
            <w:tcW w:w="7400" w:type="dxa"/>
            <w:vAlign w:val="bottom"/>
          </w:tcPr>
          <w:p>
            <w:pPr>
              <w:ind w:left="1600"/>
              <w:spacing w:after="0"/>
              <w:rPr>
                <w:sz w:val="20"/>
                <w:szCs w:val="20"/>
                <w:color w:val="auto"/>
              </w:rPr>
            </w:pPr>
            <w:r>
              <w:rPr>
                <w:rFonts w:ascii="Arial" w:cs="Arial" w:eastAsia="Arial" w:hAnsi="Arial"/>
                <w:sz w:val="16"/>
                <w:szCs w:val="16"/>
                <w:color w:val="auto"/>
              </w:rPr>
              <w:t>BBB</w:t>
            </w:r>
          </w:p>
        </w:tc>
      </w:tr>
      <w:tr>
        <w:trPr>
          <w:trHeight w:val="24"/>
        </w:trPr>
        <w:tc>
          <w:tcPr>
            <w:tcW w:w="4040" w:type="dxa"/>
            <w:vAlign w:val="bottom"/>
          </w:tcPr>
          <w:p>
            <w:pPr>
              <w:spacing w:after="0"/>
              <w:rPr>
                <w:sz w:val="2"/>
                <w:szCs w:val="2"/>
                <w:color w:val="auto"/>
              </w:rPr>
            </w:pPr>
          </w:p>
        </w:tc>
        <w:tc>
          <w:tcPr>
            <w:tcW w:w="7400" w:type="dxa"/>
            <w:vAlign w:val="bottom"/>
          </w:tcPr>
          <w:p>
            <w:pPr>
              <w:spacing w:after="0"/>
              <w:rPr>
                <w:sz w:val="2"/>
                <w:szCs w:val="2"/>
                <w:color w:val="auto"/>
              </w:rPr>
            </w:pPr>
          </w:p>
        </w:tc>
      </w:tr>
      <w:tr>
        <w:trPr>
          <w:trHeight w:val="220"/>
        </w:trPr>
        <w:tc>
          <w:tcPr>
            <w:tcW w:w="404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Moody’s - Long Term Corporate Family Rating</w:t>
            </w:r>
          </w:p>
        </w:tc>
        <w:tc>
          <w:tcPr>
            <w:tcW w:w="7400" w:type="dxa"/>
            <w:vAlign w:val="bottom"/>
            <w:tcBorders>
              <w:bottom w:val="single" w:sz="8" w:color="DBE5F1"/>
            </w:tcBorders>
            <w:shd w:val="clear" w:color="auto" w:fill="DBE5F1"/>
          </w:tcPr>
          <w:p>
            <w:pPr>
              <w:ind w:left="1600"/>
              <w:spacing w:after="0"/>
              <w:rPr>
                <w:sz w:val="20"/>
                <w:szCs w:val="20"/>
                <w:color w:val="auto"/>
              </w:rPr>
            </w:pPr>
            <w:r>
              <w:rPr>
                <w:rFonts w:ascii="Arial" w:cs="Arial" w:eastAsia="Arial" w:hAnsi="Arial"/>
                <w:sz w:val="16"/>
                <w:szCs w:val="16"/>
                <w:color w:val="auto"/>
              </w:rPr>
              <w:t>Baa3</w:t>
            </w:r>
          </w:p>
        </w:tc>
      </w:tr>
      <w:tr>
        <w:trPr>
          <w:trHeight w:val="216"/>
        </w:trPr>
        <w:tc>
          <w:tcPr>
            <w:tcW w:w="4040" w:type="dxa"/>
            <w:vAlign w:val="bottom"/>
          </w:tcPr>
          <w:p>
            <w:pPr>
              <w:ind w:left="20"/>
              <w:spacing w:after="0"/>
              <w:rPr>
                <w:sz w:val="20"/>
                <w:szCs w:val="20"/>
                <w:color w:val="auto"/>
              </w:rPr>
            </w:pPr>
            <w:r>
              <w:rPr>
                <w:rFonts w:ascii="Arial" w:cs="Arial" w:eastAsia="Arial" w:hAnsi="Arial"/>
                <w:sz w:val="16"/>
                <w:szCs w:val="16"/>
                <w:color w:val="auto"/>
                <w:w w:val="97"/>
              </w:rPr>
              <w:t>Standard &amp; Poor’s - Long Term Local Issuer Credit Rating</w:t>
            </w:r>
          </w:p>
        </w:tc>
        <w:tc>
          <w:tcPr>
            <w:tcW w:w="7400" w:type="dxa"/>
            <w:vAlign w:val="bottom"/>
          </w:tcPr>
          <w:p>
            <w:pPr>
              <w:ind w:left="1600"/>
              <w:spacing w:after="0"/>
              <w:rPr>
                <w:sz w:val="20"/>
                <w:szCs w:val="20"/>
                <w:color w:val="auto"/>
              </w:rPr>
            </w:pPr>
            <w:r>
              <w:rPr>
                <w:rFonts w:ascii="Arial" w:cs="Arial" w:eastAsia="Arial" w:hAnsi="Arial"/>
                <w:sz w:val="16"/>
                <w:szCs w:val="16"/>
                <w:color w:val="auto"/>
              </w:rPr>
              <w:t>BBB-</w:t>
            </w:r>
          </w:p>
        </w:tc>
      </w:tr>
    </w:tbl>
    <w:p>
      <w:pPr>
        <w:spacing w:after="0" w:line="160" w:lineRule="exact"/>
        <w:rPr>
          <w:sz w:val="20"/>
          <w:szCs w:val="20"/>
          <w:color w:val="auto"/>
        </w:rPr>
      </w:pPr>
    </w:p>
    <w:p>
      <w:pPr>
        <w:jc w:val="both"/>
        <w:ind w:right="20"/>
        <w:spacing w:after="0" w:line="261" w:lineRule="auto"/>
        <w:rPr>
          <w:sz w:val="20"/>
          <w:szCs w:val="20"/>
          <w:color w:val="auto"/>
        </w:rPr>
      </w:pPr>
      <w:r>
        <w:rPr>
          <w:rFonts w:ascii="Arial" w:cs="Arial" w:eastAsia="Arial" w:hAnsi="Arial"/>
          <w:sz w:val="14"/>
          <w:szCs w:val="14"/>
          <w:i w:val="1"/>
          <w:iCs w:val="1"/>
          <w:color w:val="auto"/>
        </w:rPr>
        <w:t>Note: These credit ratings may not reflect the potential risks relating to the structure or trading of the Company’s securities and are provided solely for informational purposes. Credit ratings are not recommendations to buy, sell or hold any security, and may be revised or withdrawn at any time by the issuing organization in its sole discretion. The Company does not undertake any obligation to maintain the ratings or to advise of any change in the ratings. Each agency’s rating should be evaluated independently of any other agency’s rating. An explanation of the significances of the ratings can be obtained from each of the ratings agencies.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EXECUTIVE MANAGEMENT TEAM</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20" w:type="dxa"/>
            <w:vAlign w:val="bottom"/>
            <w:tcBorders>
              <w:top w:val="single" w:sz="8" w:color="auto"/>
            </w:tcBorders>
            <w:shd w:val="clear" w:color="auto" w:fill="D9D9D9"/>
          </w:tcPr>
          <w:p>
            <w:pPr>
              <w:spacing w:after="0"/>
              <w:rPr>
                <w:sz w:val="17"/>
                <w:szCs w:val="17"/>
                <w:color w:val="auto"/>
              </w:rPr>
            </w:pPr>
          </w:p>
        </w:tc>
        <w:tc>
          <w:tcPr>
            <w:tcW w:w="1660" w:type="dxa"/>
            <w:vAlign w:val="bottom"/>
            <w:tcBorders>
              <w:top w:val="single" w:sz="8" w:color="auto"/>
            </w:tcBorders>
            <w:shd w:val="clear" w:color="auto" w:fill="D9D9D9"/>
          </w:tcPr>
          <w:p>
            <w:pPr>
              <w:spacing w:after="0"/>
              <w:rPr>
                <w:sz w:val="17"/>
                <w:szCs w:val="17"/>
                <w:color w:val="auto"/>
              </w:rPr>
            </w:pPr>
          </w:p>
        </w:tc>
        <w:tc>
          <w:tcPr>
            <w:tcW w:w="1020" w:type="dxa"/>
            <w:vAlign w:val="bottom"/>
            <w:tcBorders>
              <w:top w:val="single" w:sz="8" w:color="auto"/>
            </w:tcBorders>
            <w:shd w:val="clear" w:color="auto" w:fill="D9D9D9"/>
          </w:tcPr>
          <w:p>
            <w:pPr>
              <w:ind w:left="220"/>
              <w:spacing w:after="0"/>
              <w:rPr>
                <w:sz w:val="20"/>
                <w:szCs w:val="20"/>
                <w:color w:val="auto"/>
              </w:rPr>
            </w:pPr>
            <w:r>
              <w:rPr>
                <w:rFonts w:ascii="Arial" w:cs="Arial" w:eastAsia="Arial" w:hAnsi="Arial"/>
                <w:sz w:val="14"/>
                <w:szCs w:val="14"/>
                <w:b w:val="1"/>
                <w:bCs w:val="1"/>
                <w:color w:val="auto"/>
              </w:rPr>
              <w:t>Years with</w:t>
            </w:r>
          </w:p>
        </w:tc>
        <w:tc>
          <w:tcPr>
            <w:tcW w:w="3620" w:type="dxa"/>
            <w:vAlign w:val="bottom"/>
            <w:tcBorders>
              <w:top w:val="single" w:sz="8" w:color="auto"/>
            </w:tcBorders>
            <w:shd w:val="clear" w:color="auto" w:fill="D9D9D9"/>
          </w:tcPr>
          <w:p>
            <w:pPr>
              <w:spacing w:after="0"/>
              <w:rPr>
                <w:sz w:val="17"/>
                <w:szCs w:val="17"/>
                <w:color w:val="auto"/>
              </w:rPr>
            </w:pPr>
          </w:p>
        </w:tc>
        <w:tc>
          <w:tcPr>
            <w:tcW w:w="1500" w:type="dxa"/>
            <w:vAlign w:val="bottom"/>
            <w:tcBorders>
              <w:top w:val="single" w:sz="8" w:color="auto"/>
            </w:tcBorders>
            <w:shd w:val="clear" w:color="auto" w:fill="D9D9D9"/>
          </w:tcPr>
          <w:p>
            <w:pPr>
              <w:spacing w:after="0"/>
              <w:rPr>
                <w:sz w:val="17"/>
                <w:szCs w:val="17"/>
                <w:color w:val="auto"/>
              </w:rPr>
            </w:pPr>
          </w:p>
        </w:tc>
        <w:tc>
          <w:tcPr>
            <w:tcW w:w="1620" w:type="dxa"/>
            <w:vAlign w:val="bottom"/>
            <w:tcBorders>
              <w:top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2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4"/>
                <w:szCs w:val="14"/>
                <w:b w:val="1"/>
                <w:bCs w:val="1"/>
                <w:color w:val="auto"/>
              </w:rPr>
              <w:t>Name</w:t>
            </w:r>
          </w:p>
        </w:tc>
        <w:tc>
          <w:tcPr>
            <w:tcW w:w="1660" w:type="dxa"/>
            <w:vAlign w:val="bottom"/>
            <w:tcBorders>
              <w:bottom w:val="single" w:sz="8" w:color="D9D9D9"/>
            </w:tcBorders>
            <w:shd w:val="clear" w:color="auto" w:fill="D9D9D9"/>
          </w:tcPr>
          <w:p>
            <w:pPr>
              <w:ind w:left="1000"/>
              <w:spacing w:after="0"/>
              <w:rPr>
                <w:sz w:val="20"/>
                <w:szCs w:val="20"/>
                <w:color w:val="auto"/>
              </w:rPr>
            </w:pPr>
            <w:r>
              <w:rPr>
                <w:rFonts w:ascii="Arial" w:cs="Arial" w:eastAsia="Arial" w:hAnsi="Arial"/>
                <w:sz w:val="14"/>
                <w:szCs w:val="14"/>
                <w:b w:val="1"/>
                <w:bCs w:val="1"/>
                <w:color w:val="auto"/>
              </w:rPr>
              <w:t>Age</w:t>
            </w:r>
          </w:p>
        </w:tc>
        <w:tc>
          <w:tcPr>
            <w:tcW w:w="1020" w:type="dxa"/>
            <w:vAlign w:val="bottom"/>
            <w:tcBorders>
              <w:bottom w:val="single" w:sz="8" w:color="D9D9D9"/>
            </w:tcBorders>
            <w:shd w:val="clear" w:color="auto" w:fill="D9D9D9"/>
          </w:tcPr>
          <w:p>
            <w:pPr>
              <w:ind w:left="260"/>
              <w:spacing w:after="0"/>
              <w:rPr>
                <w:sz w:val="20"/>
                <w:szCs w:val="20"/>
                <w:color w:val="auto"/>
              </w:rPr>
            </w:pPr>
            <w:r>
              <w:rPr>
                <w:rFonts w:ascii="Arial" w:cs="Arial" w:eastAsia="Arial" w:hAnsi="Arial"/>
                <w:sz w:val="14"/>
                <w:szCs w:val="14"/>
                <w:b w:val="1"/>
                <w:bCs w:val="1"/>
                <w:color w:val="auto"/>
              </w:rPr>
              <w:t>Company</w:t>
            </w:r>
          </w:p>
        </w:tc>
        <w:tc>
          <w:tcPr>
            <w:tcW w:w="3620" w:type="dxa"/>
            <w:vAlign w:val="bottom"/>
            <w:tcBorders>
              <w:bottom w:val="single" w:sz="8" w:color="D9D9D9"/>
            </w:tcBorders>
            <w:shd w:val="clear" w:color="auto" w:fill="D9D9D9"/>
          </w:tcPr>
          <w:p>
            <w:pPr>
              <w:ind w:left="120"/>
              <w:spacing w:after="0"/>
              <w:rPr>
                <w:sz w:val="20"/>
                <w:szCs w:val="20"/>
                <w:color w:val="auto"/>
              </w:rPr>
            </w:pPr>
            <w:r>
              <w:rPr>
                <w:rFonts w:ascii="Arial" w:cs="Arial" w:eastAsia="Arial" w:hAnsi="Arial"/>
                <w:sz w:val="14"/>
                <w:szCs w:val="14"/>
                <w:b w:val="1"/>
                <w:bCs w:val="1"/>
                <w:color w:val="auto"/>
              </w:rPr>
              <w:t>Position</w:t>
            </w:r>
          </w:p>
        </w:tc>
        <w:tc>
          <w:tcPr>
            <w:tcW w:w="1500" w:type="dxa"/>
            <w:vAlign w:val="bottom"/>
            <w:tcBorders>
              <w:bottom w:val="single" w:sz="8" w:color="D9D9D9"/>
            </w:tcBorders>
            <w:shd w:val="clear" w:color="auto" w:fill="D9D9D9"/>
          </w:tcPr>
          <w:p>
            <w:pPr>
              <w:spacing w:after="0"/>
              <w:rPr>
                <w:sz w:val="18"/>
                <w:szCs w:val="18"/>
                <w:color w:val="auto"/>
              </w:rPr>
            </w:pPr>
          </w:p>
        </w:tc>
        <w:tc>
          <w:tcPr>
            <w:tcW w:w="1620" w:type="dxa"/>
            <w:vAlign w:val="bottom"/>
            <w:tcBorders>
              <w:bottom w:val="single" w:sz="8" w:color="D9D9D9"/>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Jay A. Brown</w:t>
            </w:r>
          </w:p>
        </w:tc>
        <w:tc>
          <w:tcPr>
            <w:tcW w:w="1660" w:type="dxa"/>
            <w:vAlign w:val="bottom"/>
            <w:tcBorders>
              <w:top w:val="single" w:sz="8" w:color="auto"/>
            </w:tcBorders>
          </w:tcPr>
          <w:p>
            <w:pPr>
              <w:ind w:left="1040"/>
              <w:spacing w:after="0"/>
              <w:rPr>
                <w:sz w:val="20"/>
                <w:szCs w:val="20"/>
                <w:color w:val="auto"/>
              </w:rPr>
            </w:pPr>
            <w:r>
              <w:rPr>
                <w:rFonts w:ascii="Arial" w:cs="Arial" w:eastAsia="Arial" w:hAnsi="Arial"/>
                <w:sz w:val="16"/>
                <w:szCs w:val="16"/>
                <w:color w:val="auto"/>
              </w:rPr>
              <w:t>46</w:t>
            </w:r>
          </w:p>
        </w:tc>
        <w:tc>
          <w:tcPr>
            <w:tcW w:w="1020" w:type="dxa"/>
            <w:vAlign w:val="bottom"/>
            <w:tcBorders>
              <w:top w:val="single" w:sz="8" w:color="auto"/>
            </w:tcBorders>
          </w:tcPr>
          <w:p>
            <w:pPr>
              <w:jc w:val="center"/>
              <w:ind w:left="21"/>
              <w:spacing w:after="0"/>
              <w:rPr>
                <w:sz w:val="20"/>
                <w:szCs w:val="20"/>
                <w:color w:val="auto"/>
              </w:rPr>
            </w:pPr>
            <w:r>
              <w:rPr>
                <w:rFonts w:ascii="Arial" w:cs="Arial" w:eastAsia="Arial" w:hAnsi="Arial"/>
                <w:sz w:val="16"/>
                <w:szCs w:val="16"/>
                <w:color w:val="auto"/>
                <w:w w:val="89"/>
              </w:rPr>
              <w:t>19</w:t>
            </w:r>
          </w:p>
        </w:tc>
        <w:tc>
          <w:tcPr>
            <w:tcW w:w="362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President and Chief Executive Officer</w:t>
            </w:r>
          </w:p>
        </w:tc>
        <w:tc>
          <w:tcPr>
            <w:tcW w:w="15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20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120" w:type="dxa"/>
            <w:vAlign w:val="bottom"/>
            <w:gridSpan w:val="2"/>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2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Daniel K. Schlanger</w:t>
            </w:r>
          </w:p>
        </w:tc>
        <w:tc>
          <w:tcPr>
            <w:tcW w:w="1660" w:type="dxa"/>
            <w:vAlign w:val="bottom"/>
            <w:tcBorders>
              <w:bottom w:val="single" w:sz="8" w:color="DBE5F1"/>
            </w:tcBorders>
            <w:shd w:val="clear" w:color="auto" w:fill="DBE5F1"/>
          </w:tcPr>
          <w:p>
            <w:pPr>
              <w:ind w:left="1040"/>
              <w:spacing w:after="0"/>
              <w:rPr>
                <w:sz w:val="20"/>
                <w:szCs w:val="20"/>
                <w:color w:val="auto"/>
              </w:rPr>
            </w:pPr>
            <w:r>
              <w:rPr>
                <w:rFonts w:ascii="Arial" w:cs="Arial" w:eastAsia="Arial" w:hAnsi="Arial"/>
                <w:sz w:val="16"/>
                <w:szCs w:val="16"/>
                <w:color w:val="auto"/>
              </w:rPr>
              <w:t>45</w:t>
            </w:r>
          </w:p>
        </w:tc>
        <w:tc>
          <w:tcPr>
            <w:tcW w:w="1020" w:type="dxa"/>
            <w:vAlign w:val="bottom"/>
            <w:tcBorders>
              <w:bottom w:val="single" w:sz="8" w:color="DBE5F1"/>
            </w:tcBorders>
            <w:shd w:val="clear" w:color="auto" w:fill="DBE5F1"/>
          </w:tcPr>
          <w:p>
            <w:pPr>
              <w:jc w:val="center"/>
              <w:ind w:left="21"/>
              <w:spacing w:after="0"/>
              <w:rPr>
                <w:sz w:val="20"/>
                <w:szCs w:val="20"/>
                <w:color w:val="auto"/>
              </w:rPr>
            </w:pPr>
            <w:r>
              <w:rPr>
                <w:rFonts w:ascii="Arial" w:cs="Arial" w:eastAsia="Arial" w:hAnsi="Arial"/>
                <w:sz w:val="16"/>
                <w:szCs w:val="16"/>
                <w:color w:val="auto"/>
                <w:w w:val="89"/>
              </w:rPr>
              <w:t>2</w:t>
            </w:r>
          </w:p>
        </w:tc>
        <w:tc>
          <w:tcPr>
            <w:tcW w:w="5120" w:type="dxa"/>
            <w:vAlign w:val="bottom"/>
            <w:tcBorders>
              <w:bottom w:val="single" w:sz="8" w:color="DBE5F1"/>
            </w:tcBorders>
            <w:gridSpan w:val="2"/>
            <w:shd w:val="clear" w:color="auto" w:fill="DBE5F1"/>
          </w:tcPr>
          <w:p>
            <w:pPr>
              <w:ind w:left="120"/>
              <w:spacing w:after="0"/>
              <w:rPr>
                <w:sz w:val="20"/>
                <w:szCs w:val="20"/>
                <w:color w:val="auto"/>
              </w:rPr>
            </w:pPr>
            <w:r>
              <w:rPr>
                <w:rFonts w:ascii="Arial" w:cs="Arial" w:eastAsia="Arial" w:hAnsi="Arial"/>
                <w:sz w:val="16"/>
                <w:szCs w:val="16"/>
                <w:color w:val="auto"/>
              </w:rPr>
              <w:t>Senior Vice President, Chief Financial Officer and Treasurer</w:t>
            </w:r>
          </w:p>
        </w:tc>
        <w:tc>
          <w:tcPr>
            <w:tcW w:w="1620" w:type="dxa"/>
            <w:vAlign w:val="bottom"/>
            <w:tcBorders>
              <w:bottom w:val="single" w:sz="8" w:color="DBE5F1"/>
            </w:tcBorders>
            <w:shd w:val="clear" w:color="auto" w:fill="DBE5F1"/>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20"/>
              <w:spacing w:after="0"/>
              <w:rPr>
                <w:sz w:val="20"/>
                <w:szCs w:val="20"/>
                <w:color w:val="auto"/>
              </w:rPr>
            </w:pPr>
            <w:r>
              <w:rPr>
                <w:rFonts w:ascii="Arial" w:cs="Arial" w:eastAsia="Arial" w:hAnsi="Arial"/>
                <w:sz w:val="16"/>
                <w:szCs w:val="16"/>
                <w:color w:val="auto"/>
              </w:rPr>
              <w:t>James D. Young</w:t>
            </w:r>
          </w:p>
        </w:tc>
        <w:tc>
          <w:tcPr>
            <w:tcW w:w="1660" w:type="dxa"/>
            <w:vAlign w:val="bottom"/>
          </w:tcPr>
          <w:p>
            <w:pPr>
              <w:ind w:left="1040"/>
              <w:spacing w:after="0"/>
              <w:rPr>
                <w:sz w:val="20"/>
                <w:szCs w:val="20"/>
                <w:color w:val="auto"/>
              </w:rPr>
            </w:pPr>
            <w:r>
              <w:rPr>
                <w:rFonts w:ascii="Arial" w:cs="Arial" w:eastAsia="Arial" w:hAnsi="Arial"/>
                <w:sz w:val="16"/>
                <w:szCs w:val="16"/>
                <w:color w:val="auto"/>
              </w:rPr>
              <w:t>57</w:t>
            </w:r>
          </w:p>
        </w:tc>
        <w:tc>
          <w:tcPr>
            <w:tcW w:w="1020" w:type="dxa"/>
            <w:vAlign w:val="bottom"/>
          </w:tcPr>
          <w:p>
            <w:pPr>
              <w:jc w:val="center"/>
              <w:ind w:left="21"/>
              <w:spacing w:after="0"/>
              <w:rPr>
                <w:sz w:val="20"/>
                <w:szCs w:val="20"/>
                <w:color w:val="auto"/>
              </w:rPr>
            </w:pPr>
            <w:r>
              <w:rPr>
                <w:rFonts w:ascii="Arial" w:cs="Arial" w:eastAsia="Arial" w:hAnsi="Arial"/>
                <w:sz w:val="16"/>
                <w:szCs w:val="16"/>
                <w:color w:val="auto"/>
                <w:w w:val="89"/>
              </w:rPr>
              <w:t>13</w:t>
            </w:r>
          </w:p>
        </w:tc>
        <w:tc>
          <w:tcPr>
            <w:tcW w:w="5120" w:type="dxa"/>
            <w:vAlign w:val="bottom"/>
            <w:gridSpan w:val="2"/>
          </w:tcPr>
          <w:p>
            <w:pPr>
              <w:ind w:left="120"/>
              <w:spacing w:after="0"/>
              <w:rPr>
                <w:sz w:val="20"/>
                <w:szCs w:val="20"/>
                <w:color w:val="auto"/>
              </w:rPr>
            </w:pPr>
            <w:r>
              <w:rPr>
                <w:rFonts w:ascii="Arial" w:cs="Arial" w:eastAsia="Arial" w:hAnsi="Arial"/>
                <w:sz w:val="16"/>
                <w:szCs w:val="16"/>
                <w:color w:val="auto"/>
              </w:rPr>
              <w:t>Senior Vice President and Chief Operating Officer - Fiber</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20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120" w:type="dxa"/>
            <w:vAlign w:val="bottom"/>
            <w:gridSpan w:val="2"/>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2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Robert C. Ackerman</w:t>
            </w:r>
          </w:p>
        </w:tc>
        <w:tc>
          <w:tcPr>
            <w:tcW w:w="1660" w:type="dxa"/>
            <w:vAlign w:val="bottom"/>
            <w:tcBorders>
              <w:bottom w:val="single" w:sz="8" w:color="DBE5F1"/>
            </w:tcBorders>
            <w:shd w:val="clear" w:color="auto" w:fill="DBE5F1"/>
          </w:tcPr>
          <w:p>
            <w:pPr>
              <w:ind w:left="1040"/>
              <w:spacing w:after="0"/>
              <w:rPr>
                <w:sz w:val="20"/>
                <w:szCs w:val="20"/>
                <w:color w:val="auto"/>
              </w:rPr>
            </w:pPr>
            <w:r>
              <w:rPr>
                <w:rFonts w:ascii="Arial" w:cs="Arial" w:eastAsia="Arial" w:hAnsi="Arial"/>
                <w:sz w:val="16"/>
                <w:szCs w:val="16"/>
                <w:color w:val="auto"/>
              </w:rPr>
              <w:t>66</w:t>
            </w:r>
          </w:p>
        </w:tc>
        <w:tc>
          <w:tcPr>
            <w:tcW w:w="1020" w:type="dxa"/>
            <w:vAlign w:val="bottom"/>
            <w:tcBorders>
              <w:bottom w:val="single" w:sz="8" w:color="DBE5F1"/>
            </w:tcBorders>
            <w:shd w:val="clear" w:color="auto" w:fill="DBE5F1"/>
          </w:tcPr>
          <w:p>
            <w:pPr>
              <w:jc w:val="center"/>
              <w:ind w:left="21"/>
              <w:spacing w:after="0"/>
              <w:rPr>
                <w:sz w:val="20"/>
                <w:szCs w:val="20"/>
                <w:color w:val="auto"/>
              </w:rPr>
            </w:pPr>
            <w:r>
              <w:rPr>
                <w:rFonts w:ascii="Arial" w:cs="Arial" w:eastAsia="Arial" w:hAnsi="Arial"/>
                <w:sz w:val="16"/>
                <w:szCs w:val="16"/>
                <w:color w:val="auto"/>
                <w:w w:val="89"/>
              </w:rPr>
              <w:t>20</w:t>
            </w:r>
          </w:p>
        </w:tc>
        <w:tc>
          <w:tcPr>
            <w:tcW w:w="5120" w:type="dxa"/>
            <w:vAlign w:val="bottom"/>
            <w:tcBorders>
              <w:bottom w:val="single" w:sz="8" w:color="DBE5F1"/>
            </w:tcBorders>
            <w:gridSpan w:val="2"/>
            <w:shd w:val="clear" w:color="auto" w:fill="DBE5F1"/>
          </w:tcPr>
          <w:p>
            <w:pPr>
              <w:ind w:left="120"/>
              <w:spacing w:after="0"/>
              <w:rPr>
                <w:sz w:val="20"/>
                <w:szCs w:val="20"/>
                <w:color w:val="auto"/>
              </w:rPr>
            </w:pPr>
            <w:r>
              <w:rPr>
                <w:rFonts w:ascii="Arial" w:cs="Arial" w:eastAsia="Arial" w:hAnsi="Arial"/>
                <w:sz w:val="16"/>
                <w:szCs w:val="16"/>
                <w:color w:val="auto"/>
                <w:w w:val="93"/>
              </w:rPr>
              <w:t>Senior Vice President and Chief Operating Officer - Towers and Small Cells</w:t>
            </w:r>
          </w:p>
        </w:tc>
        <w:tc>
          <w:tcPr>
            <w:tcW w:w="1620" w:type="dxa"/>
            <w:vAlign w:val="bottom"/>
            <w:tcBorders>
              <w:bottom w:val="single" w:sz="8" w:color="DBE5F1"/>
            </w:tcBorders>
            <w:shd w:val="clear" w:color="auto" w:fill="DBE5F1"/>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20"/>
              <w:spacing w:after="0"/>
              <w:rPr>
                <w:sz w:val="20"/>
                <w:szCs w:val="20"/>
                <w:color w:val="auto"/>
              </w:rPr>
            </w:pPr>
            <w:r>
              <w:rPr>
                <w:rFonts w:ascii="Arial" w:cs="Arial" w:eastAsia="Arial" w:hAnsi="Arial"/>
                <w:sz w:val="16"/>
                <w:szCs w:val="16"/>
                <w:color w:val="auto"/>
              </w:rPr>
              <w:t>Kenneth J. Simon</w:t>
            </w:r>
          </w:p>
        </w:tc>
        <w:tc>
          <w:tcPr>
            <w:tcW w:w="1660" w:type="dxa"/>
            <w:vAlign w:val="bottom"/>
          </w:tcPr>
          <w:p>
            <w:pPr>
              <w:ind w:left="1040"/>
              <w:spacing w:after="0"/>
              <w:rPr>
                <w:sz w:val="20"/>
                <w:szCs w:val="20"/>
                <w:color w:val="auto"/>
              </w:rPr>
            </w:pPr>
            <w:r>
              <w:rPr>
                <w:rFonts w:ascii="Arial" w:cs="Arial" w:eastAsia="Arial" w:hAnsi="Arial"/>
                <w:sz w:val="16"/>
                <w:szCs w:val="16"/>
                <w:color w:val="auto"/>
              </w:rPr>
              <w:t>58</w:t>
            </w:r>
          </w:p>
        </w:tc>
        <w:tc>
          <w:tcPr>
            <w:tcW w:w="1020" w:type="dxa"/>
            <w:vAlign w:val="bottom"/>
          </w:tcPr>
          <w:p>
            <w:pPr>
              <w:jc w:val="center"/>
              <w:ind w:left="21"/>
              <w:spacing w:after="0"/>
              <w:rPr>
                <w:sz w:val="20"/>
                <w:szCs w:val="20"/>
                <w:color w:val="auto"/>
              </w:rPr>
            </w:pPr>
            <w:r>
              <w:rPr>
                <w:rFonts w:ascii="Arial" w:cs="Arial" w:eastAsia="Arial" w:hAnsi="Arial"/>
                <w:sz w:val="16"/>
                <w:szCs w:val="16"/>
                <w:color w:val="auto"/>
                <w:w w:val="89"/>
              </w:rPr>
              <w:t>3</w:t>
            </w:r>
          </w:p>
        </w:tc>
        <w:tc>
          <w:tcPr>
            <w:tcW w:w="3620" w:type="dxa"/>
            <w:vAlign w:val="bottom"/>
          </w:tcPr>
          <w:p>
            <w:pPr>
              <w:ind w:left="120"/>
              <w:spacing w:after="0"/>
              <w:rPr>
                <w:sz w:val="20"/>
                <w:szCs w:val="20"/>
                <w:color w:val="auto"/>
              </w:rPr>
            </w:pPr>
            <w:r>
              <w:rPr>
                <w:rFonts w:ascii="Arial" w:cs="Arial" w:eastAsia="Arial" w:hAnsi="Arial"/>
                <w:sz w:val="16"/>
                <w:szCs w:val="16"/>
                <w:color w:val="auto"/>
              </w:rPr>
              <w:t>Senior Vice President and General Counsel</w:t>
            </w:r>
          </w:p>
        </w:tc>
        <w:tc>
          <w:tcPr>
            <w:tcW w:w="15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20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2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Michael J. Kavanagh</w:t>
            </w:r>
          </w:p>
        </w:tc>
        <w:tc>
          <w:tcPr>
            <w:tcW w:w="1660" w:type="dxa"/>
            <w:vAlign w:val="bottom"/>
            <w:tcBorders>
              <w:bottom w:val="single" w:sz="8" w:color="DBE5F1"/>
            </w:tcBorders>
            <w:shd w:val="clear" w:color="auto" w:fill="DBE5F1"/>
          </w:tcPr>
          <w:p>
            <w:pPr>
              <w:ind w:left="1040"/>
              <w:spacing w:after="0"/>
              <w:rPr>
                <w:sz w:val="20"/>
                <w:szCs w:val="20"/>
                <w:color w:val="auto"/>
              </w:rPr>
            </w:pPr>
            <w:r>
              <w:rPr>
                <w:rFonts w:ascii="Arial" w:cs="Arial" w:eastAsia="Arial" w:hAnsi="Arial"/>
                <w:sz w:val="16"/>
                <w:szCs w:val="16"/>
                <w:color w:val="auto"/>
              </w:rPr>
              <w:t>50</w:t>
            </w:r>
          </w:p>
        </w:tc>
        <w:tc>
          <w:tcPr>
            <w:tcW w:w="1020" w:type="dxa"/>
            <w:vAlign w:val="bottom"/>
            <w:tcBorders>
              <w:bottom w:val="single" w:sz="8" w:color="DBE5F1"/>
            </w:tcBorders>
            <w:shd w:val="clear" w:color="auto" w:fill="DBE5F1"/>
          </w:tcPr>
          <w:p>
            <w:pPr>
              <w:jc w:val="center"/>
              <w:ind w:left="21"/>
              <w:spacing w:after="0"/>
              <w:rPr>
                <w:sz w:val="20"/>
                <w:szCs w:val="20"/>
                <w:color w:val="auto"/>
              </w:rPr>
            </w:pPr>
            <w:r>
              <w:rPr>
                <w:rFonts w:ascii="Arial" w:cs="Arial" w:eastAsia="Arial" w:hAnsi="Arial"/>
                <w:sz w:val="16"/>
                <w:szCs w:val="16"/>
                <w:color w:val="auto"/>
                <w:w w:val="89"/>
              </w:rPr>
              <w:t>8</w:t>
            </w:r>
          </w:p>
        </w:tc>
        <w:tc>
          <w:tcPr>
            <w:tcW w:w="3620" w:type="dxa"/>
            <w:vAlign w:val="bottom"/>
            <w:tcBorders>
              <w:bottom w:val="single" w:sz="8" w:color="DBE5F1"/>
            </w:tcBorders>
            <w:shd w:val="clear" w:color="auto" w:fill="DBE5F1"/>
          </w:tcPr>
          <w:p>
            <w:pPr>
              <w:ind w:left="120"/>
              <w:spacing w:after="0"/>
              <w:rPr>
                <w:sz w:val="20"/>
                <w:szCs w:val="20"/>
                <w:color w:val="auto"/>
              </w:rPr>
            </w:pPr>
            <w:r>
              <w:rPr>
                <w:rFonts w:ascii="Arial" w:cs="Arial" w:eastAsia="Arial" w:hAnsi="Arial"/>
                <w:sz w:val="16"/>
                <w:szCs w:val="16"/>
                <w:color w:val="auto"/>
                <w:w w:val="94"/>
              </w:rPr>
              <w:t>Senior Vice President and Chief Commercial Officer</w:t>
            </w:r>
          </w:p>
        </w:tc>
        <w:tc>
          <w:tcPr>
            <w:tcW w:w="1500" w:type="dxa"/>
            <w:vAlign w:val="bottom"/>
            <w:tcBorders>
              <w:bottom w:val="single" w:sz="8" w:color="DBE5F1"/>
            </w:tcBorders>
            <w:shd w:val="clear" w:color="auto" w:fill="DBE5F1"/>
          </w:tcPr>
          <w:p>
            <w:pPr>
              <w:spacing w:after="0"/>
              <w:rPr>
                <w:sz w:val="19"/>
                <w:szCs w:val="19"/>
                <w:color w:val="auto"/>
              </w:rPr>
            </w:pPr>
          </w:p>
        </w:tc>
        <w:tc>
          <w:tcPr>
            <w:tcW w:w="1620" w:type="dxa"/>
            <w:vAlign w:val="bottom"/>
            <w:tcBorders>
              <w:bottom w:val="single" w:sz="8" w:color="DBE5F1"/>
            </w:tcBorders>
            <w:shd w:val="clear" w:color="auto" w:fill="DBE5F1"/>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20"/>
              <w:spacing w:after="0"/>
              <w:rPr>
                <w:sz w:val="20"/>
                <w:szCs w:val="20"/>
                <w:color w:val="auto"/>
              </w:rPr>
            </w:pPr>
            <w:r>
              <w:rPr>
                <w:rFonts w:ascii="Arial" w:cs="Arial" w:eastAsia="Arial" w:hAnsi="Arial"/>
                <w:sz w:val="16"/>
                <w:szCs w:val="16"/>
                <w:color w:val="auto"/>
              </w:rPr>
              <w:t>Philip M. Kelley</w:t>
            </w:r>
          </w:p>
        </w:tc>
        <w:tc>
          <w:tcPr>
            <w:tcW w:w="1660" w:type="dxa"/>
            <w:vAlign w:val="bottom"/>
          </w:tcPr>
          <w:p>
            <w:pPr>
              <w:ind w:left="1040"/>
              <w:spacing w:after="0"/>
              <w:rPr>
                <w:sz w:val="20"/>
                <w:szCs w:val="20"/>
                <w:color w:val="auto"/>
              </w:rPr>
            </w:pPr>
            <w:r>
              <w:rPr>
                <w:rFonts w:ascii="Arial" w:cs="Arial" w:eastAsia="Arial" w:hAnsi="Arial"/>
                <w:sz w:val="16"/>
                <w:szCs w:val="16"/>
                <w:color w:val="auto"/>
              </w:rPr>
              <w:t>46</w:t>
            </w:r>
          </w:p>
        </w:tc>
        <w:tc>
          <w:tcPr>
            <w:tcW w:w="1020" w:type="dxa"/>
            <w:vAlign w:val="bottom"/>
          </w:tcPr>
          <w:p>
            <w:pPr>
              <w:jc w:val="center"/>
              <w:ind w:left="21"/>
              <w:spacing w:after="0"/>
              <w:rPr>
                <w:sz w:val="20"/>
                <w:szCs w:val="20"/>
                <w:color w:val="auto"/>
              </w:rPr>
            </w:pPr>
            <w:r>
              <w:rPr>
                <w:rFonts w:ascii="Arial" w:cs="Arial" w:eastAsia="Arial" w:hAnsi="Arial"/>
                <w:sz w:val="16"/>
                <w:szCs w:val="16"/>
                <w:color w:val="auto"/>
                <w:w w:val="89"/>
              </w:rPr>
              <w:t>21</w:t>
            </w:r>
          </w:p>
        </w:tc>
        <w:tc>
          <w:tcPr>
            <w:tcW w:w="5120" w:type="dxa"/>
            <w:vAlign w:val="bottom"/>
            <w:gridSpan w:val="2"/>
          </w:tcPr>
          <w:p>
            <w:pPr>
              <w:ind w:left="120"/>
              <w:spacing w:after="0"/>
              <w:rPr>
                <w:sz w:val="20"/>
                <w:szCs w:val="20"/>
                <w:color w:val="auto"/>
              </w:rPr>
            </w:pPr>
            <w:r>
              <w:rPr>
                <w:rFonts w:ascii="Arial" w:cs="Arial" w:eastAsia="Arial" w:hAnsi="Arial"/>
                <w:sz w:val="16"/>
                <w:szCs w:val="16"/>
                <w:color w:val="auto"/>
              </w:rPr>
              <w:t>Senior Vice President - Corporate Development and Strategy</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1"/>
        </w:trPr>
        <w:tc>
          <w:tcPr>
            <w:tcW w:w="2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20" w:type="dxa"/>
            <w:vAlign w:val="bottom"/>
          </w:tcPr>
          <w:p>
            <w:pPr>
              <w:ind w:left="140"/>
              <w:spacing w:after="0"/>
              <w:rPr>
                <w:sz w:val="20"/>
                <w:szCs w:val="20"/>
                <w:color w:val="auto"/>
              </w:rPr>
            </w:pPr>
            <w:r>
              <w:rPr>
                <w:rFonts w:ascii="Arial" w:cs="Arial" w:eastAsia="Arial" w:hAnsi="Arial"/>
                <w:sz w:val="15"/>
                <w:szCs w:val="15"/>
                <w:b w:val="1"/>
                <w:bCs w:val="1"/>
                <w:color w:val="auto"/>
              </w:rPr>
              <w:t>BOARD OF DIRECTORS</w:t>
            </w:r>
          </w:p>
        </w:tc>
        <w:tc>
          <w:tcPr>
            <w:tcW w:w="1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02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4"/>
                <w:szCs w:val="14"/>
                <w:b w:val="1"/>
                <w:bCs w:val="1"/>
                <w:color w:val="auto"/>
              </w:rPr>
              <w:t>Name</w:t>
            </w:r>
          </w:p>
        </w:tc>
        <w:tc>
          <w:tcPr>
            <w:tcW w:w="1660" w:type="dxa"/>
            <w:vAlign w:val="bottom"/>
            <w:tcBorders>
              <w:bottom w:val="single" w:sz="8" w:color="D9D9D9"/>
            </w:tcBorders>
            <w:shd w:val="clear" w:color="auto" w:fill="D9D9D9"/>
          </w:tcPr>
          <w:p>
            <w:pPr>
              <w:ind w:left="940"/>
              <w:spacing w:after="0"/>
              <w:rPr>
                <w:sz w:val="20"/>
                <w:szCs w:val="20"/>
                <w:color w:val="auto"/>
              </w:rPr>
            </w:pPr>
            <w:r>
              <w:rPr>
                <w:rFonts w:ascii="Arial" w:cs="Arial" w:eastAsia="Arial" w:hAnsi="Arial"/>
                <w:sz w:val="14"/>
                <w:szCs w:val="14"/>
                <w:b w:val="1"/>
                <w:bCs w:val="1"/>
                <w:color w:val="auto"/>
              </w:rPr>
              <w:t>Position</w:t>
            </w:r>
          </w:p>
        </w:tc>
        <w:tc>
          <w:tcPr>
            <w:tcW w:w="1020" w:type="dxa"/>
            <w:vAlign w:val="bottom"/>
            <w:tcBorders>
              <w:bottom w:val="single" w:sz="8" w:color="D9D9D9"/>
            </w:tcBorders>
            <w:shd w:val="clear" w:color="auto" w:fill="D9D9D9"/>
          </w:tcPr>
          <w:p>
            <w:pPr>
              <w:spacing w:after="0"/>
              <w:rPr>
                <w:sz w:val="19"/>
                <w:szCs w:val="19"/>
                <w:color w:val="auto"/>
              </w:rPr>
            </w:pPr>
          </w:p>
        </w:tc>
        <w:tc>
          <w:tcPr>
            <w:tcW w:w="3620" w:type="dxa"/>
            <w:vAlign w:val="bottom"/>
            <w:tcBorders>
              <w:bottom w:val="single" w:sz="8" w:color="D9D9D9"/>
            </w:tcBorders>
            <w:shd w:val="clear" w:color="auto" w:fill="D9D9D9"/>
          </w:tcPr>
          <w:p>
            <w:pPr>
              <w:ind w:left="720"/>
              <w:spacing w:after="0"/>
              <w:rPr>
                <w:sz w:val="20"/>
                <w:szCs w:val="20"/>
                <w:color w:val="auto"/>
              </w:rPr>
            </w:pPr>
            <w:r>
              <w:rPr>
                <w:rFonts w:ascii="Arial" w:cs="Arial" w:eastAsia="Arial" w:hAnsi="Arial"/>
                <w:sz w:val="14"/>
                <w:szCs w:val="14"/>
                <w:b w:val="1"/>
                <w:bCs w:val="1"/>
                <w:color w:val="auto"/>
              </w:rPr>
              <w:t>Committees</w:t>
            </w:r>
          </w:p>
        </w:tc>
        <w:tc>
          <w:tcPr>
            <w:tcW w:w="1500" w:type="dxa"/>
            <w:vAlign w:val="bottom"/>
            <w:tcBorders>
              <w:bottom w:val="single" w:sz="8" w:color="D9D9D9"/>
            </w:tcBorders>
            <w:shd w:val="clear" w:color="auto" w:fill="D9D9D9"/>
          </w:tcPr>
          <w:p>
            <w:pPr>
              <w:jc w:val="center"/>
              <w:ind w:right="981"/>
              <w:spacing w:after="0"/>
              <w:rPr>
                <w:sz w:val="20"/>
                <w:szCs w:val="20"/>
                <w:color w:val="auto"/>
              </w:rPr>
            </w:pPr>
            <w:r>
              <w:rPr>
                <w:rFonts w:ascii="Arial" w:cs="Arial" w:eastAsia="Arial" w:hAnsi="Arial"/>
                <w:sz w:val="14"/>
                <w:szCs w:val="14"/>
                <w:b w:val="1"/>
                <w:bCs w:val="1"/>
                <w:color w:val="auto"/>
                <w:w w:val="90"/>
              </w:rPr>
              <w:t>Age</w:t>
            </w:r>
          </w:p>
        </w:tc>
        <w:tc>
          <w:tcPr>
            <w:tcW w:w="1620" w:type="dxa"/>
            <w:vAlign w:val="bottom"/>
            <w:tcBorders>
              <w:bottom w:val="single" w:sz="8" w:color="D9D9D9"/>
            </w:tcBorders>
            <w:shd w:val="clear" w:color="auto" w:fill="D9D9D9"/>
          </w:tcPr>
          <w:p>
            <w:pPr>
              <w:ind w:left="120"/>
              <w:spacing w:after="0"/>
              <w:rPr>
                <w:sz w:val="20"/>
                <w:szCs w:val="20"/>
                <w:color w:val="auto"/>
              </w:rPr>
            </w:pPr>
            <w:r>
              <w:rPr>
                <w:rFonts w:ascii="Arial" w:cs="Arial" w:eastAsia="Arial" w:hAnsi="Arial"/>
                <w:sz w:val="14"/>
                <w:szCs w:val="14"/>
                <w:b w:val="1"/>
                <w:bCs w:val="1"/>
                <w:color w:val="auto"/>
              </w:rPr>
              <w:t>Years as Director</w:t>
            </w:r>
          </w:p>
        </w:tc>
        <w:tc>
          <w:tcPr>
            <w:tcW w:w="0" w:type="dxa"/>
            <w:vAlign w:val="bottom"/>
          </w:tcPr>
          <w:p>
            <w:pPr>
              <w:spacing w:after="0"/>
              <w:rPr>
                <w:sz w:val="1"/>
                <w:szCs w:val="1"/>
                <w:color w:val="auto"/>
              </w:rPr>
            </w:pPr>
          </w:p>
        </w:tc>
      </w:tr>
      <w:tr>
        <w:trPr>
          <w:trHeight w:val="232"/>
        </w:trPr>
        <w:tc>
          <w:tcPr>
            <w:tcW w:w="202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J. Landis Martin</w:t>
            </w:r>
          </w:p>
        </w:tc>
        <w:tc>
          <w:tcPr>
            <w:tcW w:w="1660" w:type="dxa"/>
            <w:vAlign w:val="bottom"/>
            <w:tcBorders>
              <w:top w:val="single" w:sz="8" w:color="auto"/>
            </w:tcBorders>
            <w:vMerge w:val="restart"/>
          </w:tcPr>
          <w:p>
            <w:pPr>
              <w:ind w:left="400"/>
              <w:spacing w:after="0"/>
              <w:rPr>
                <w:sz w:val="20"/>
                <w:szCs w:val="20"/>
                <w:color w:val="auto"/>
              </w:rPr>
            </w:pPr>
            <w:r>
              <w:rPr>
                <w:rFonts w:ascii="Arial" w:cs="Arial" w:eastAsia="Arial" w:hAnsi="Arial"/>
                <w:sz w:val="16"/>
                <w:szCs w:val="16"/>
                <w:color w:val="auto"/>
              </w:rPr>
              <w:t>Chairman</w:t>
            </w:r>
          </w:p>
        </w:tc>
        <w:tc>
          <w:tcPr>
            <w:tcW w:w="1020" w:type="dxa"/>
            <w:vAlign w:val="bottom"/>
            <w:tcBorders>
              <w:top w:val="single" w:sz="8" w:color="auto"/>
            </w:tcBorders>
          </w:tcPr>
          <w:p>
            <w:pPr>
              <w:ind w:left="360"/>
              <w:spacing w:after="0" w:line="232" w:lineRule="exact"/>
              <w:rPr>
                <w:sz w:val="20"/>
                <w:szCs w:val="20"/>
                <w:color w:val="auto"/>
              </w:rPr>
            </w:pPr>
            <w:r>
              <w:rPr>
                <w:rFonts w:ascii="Arial" w:cs="Arial" w:eastAsia="Arial" w:hAnsi="Arial"/>
                <w:sz w:val="16"/>
                <w:szCs w:val="16"/>
                <w:color w:val="auto"/>
              </w:rPr>
              <w:t>NCG</w:t>
            </w:r>
            <w:r>
              <w:rPr>
                <w:rFonts w:ascii="Arial" w:cs="Arial" w:eastAsia="Arial" w:hAnsi="Arial"/>
                <w:sz w:val="22"/>
                <w:szCs w:val="22"/>
                <w:color w:val="auto"/>
                <w:vertAlign w:val="superscript"/>
              </w:rPr>
              <w:t>(a)</w:t>
            </w:r>
          </w:p>
        </w:tc>
        <w:tc>
          <w:tcPr>
            <w:tcW w:w="36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vMerge w:val="restart"/>
          </w:tcPr>
          <w:p>
            <w:pPr>
              <w:jc w:val="center"/>
              <w:ind w:right="981"/>
              <w:spacing w:after="0"/>
              <w:rPr>
                <w:sz w:val="20"/>
                <w:szCs w:val="20"/>
                <w:color w:val="auto"/>
              </w:rPr>
            </w:pPr>
            <w:r>
              <w:rPr>
                <w:rFonts w:ascii="Arial" w:cs="Arial" w:eastAsia="Arial" w:hAnsi="Arial"/>
                <w:sz w:val="16"/>
                <w:szCs w:val="16"/>
                <w:color w:val="auto"/>
                <w:w w:val="89"/>
              </w:rPr>
              <w:t>73</w:t>
            </w:r>
          </w:p>
        </w:tc>
        <w:tc>
          <w:tcPr>
            <w:tcW w:w="1620" w:type="dxa"/>
            <w:vAlign w:val="bottom"/>
            <w:tcBorders>
              <w:top w:val="single" w:sz="8" w:color="auto"/>
            </w:tcBorders>
            <w:vMerge w:val="restart"/>
          </w:tcPr>
          <w:p>
            <w:pPr>
              <w:jc w:val="center"/>
              <w:ind w:right="261"/>
              <w:spacing w:after="0"/>
              <w:rPr>
                <w:sz w:val="20"/>
                <w:szCs w:val="20"/>
                <w:color w:val="auto"/>
              </w:rPr>
            </w:pPr>
            <w:r>
              <w:rPr>
                <w:rFonts w:ascii="Arial" w:cs="Arial" w:eastAsia="Arial" w:hAnsi="Arial"/>
                <w:sz w:val="16"/>
                <w:szCs w:val="16"/>
                <w:color w:val="auto"/>
                <w:w w:val="89"/>
              </w:rPr>
              <w:t>22</w:t>
            </w:r>
          </w:p>
        </w:tc>
        <w:tc>
          <w:tcPr>
            <w:tcW w:w="0" w:type="dxa"/>
            <w:vAlign w:val="bottom"/>
          </w:tcPr>
          <w:p>
            <w:pPr>
              <w:spacing w:after="0"/>
              <w:rPr>
                <w:sz w:val="1"/>
                <w:szCs w:val="1"/>
                <w:color w:val="auto"/>
              </w:rPr>
            </w:pPr>
          </w:p>
        </w:tc>
      </w:tr>
      <w:tr>
        <w:trPr>
          <w:trHeight w:val="48"/>
        </w:trPr>
        <w:tc>
          <w:tcPr>
            <w:tcW w:w="2020" w:type="dxa"/>
            <w:vAlign w:val="bottom"/>
            <w:vMerge w:val="continue"/>
          </w:tcPr>
          <w:p>
            <w:pPr>
              <w:spacing w:after="0"/>
              <w:rPr>
                <w:sz w:val="4"/>
                <w:szCs w:val="4"/>
                <w:color w:val="auto"/>
              </w:rPr>
            </w:pPr>
          </w:p>
        </w:tc>
        <w:tc>
          <w:tcPr>
            <w:tcW w:w="166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1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4640" w:type="dxa"/>
            <w:vAlign w:val="bottom"/>
            <w:gridSpan w:val="2"/>
          </w:tcPr>
          <w:p>
            <w:pPr>
              <w:spacing w:after="0"/>
              <w:rPr>
                <w:sz w:val="9"/>
                <w:szCs w:val="9"/>
                <w:color w:val="auto"/>
              </w:rPr>
            </w:pPr>
          </w:p>
        </w:tc>
        <w:tc>
          <w:tcPr>
            <w:tcW w:w="15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202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P. Robert Bartolo</w:t>
            </w:r>
          </w:p>
        </w:tc>
        <w:tc>
          <w:tcPr>
            <w:tcW w:w="1660" w:type="dxa"/>
            <w:vAlign w:val="bottom"/>
            <w:tcBorders>
              <w:bottom w:val="single" w:sz="8" w:color="DBE5F1"/>
            </w:tcBorders>
            <w:shd w:val="clear" w:color="auto" w:fill="DBE5F1"/>
          </w:tcPr>
          <w:p>
            <w:pPr>
              <w:ind w:left="400"/>
              <w:spacing w:after="0"/>
              <w:rPr>
                <w:sz w:val="20"/>
                <w:szCs w:val="20"/>
                <w:color w:val="auto"/>
              </w:rPr>
            </w:pPr>
            <w:r>
              <w:rPr>
                <w:rFonts w:ascii="Arial" w:cs="Arial" w:eastAsia="Arial" w:hAnsi="Arial"/>
                <w:sz w:val="16"/>
                <w:szCs w:val="16"/>
                <w:color w:val="auto"/>
              </w:rPr>
              <w:t>Director</w:t>
            </w:r>
          </w:p>
        </w:tc>
        <w:tc>
          <w:tcPr>
            <w:tcW w:w="4640" w:type="dxa"/>
            <w:vAlign w:val="bottom"/>
            <w:tcBorders>
              <w:bottom w:val="single" w:sz="8" w:color="DBE5F1"/>
            </w:tcBorders>
            <w:gridSpan w:val="2"/>
            <w:shd w:val="clear" w:color="auto" w:fill="DBE5F1"/>
          </w:tcPr>
          <w:p>
            <w:pPr>
              <w:ind w:left="360"/>
              <w:spacing w:after="0"/>
              <w:rPr>
                <w:sz w:val="20"/>
                <w:szCs w:val="20"/>
                <w:color w:val="auto"/>
              </w:rPr>
            </w:pPr>
            <w:r>
              <w:rPr>
                <w:rFonts w:ascii="Arial" w:cs="Arial" w:eastAsia="Arial" w:hAnsi="Arial"/>
                <w:sz w:val="16"/>
                <w:szCs w:val="16"/>
                <w:color w:val="auto"/>
              </w:rPr>
              <w:t>Audit, Compensation</w:t>
            </w:r>
          </w:p>
        </w:tc>
        <w:tc>
          <w:tcPr>
            <w:tcW w:w="1500" w:type="dxa"/>
            <w:vAlign w:val="bottom"/>
            <w:tcBorders>
              <w:bottom w:val="single" w:sz="8" w:color="DBE5F1"/>
            </w:tcBorders>
            <w:shd w:val="clear" w:color="auto" w:fill="DBE5F1"/>
          </w:tcPr>
          <w:p>
            <w:pPr>
              <w:jc w:val="center"/>
              <w:ind w:right="981"/>
              <w:spacing w:after="0"/>
              <w:rPr>
                <w:sz w:val="20"/>
                <w:szCs w:val="20"/>
                <w:color w:val="auto"/>
              </w:rPr>
            </w:pPr>
            <w:r>
              <w:rPr>
                <w:rFonts w:ascii="Arial" w:cs="Arial" w:eastAsia="Arial" w:hAnsi="Arial"/>
                <w:sz w:val="16"/>
                <w:szCs w:val="16"/>
                <w:color w:val="auto"/>
                <w:w w:val="89"/>
              </w:rPr>
              <w:t>47</w:t>
            </w:r>
          </w:p>
        </w:tc>
        <w:tc>
          <w:tcPr>
            <w:tcW w:w="1620" w:type="dxa"/>
            <w:vAlign w:val="bottom"/>
            <w:tcBorders>
              <w:bottom w:val="single" w:sz="8" w:color="DBE5F1"/>
            </w:tcBorders>
            <w:shd w:val="clear" w:color="auto" w:fill="DBE5F1"/>
          </w:tcPr>
          <w:p>
            <w:pPr>
              <w:jc w:val="center"/>
              <w:ind w:right="261"/>
              <w:spacing w:after="0"/>
              <w:rPr>
                <w:sz w:val="20"/>
                <w:szCs w:val="20"/>
                <w:color w:val="auto"/>
              </w:rPr>
            </w:pPr>
            <w:r>
              <w:rPr>
                <w:rFonts w:ascii="Arial" w:cs="Arial" w:eastAsia="Arial" w:hAnsi="Arial"/>
                <w:sz w:val="16"/>
                <w:szCs w:val="16"/>
                <w:color w:val="auto"/>
                <w:w w:val="89"/>
              </w:rPr>
              <w:t>4</w:t>
            </w:r>
          </w:p>
        </w:tc>
        <w:tc>
          <w:tcPr>
            <w:tcW w:w="0" w:type="dxa"/>
            <w:vAlign w:val="bottom"/>
          </w:tcPr>
          <w:p>
            <w:pPr>
              <w:spacing w:after="0"/>
              <w:rPr>
                <w:sz w:val="1"/>
                <w:szCs w:val="1"/>
                <w:color w:val="auto"/>
              </w:rPr>
            </w:pPr>
          </w:p>
        </w:tc>
      </w:tr>
      <w:tr>
        <w:trPr>
          <w:trHeight w:val="240"/>
        </w:trPr>
        <w:tc>
          <w:tcPr>
            <w:tcW w:w="2020" w:type="dxa"/>
            <w:vAlign w:val="bottom"/>
            <w:vMerge w:val="restart"/>
          </w:tcPr>
          <w:p>
            <w:pPr>
              <w:ind w:left="20"/>
              <w:spacing w:after="0"/>
              <w:rPr>
                <w:sz w:val="20"/>
                <w:szCs w:val="20"/>
                <w:color w:val="auto"/>
              </w:rPr>
            </w:pPr>
            <w:r>
              <w:rPr>
                <w:rFonts w:ascii="Arial" w:cs="Arial" w:eastAsia="Arial" w:hAnsi="Arial"/>
                <w:sz w:val="16"/>
                <w:szCs w:val="16"/>
                <w:color w:val="auto"/>
              </w:rPr>
              <w:t>Cindy Christy</w:t>
            </w:r>
          </w:p>
        </w:tc>
        <w:tc>
          <w:tcPr>
            <w:tcW w:w="1660" w:type="dxa"/>
            <w:vAlign w:val="bottom"/>
            <w:vMerge w:val="restart"/>
          </w:tcPr>
          <w:p>
            <w:pPr>
              <w:ind w:left="400"/>
              <w:spacing w:after="0"/>
              <w:rPr>
                <w:sz w:val="20"/>
                <w:szCs w:val="20"/>
                <w:color w:val="auto"/>
              </w:rPr>
            </w:pPr>
            <w:r>
              <w:rPr>
                <w:rFonts w:ascii="Arial" w:cs="Arial" w:eastAsia="Arial" w:hAnsi="Arial"/>
                <w:sz w:val="16"/>
                <w:szCs w:val="16"/>
                <w:color w:val="auto"/>
              </w:rPr>
              <w:t>Director</w:t>
            </w:r>
          </w:p>
        </w:tc>
        <w:tc>
          <w:tcPr>
            <w:tcW w:w="4640" w:type="dxa"/>
            <w:vAlign w:val="bottom"/>
            <w:gridSpan w:val="2"/>
          </w:tcPr>
          <w:p>
            <w:pPr>
              <w:ind w:left="360"/>
              <w:spacing w:after="0" w:line="240" w:lineRule="exact"/>
              <w:rPr>
                <w:sz w:val="20"/>
                <w:szCs w:val="20"/>
                <w:color w:val="auto"/>
              </w:rPr>
            </w:pPr>
            <w:r>
              <w:rPr>
                <w:rFonts w:ascii="Arial" w:cs="Arial" w:eastAsia="Arial" w:hAnsi="Arial"/>
                <w:sz w:val="16"/>
                <w:szCs w:val="16"/>
                <w:color w:val="auto"/>
              </w:rPr>
              <w:t>Compensation, NCG</w:t>
            </w:r>
            <w:r>
              <w:rPr>
                <w:rFonts w:ascii="Arial" w:cs="Arial" w:eastAsia="Arial" w:hAnsi="Arial"/>
                <w:sz w:val="22"/>
                <w:szCs w:val="22"/>
                <w:color w:val="auto"/>
                <w:vertAlign w:val="superscript"/>
              </w:rPr>
              <w:t>(a)</w:t>
            </w:r>
            <w:r>
              <w:rPr>
                <w:rFonts w:ascii="Arial" w:cs="Arial" w:eastAsia="Arial" w:hAnsi="Arial"/>
                <w:sz w:val="16"/>
                <w:szCs w:val="16"/>
                <w:color w:val="auto"/>
              </w:rPr>
              <w:t>, Strategy</w:t>
            </w:r>
          </w:p>
        </w:tc>
        <w:tc>
          <w:tcPr>
            <w:tcW w:w="1500" w:type="dxa"/>
            <w:vAlign w:val="bottom"/>
            <w:vMerge w:val="restart"/>
          </w:tcPr>
          <w:p>
            <w:pPr>
              <w:jc w:val="center"/>
              <w:ind w:right="981"/>
              <w:spacing w:after="0"/>
              <w:rPr>
                <w:sz w:val="20"/>
                <w:szCs w:val="20"/>
                <w:color w:val="auto"/>
              </w:rPr>
            </w:pPr>
            <w:r>
              <w:rPr>
                <w:rFonts w:ascii="Arial" w:cs="Arial" w:eastAsia="Arial" w:hAnsi="Arial"/>
                <w:sz w:val="16"/>
                <w:szCs w:val="16"/>
                <w:color w:val="auto"/>
                <w:w w:val="89"/>
              </w:rPr>
              <w:t>52</w:t>
            </w:r>
          </w:p>
        </w:tc>
        <w:tc>
          <w:tcPr>
            <w:tcW w:w="1620" w:type="dxa"/>
            <w:vAlign w:val="bottom"/>
            <w:vMerge w:val="restart"/>
          </w:tcPr>
          <w:p>
            <w:pPr>
              <w:jc w:val="center"/>
              <w:ind w:right="261"/>
              <w:spacing w:after="0"/>
              <w:rPr>
                <w:sz w:val="20"/>
                <w:szCs w:val="20"/>
                <w:color w:val="auto"/>
              </w:rPr>
            </w:pPr>
            <w:r>
              <w:rPr>
                <w:rFonts w:ascii="Arial" w:cs="Arial" w:eastAsia="Arial" w:hAnsi="Arial"/>
                <w:sz w:val="16"/>
                <w:szCs w:val="16"/>
                <w:color w:val="auto"/>
                <w:w w:val="89"/>
              </w:rPr>
              <w:t>11</w:t>
            </w:r>
          </w:p>
        </w:tc>
        <w:tc>
          <w:tcPr>
            <w:tcW w:w="0" w:type="dxa"/>
            <w:vAlign w:val="bottom"/>
          </w:tcPr>
          <w:p>
            <w:pPr>
              <w:spacing w:after="0"/>
              <w:rPr>
                <w:sz w:val="1"/>
                <w:szCs w:val="1"/>
                <w:color w:val="auto"/>
              </w:rPr>
            </w:pPr>
          </w:p>
        </w:tc>
      </w:tr>
      <w:tr>
        <w:trPr>
          <w:trHeight w:val="48"/>
        </w:trPr>
        <w:tc>
          <w:tcPr>
            <w:tcW w:w="2020" w:type="dxa"/>
            <w:vAlign w:val="bottom"/>
            <w:vMerge w:val="continue"/>
          </w:tcPr>
          <w:p>
            <w:pPr>
              <w:spacing w:after="0"/>
              <w:rPr>
                <w:sz w:val="4"/>
                <w:szCs w:val="4"/>
                <w:color w:val="auto"/>
              </w:rPr>
            </w:pPr>
          </w:p>
        </w:tc>
        <w:tc>
          <w:tcPr>
            <w:tcW w:w="166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362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1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4640" w:type="dxa"/>
            <w:vAlign w:val="bottom"/>
            <w:gridSpan w:val="2"/>
          </w:tcPr>
          <w:p>
            <w:pPr>
              <w:spacing w:after="0"/>
              <w:rPr>
                <w:sz w:val="9"/>
                <w:szCs w:val="9"/>
                <w:color w:val="auto"/>
              </w:rPr>
            </w:pPr>
          </w:p>
        </w:tc>
        <w:tc>
          <w:tcPr>
            <w:tcW w:w="15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020" w:type="dxa"/>
            <w:vAlign w:val="bottom"/>
            <w:vMerge w:val="restart"/>
            <w:shd w:val="clear" w:color="auto" w:fill="DBE5F1"/>
          </w:tcPr>
          <w:p>
            <w:pPr>
              <w:ind w:left="20"/>
              <w:spacing w:after="0"/>
              <w:rPr>
                <w:sz w:val="20"/>
                <w:szCs w:val="20"/>
                <w:color w:val="auto"/>
              </w:rPr>
            </w:pPr>
            <w:r>
              <w:rPr>
                <w:rFonts w:ascii="Arial" w:cs="Arial" w:eastAsia="Arial" w:hAnsi="Arial"/>
                <w:sz w:val="16"/>
                <w:szCs w:val="16"/>
                <w:color w:val="auto"/>
              </w:rPr>
              <w:t>Ari Q. Fitzgerald</w:t>
            </w:r>
          </w:p>
        </w:tc>
        <w:tc>
          <w:tcPr>
            <w:tcW w:w="1660" w:type="dxa"/>
            <w:vAlign w:val="bottom"/>
            <w:vMerge w:val="restart"/>
            <w:shd w:val="clear" w:color="auto" w:fill="DBE5F1"/>
          </w:tcPr>
          <w:p>
            <w:pPr>
              <w:ind w:left="400"/>
              <w:spacing w:after="0"/>
              <w:rPr>
                <w:sz w:val="20"/>
                <w:szCs w:val="20"/>
                <w:color w:val="auto"/>
              </w:rPr>
            </w:pPr>
            <w:r>
              <w:rPr>
                <w:rFonts w:ascii="Arial" w:cs="Arial" w:eastAsia="Arial" w:hAnsi="Arial"/>
                <w:sz w:val="16"/>
                <w:szCs w:val="16"/>
                <w:color w:val="auto"/>
              </w:rPr>
              <w:t>Director</w:t>
            </w:r>
          </w:p>
        </w:tc>
        <w:tc>
          <w:tcPr>
            <w:tcW w:w="4640" w:type="dxa"/>
            <w:vAlign w:val="bottom"/>
            <w:gridSpan w:val="2"/>
            <w:shd w:val="clear" w:color="auto" w:fill="DBE5F1"/>
          </w:tcPr>
          <w:p>
            <w:pPr>
              <w:ind w:left="360"/>
              <w:spacing w:after="0" w:line="240" w:lineRule="exact"/>
              <w:rPr>
                <w:sz w:val="20"/>
                <w:szCs w:val="20"/>
                <w:color w:val="auto"/>
              </w:rPr>
            </w:pPr>
            <w:r>
              <w:rPr>
                <w:rFonts w:ascii="Arial" w:cs="Arial" w:eastAsia="Arial" w:hAnsi="Arial"/>
                <w:sz w:val="16"/>
                <w:szCs w:val="16"/>
                <w:color w:val="auto"/>
              </w:rPr>
              <w:t>Compensation, NCG</w:t>
            </w:r>
            <w:r>
              <w:rPr>
                <w:rFonts w:ascii="Arial" w:cs="Arial" w:eastAsia="Arial" w:hAnsi="Arial"/>
                <w:sz w:val="22"/>
                <w:szCs w:val="22"/>
                <w:color w:val="auto"/>
                <w:vertAlign w:val="superscript"/>
              </w:rPr>
              <w:t>(a)</w:t>
            </w:r>
            <w:r>
              <w:rPr>
                <w:rFonts w:ascii="Arial" w:cs="Arial" w:eastAsia="Arial" w:hAnsi="Arial"/>
                <w:sz w:val="16"/>
                <w:szCs w:val="16"/>
                <w:color w:val="auto"/>
              </w:rPr>
              <w:t>, Strategy</w:t>
            </w:r>
          </w:p>
        </w:tc>
        <w:tc>
          <w:tcPr>
            <w:tcW w:w="1500" w:type="dxa"/>
            <w:vAlign w:val="bottom"/>
            <w:vMerge w:val="restart"/>
            <w:shd w:val="clear" w:color="auto" w:fill="DBE5F1"/>
          </w:tcPr>
          <w:p>
            <w:pPr>
              <w:jc w:val="center"/>
              <w:ind w:right="981"/>
              <w:spacing w:after="0"/>
              <w:rPr>
                <w:sz w:val="20"/>
                <w:szCs w:val="20"/>
                <w:color w:val="auto"/>
              </w:rPr>
            </w:pPr>
            <w:r>
              <w:rPr>
                <w:rFonts w:ascii="Arial" w:cs="Arial" w:eastAsia="Arial" w:hAnsi="Arial"/>
                <w:sz w:val="16"/>
                <w:szCs w:val="16"/>
                <w:color w:val="auto"/>
                <w:w w:val="89"/>
              </w:rPr>
              <w:t>56</w:t>
            </w:r>
          </w:p>
        </w:tc>
        <w:tc>
          <w:tcPr>
            <w:tcW w:w="1620" w:type="dxa"/>
            <w:vAlign w:val="bottom"/>
            <w:vMerge w:val="restart"/>
            <w:shd w:val="clear" w:color="auto" w:fill="DBE5F1"/>
          </w:tcPr>
          <w:p>
            <w:pPr>
              <w:jc w:val="center"/>
              <w:ind w:right="261"/>
              <w:spacing w:after="0"/>
              <w:rPr>
                <w:sz w:val="20"/>
                <w:szCs w:val="20"/>
                <w:color w:val="auto"/>
              </w:rPr>
            </w:pPr>
            <w:r>
              <w:rPr>
                <w:rFonts w:ascii="Arial" w:cs="Arial" w:eastAsia="Arial" w:hAnsi="Arial"/>
                <w:sz w:val="16"/>
                <w:szCs w:val="16"/>
                <w:color w:val="auto"/>
                <w:w w:val="89"/>
              </w:rPr>
              <w:t>16</w:t>
            </w:r>
          </w:p>
        </w:tc>
        <w:tc>
          <w:tcPr>
            <w:tcW w:w="0" w:type="dxa"/>
            <w:vAlign w:val="bottom"/>
          </w:tcPr>
          <w:p>
            <w:pPr>
              <w:spacing w:after="0"/>
              <w:rPr>
                <w:sz w:val="1"/>
                <w:szCs w:val="1"/>
                <w:color w:val="auto"/>
              </w:rPr>
            </w:pPr>
          </w:p>
        </w:tc>
      </w:tr>
      <w:tr>
        <w:trPr>
          <w:trHeight w:val="48"/>
        </w:trPr>
        <w:tc>
          <w:tcPr>
            <w:tcW w:w="2020" w:type="dxa"/>
            <w:vAlign w:val="bottom"/>
            <w:vMerge w:val="continue"/>
            <w:shd w:val="clear" w:color="auto" w:fill="DBE5F1"/>
          </w:tcPr>
          <w:p>
            <w:pPr>
              <w:spacing w:after="0"/>
              <w:rPr>
                <w:sz w:val="4"/>
                <w:szCs w:val="4"/>
                <w:color w:val="auto"/>
              </w:rPr>
            </w:pPr>
          </w:p>
        </w:tc>
        <w:tc>
          <w:tcPr>
            <w:tcW w:w="1660" w:type="dxa"/>
            <w:vAlign w:val="bottom"/>
            <w:vMerge w:val="continue"/>
            <w:shd w:val="clear" w:color="auto" w:fill="DBE5F1"/>
          </w:tcPr>
          <w:p>
            <w:pPr>
              <w:spacing w:after="0"/>
              <w:rPr>
                <w:sz w:val="4"/>
                <w:szCs w:val="4"/>
                <w:color w:val="auto"/>
              </w:rPr>
            </w:pPr>
          </w:p>
        </w:tc>
        <w:tc>
          <w:tcPr>
            <w:tcW w:w="1020" w:type="dxa"/>
            <w:vAlign w:val="bottom"/>
            <w:shd w:val="clear" w:color="auto" w:fill="DBE5F1"/>
          </w:tcPr>
          <w:p>
            <w:pPr>
              <w:spacing w:after="0"/>
              <w:rPr>
                <w:sz w:val="4"/>
                <w:szCs w:val="4"/>
                <w:color w:val="auto"/>
              </w:rPr>
            </w:pPr>
          </w:p>
        </w:tc>
        <w:tc>
          <w:tcPr>
            <w:tcW w:w="3620" w:type="dxa"/>
            <w:vAlign w:val="bottom"/>
            <w:shd w:val="clear" w:color="auto" w:fill="DBE5F1"/>
          </w:tcPr>
          <w:p>
            <w:pPr>
              <w:spacing w:after="0"/>
              <w:rPr>
                <w:sz w:val="4"/>
                <w:szCs w:val="4"/>
                <w:color w:val="auto"/>
              </w:rPr>
            </w:pPr>
          </w:p>
        </w:tc>
        <w:tc>
          <w:tcPr>
            <w:tcW w:w="1500" w:type="dxa"/>
            <w:vAlign w:val="bottom"/>
            <w:vMerge w:val="continue"/>
            <w:shd w:val="clear" w:color="auto" w:fill="DBE5F1"/>
          </w:tcPr>
          <w:p>
            <w:pPr>
              <w:spacing w:after="0"/>
              <w:rPr>
                <w:sz w:val="4"/>
                <w:szCs w:val="4"/>
                <w:color w:val="auto"/>
              </w:rPr>
            </w:pPr>
          </w:p>
        </w:tc>
        <w:tc>
          <w:tcPr>
            <w:tcW w:w="1620" w:type="dxa"/>
            <w:vAlign w:val="bottom"/>
            <w:vMerge w:val="continue"/>
            <w:shd w:val="clear" w:color="auto" w:fill="DBE5F1"/>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20" w:type="dxa"/>
            <w:vAlign w:val="bottom"/>
            <w:shd w:val="clear" w:color="auto" w:fill="DBE5F1"/>
          </w:tcPr>
          <w:p>
            <w:pPr>
              <w:spacing w:after="0"/>
              <w:rPr>
                <w:sz w:val="9"/>
                <w:szCs w:val="9"/>
                <w:color w:val="auto"/>
              </w:rPr>
            </w:pPr>
          </w:p>
        </w:tc>
        <w:tc>
          <w:tcPr>
            <w:tcW w:w="1660" w:type="dxa"/>
            <w:vAlign w:val="bottom"/>
            <w:shd w:val="clear" w:color="auto" w:fill="DBE5F1"/>
          </w:tcPr>
          <w:p>
            <w:pPr>
              <w:spacing w:after="0"/>
              <w:rPr>
                <w:sz w:val="9"/>
                <w:szCs w:val="9"/>
                <w:color w:val="auto"/>
              </w:rPr>
            </w:pPr>
          </w:p>
        </w:tc>
        <w:tc>
          <w:tcPr>
            <w:tcW w:w="4640" w:type="dxa"/>
            <w:vAlign w:val="bottom"/>
            <w:gridSpan w:val="2"/>
            <w:shd w:val="clear" w:color="auto" w:fill="DBE5F1"/>
          </w:tcPr>
          <w:p>
            <w:pPr>
              <w:spacing w:after="0"/>
              <w:rPr>
                <w:sz w:val="9"/>
                <w:szCs w:val="9"/>
                <w:color w:val="auto"/>
              </w:rPr>
            </w:pPr>
          </w:p>
        </w:tc>
        <w:tc>
          <w:tcPr>
            <w:tcW w:w="1500" w:type="dxa"/>
            <w:vAlign w:val="bottom"/>
            <w:shd w:val="clear" w:color="auto" w:fill="DBE5F1"/>
          </w:tcPr>
          <w:p>
            <w:pPr>
              <w:spacing w:after="0"/>
              <w:rPr>
                <w:sz w:val="9"/>
                <w:szCs w:val="9"/>
                <w:color w:val="auto"/>
              </w:rPr>
            </w:pPr>
          </w:p>
        </w:tc>
        <w:tc>
          <w:tcPr>
            <w:tcW w:w="1620" w:type="dxa"/>
            <w:vAlign w:val="bottom"/>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20"/>
              <w:spacing w:after="0"/>
              <w:rPr>
                <w:sz w:val="20"/>
                <w:szCs w:val="20"/>
                <w:color w:val="auto"/>
              </w:rPr>
            </w:pPr>
            <w:r>
              <w:rPr>
                <w:rFonts w:ascii="Arial" w:cs="Arial" w:eastAsia="Arial" w:hAnsi="Arial"/>
                <w:sz w:val="16"/>
                <w:szCs w:val="16"/>
                <w:color w:val="auto"/>
              </w:rPr>
              <w:t>Robert E. Garrison II</w:t>
            </w:r>
          </w:p>
        </w:tc>
        <w:tc>
          <w:tcPr>
            <w:tcW w:w="1660" w:type="dxa"/>
            <w:vAlign w:val="bottom"/>
          </w:tcPr>
          <w:p>
            <w:pPr>
              <w:ind w:left="400"/>
              <w:spacing w:after="0"/>
              <w:rPr>
                <w:sz w:val="20"/>
                <w:szCs w:val="20"/>
                <w:color w:val="auto"/>
              </w:rPr>
            </w:pPr>
            <w:r>
              <w:rPr>
                <w:rFonts w:ascii="Arial" w:cs="Arial" w:eastAsia="Arial" w:hAnsi="Arial"/>
                <w:sz w:val="16"/>
                <w:szCs w:val="16"/>
                <w:color w:val="auto"/>
              </w:rPr>
              <w:t>Director</w:t>
            </w:r>
          </w:p>
        </w:tc>
        <w:tc>
          <w:tcPr>
            <w:tcW w:w="4640" w:type="dxa"/>
            <w:vAlign w:val="bottom"/>
            <w:gridSpan w:val="2"/>
          </w:tcPr>
          <w:p>
            <w:pPr>
              <w:ind w:left="360"/>
              <w:spacing w:after="0"/>
              <w:rPr>
                <w:sz w:val="20"/>
                <w:szCs w:val="20"/>
                <w:color w:val="auto"/>
              </w:rPr>
            </w:pPr>
            <w:r>
              <w:rPr>
                <w:rFonts w:ascii="Arial" w:cs="Arial" w:eastAsia="Arial" w:hAnsi="Arial"/>
                <w:sz w:val="16"/>
                <w:szCs w:val="16"/>
                <w:color w:val="auto"/>
              </w:rPr>
              <w:t>Audit, Compensation</w:t>
            </w:r>
          </w:p>
        </w:tc>
        <w:tc>
          <w:tcPr>
            <w:tcW w:w="1500" w:type="dxa"/>
            <w:vAlign w:val="bottom"/>
          </w:tcPr>
          <w:p>
            <w:pPr>
              <w:jc w:val="center"/>
              <w:ind w:right="981"/>
              <w:spacing w:after="0"/>
              <w:rPr>
                <w:sz w:val="20"/>
                <w:szCs w:val="20"/>
                <w:color w:val="auto"/>
              </w:rPr>
            </w:pPr>
            <w:r>
              <w:rPr>
                <w:rFonts w:ascii="Arial" w:cs="Arial" w:eastAsia="Arial" w:hAnsi="Arial"/>
                <w:sz w:val="16"/>
                <w:szCs w:val="16"/>
                <w:color w:val="auto"/>
                <w:w w:val="89"/>
              </w:rPr>
              <w:t>76</w:t>
            </w:r>
          </w:p>
        </w:tc>
        <w:tc>
          <w:tcPr>
            <w:tcW w:w="1620" w:type="dxa"/>
            <w:vAlign w:val="bottom"/>
          </w:tcPr>
          <w:p>
            <w:pPr>
              <w:jc w:val="center"/>
              <w:ind w:right="261"/>
              <w:spacing w:after="0"/>
              <w:rPr>
                <w:sz w:val="20"/>
                <w:szCs w:val="20"/>
                <w:color w:val="auto"/>
              </w:rPr>
            </w:pPr>
            <w:r>
              <w:rPr>
                <w:rFonts w:ascii="Arial" w:cs="Arial" w:eastAsia="Arial" w:hAnsi="Arial"/>
                <w:sz w:val="16"/>
                <w:szCs w:val="16"/>
                <w:color w:val="auto"/>
                <w:w w:val="89"/>
              </w:rPr>
              <w:t>13</w:t>
            </w:r>
          </w:p>
        </w:tc>
        <w:tc>
          <w:tcPr>
            <w:tcW w:w="0" w:type="dxa"/>
            <w:vAlign w:val="bottom"/>
          </w:tcPr>
          <w:p>
            <w:pPr>
              <w:spacing w:after="0"/>
              <w:rPr>
                <w:sz w:val="1"/>
                <w:szCs w:val="1"/>
                <w:color w:val="auto"/>
              </w:rPr>
            </w:pPr>
          </w:p>
        </w:tc>
      </w:tr>
      <w:tr>
        <w:trPr>
          <w:trHeight w:val="24"/>
        </w:trPr>
        <w:tc>
          <w:tcPr>
            <w:tcW w:w="20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64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20" w:type="dxa"/>
            <w:vAlign w:val="bottom"/>
            <w:shd w:val="clear" w:color="auto" w:fill="DBE5F1"/>
          </w:tcPr>
          <w:p>
            <w:pPr>
              <w:ind w:left="20"/>
              <w:spacing w:after="0"/>
              <w:rPr>
                <w:sz w:val="20"/>
                <w:szCs w:val="20"/>
                <w:color w:val="auto"/>
              </w:rPr>
            </w:pPr>
            <w:r>
              <w:rPr>
                <w:rFonts w:ascii="Arial" w:cs="Arial" w:eastAsia="Arial" w:hAnsi="Arial"/>
                <w:sz w:val="16"/>
                <w:szCs w:val="16"/>
                <w:color w:val="auto"/>
              </w:rPr>
              <w:t>Andrea J. Goldsmith</w:t>
            </w:r>
          </w:p>
        </w:tc>
        <w:tc>
          <w:tcPr>
            <w:tcW w:w="1660" w:type="dxa"/>
            <w:vAlign w:val="bottom"/>
            <w:shd w:val="clear" w:color="auto" w:fill="DBE5F1"/>
          </w:tcPr>
          <w:p>
            <w:pPr>
              <w:ind w:left="400"/>
              <w:spacing w:after="0"/>
              <w:rPr>
                <w:sz w:val="20"/>
                <w:szCs w:val="20"/>
                <w:color w:val="auto"/>
              </w:rPr>
            </w:pPr>
            <w:r>
              <w:rPr>
                <w:rFonts w:ascii="Arial" w:cs="Arial" w:eastAsia="Arial" w:hAnsi="Arial"/>
                <w:sz w:val="16"/>
                <w:szCs w:val="16"/>
                <w:color w:val="auto"/>
              </w:rPr>
              <w:t>Director</w:t>
            </w:r>
          </w:p>
        </w:tc>
        <w:tc>
          <w:tcPr>
            <w:tcW w:w="4640" w:type="dxa"/>
            <w:vAlign w:val="bottom"/>
            <w:gridSpan w:val="2"/>
            <w:shd w:val="clear" w:color="auto" w:fill="DBE5F1"/>
          </w:tcPr>
          <w:p>
            <w:pPr>
              <w:ind w:left="360"/>
              <w:spacing w:after="0" w:line="240" w:lineRule="exact"/>
              <w:rPr>
                <w:sz w:val="20"/>
                <w:szCs w:val="20"/>
                <w:color w:val="auto"/>
              </w:rPr>
            </w:pPr>
            <w:r>
              <w:rPr>
                <w:rFonts w:ascii="Arial" w:cs="Arial" w:eastAsia="Arial" w:hAnsi="Arial"/>
                <w:sz w:val="16"/>
                <w:szCs w:val="16"/>
                <w:color w:val="auto"/>
              </w:rPr>
              <w:t>NCG</w:t>
            </w:r>
            <w:r>
              <w:rPr>
                <w:rFonts w:ascii="Arial" w:cs="Arial" w:eastAsia="Arial" w:hAnsi="Arial"/>
                <w:sz w:val="22"/>
                <w:szCs w:val="22"/>
                <w:color w:val="auto"/>
                <w:vertAlign w:val="superscript"/>
              </w:rPr>
              <w:t>(a)</w:t>
            </w:r>
            <w:r>
              <w:rPr>
                <w:rFonts w:ascii="Arial" w:cs="Arial" w:eastAsia="Arial" w:hAnsi="Arial"/>
                <w:sz w:val="16"/>
                <w:szCs w:val="16"/>
                <w:color w:val="auto"/>
              </w:rPr>
              <w:t>, Strategy</w:t>
            </w:r>
          </w:p>
        </w:tc>
        <w:tc>
          <w:tcPr>
            <w:tcW w:w="1500" w:type="dxa"/>
            <w:vAlign w:val="bottom"/>
            <w:shd w:val="clear" w:color="auto" w:fill="DBE5F1"/>
          </w:tcPr>
          <w:p>
            <w:pPr>
              <w:jc w:val="center"/>
              <w:ind w:right="981"/>
              <w:spacing w:after="0"/>
              <w:rPr>
                <w:sz w:val="20"/>
                <w:szCs w:val="20"/>
                <w:color w:val="auto"/>
              </w:rPr>
            </w:pPr>
            <w:r>
              <w:rPr>
                <w:rFonts w:ascii="Arial" w:cs="Arial" w:eastAsia="Arial" w:hAnsi="Arial"/>
                <w:sz w:val="16"/>
                <w:szCs w:val="16"/>
                <w:color w:val="auto"/>
                <w:w w:val="89"/>
              </w:rPr>
              <w:t>54</w:t>
            </w:r>
          </w:p>
        </w:tc>
        <w:tc>
          <w:tcPr>
            <w:tcW w:w="1620" w:type="dxa"/>
            <w:vAlign w:val="bottom"/>
            <w:shd w:val="clear" w:color="auto" w:fill="DBE5F1"/>
          </w:tcPr>
          <w:p>
            <w:pPr>
              <w:jc w:val="center"/>
              <w:ind w:right="241"/>
              <w:spacing w:after="0"/>
              <w:rPr>
                <w:sz w:val="20"/>
                <w:szCs w:val="20"/>
                <w:color w:val="auto"/>
              </w:rPr>
            </w:pPr>
            <w:r>
              <w:rPr>
                <w:rFonts w:ascii="Arial" w:cs="Arial" w:eastAsia="Arial" w:hAnsi="Arial"/>
                <w:sz w:val="16"/>
                <w:szCs w:val="16"/>
                <w:color w:val="auto"/>
                <w:w w:val="96"/>
              </w:rPr>
              <w:t>&lt; 1</w:t>
            </w:r>
          </w:p>
        </w:tc>
        <w:tc>
          <w:tcPr>
            <w:tcW w:w="0" w:type="dxa"/>
            <w:vAlign w:val="bottom"/>
          </w:tcPr>
          <w:p>
            <w:pPr>
              <w:spacing w:after="0"/>
              <w:rPr>
                <w:sz w:val="1"/>
                <w:szCs w:val="1"/>
                <w:color w:val="auto"/>
              </w:rPr>
            </w:pPr>
          </w:p>
        </w:tc>
      </w:tr>
      <w:tr>
        <w:trPr>
          <w:trHeight w:val="216"/>
        </w:trPr>
        <w:tc>
          <w:tcPr>
            <w:tcW w:w="2020" w:type="dxa"/>
            <w:vAlign w:val="bottom"/>
          </w:tcPr>
          <w:p>
            <w:pPr>
              <w:ind w:left="20"/>
              <w:spacing w:after="0"/>
              <w:rPr>
                <w:sz w:val="20"/>
                <w:szCs w:val="20"/>
                <w:color w:val="auto"/>
              </w:rPr>
            </w:pPr>
            <w:r>
              <w:rPr>
                <w:rFonts w:ascii="Arial" w:cs="Arial" w:eastAsia="Arial" w:hAnsi="Arial"/>
                <w:sz w:val="16"/>
                <w:szCs w:val="16"/>
                <w:color w:val="auto"/>
              </w:rPr>
              <w:t>Lee W. Hogan</w:t>
            </w:r>
          </w:p>
        </w:tc>
        <w:tc>
          <w:tcPr>
            <w:tcW w:w="1660" w:type="dxa"/>
            <w:vAlign w:val="bottom"/>
          </w:tcPr>
          <w:p>
            <w:pPr>
              <w:ind w:left="400"/>
              <w:spacing w:after="0"/>
              <w:rPr>
                <w:sz w:val="20"/>
                <w:szCs w:val="20"/>
                <w:color w:val="auto"/>
              </w:rPr>
            </w:pPr>
            <w:r>
              <w:rPr>
                <w:rFonts w:ascii="Arial" w:cs="Arial" w:eastAsia="Arial" w:hAnsi="Arial"/>
                <w:sz w:val="16"/>
                <w:szCs w:val="16"/>
                <w:color w:val="auto"/>
              </w:rPr>
              <w:t>Director</w:t>
            </w:r>
          </w:p>
        </w:tc>
        <w:tc>
          <w:tcPr>
            <w:tcW w:w="4640" w:type="dxa"/>
            <w:vAlign w:val="bottom"/>
            <w:gridSpan w:val="2"/>
          </w:tcPr>
          <w:p>
            <w:pPr>
              <w:ind w:left="360"/>
              <w:spacing w:after="0"/>
              <w:rPr>
                <w:sz w:val="20"/>
                <w:szCs w:val="20"/>
                <w:color w:val="auto"/>
              </w:rPr>
            </w:pPr>
            <w:r>
              <w:rPr>
                <w:rFonts w:ascii="Arial" w:cs="Arial" w:eastAsia="Arial" w:hAnsi="Arial"/>
                <w:sz w:val="16"/>
                <w:szCs w:val="16"/>
                <w:color w:val="auto"/>
              </w:rPr>
              <w:t>Audit, Compensation, Strategy</w:t>
            </w:r>
          </w:p>
        </w:tc>
        <w:tc>
          <w:tcPr>
            <w:tcW w:w="1500" w:type="dxa"/>
            <w:vAlign w:val="bottom"/>
          </w:tcPr>
          <w:p>
            <w:pPr>
              <w:jc w:val="center"/>
              <w:ind w:right="981"/>
              <w:spacing w:after="0"/>
              <w:rPr>
                <w:sz w:val="20"/>
                <w:szCs w:val="20"/>
                <w:color w:val="auto"/>
              </w:rPr>
            </w:pPr>
            <w:r>
              <w:rPr>
                <w:rFonts w:ascii="Arial" w:cs="Arial" w:eastAsia="Arial" w:hAnsi="Arial"/>
                <w:sz w:val="16"/>
                <w:szCs w:val="16"/>
                <w:color w:val="auto"/>
                <w:w w:val="89"/>
              </w:rPr>
              <w:t>74</w:t>
            </w:r>
          </w:p>
        </w:tc>
        <w:tc>
          <w:tcPr>
            <w:tcW w:w="1620" w:type="dxa"/>
            <w:vAlign w:val="bottom"/>
          </w:tcPr>
          <w:p>
            <w:pPr>
              <w:jc w:val="center"/>
              <w:ind w:right="261"/>
              <w:spacing w:after="0"/>
              <w:rPr>
                <w:sz w:val="20"/>
                <w:szCs w:val="20"/>
                <w:color w:val="auto"/>
              </w:rPr>
            </w:pPr>
            <w:r>
              <w:rPr>
                <w:rFonts w:ascii="Arial" w:cs="Arial" w:eastAsia="Arial" w:hAnsi="Arial"/>
                <w:sz w:val="16"/>
                <w:szCs w:val="16"/>
                <w:color w:val="auto"/>
                <w:w w:val="89"/>
              </w:rPr>
              <w:t>17</w:t>
            </w:r>
          </w:p>
        </w:tc>
        <w:tc>
          <w:tcPr>
            <w:tcW w:w="0" w:type="dxa"/>
            <w:vAlign w:val="bottom"/>
          </w:tcPr>
          <w:p>
            <w:pPr>
              <w:spacing w:after="0"/>
              <w:rPr>
                <w:sz w:val="1"/>
                <w:szCs w:val="1"/>
                <w:color w:val="auto"/>
              </w:rPr>
            </w:pPr>
          </w:p>
        </w:tc>
      </w:tr>
      <w:tr>
        <w:trPr>
          <w:trHeight w:val="24"/>
        </w:trPr>
        <w:tc>
          <w:tcPr>
            <w:tcW w:w="20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2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Edward C. Hutcheson Jr.</w:t>
            </w:r>
          </w:p>
        </w:tc>
        <w:tc>
          <w:tcPr>
            <w:tcW w:w="1660" w:type="dxa"/>
            <w:vAlign w:val="bottom"/>
            <w:tcBorders>
              <w:bottom w:val="single" w:sz="8" w:color="DBE5F1"/>
            </w:tcBorders>
            <w:shd w:val="clear" w:color="auto" w:fill="DBE5F1"/>
          </w:tcPr>
          <w:p>
            <w:pPr>
              <w:ind w:left="400"/>
              <w:spacing w:after="0"/>
              <w:rPr>
                <w:sz w:val="20"/>
                <w:szCs w:val="20"/>
                <w:color w:val="auto"/>
              </w:rPr>
            </w:pPr>
            <w:r>
              <w:rPr>
                <w:rFonts w:ascii="Arial" w:cs="Arial" w:eastAsia="Arial" w:hAnsi="Arial"/>
                <w:sz w:val="16"/>
                <w:szCs w:val="16"/>
                <w:color w:val="auto"/>
              </w:rPr>
              <w:t>Director</w:t>
            </w:r>
          </w:p>
        </w:tc>
        <w:tc>
          <w:tcPr>
            <w:tcW w:w="1020" w:type="dxa"/>
            <w:vAlign w:val="bottom"/>
            <w:tcBorders>
              <w:bottom w:val="single" w:sz="8" w:color="DBE5F1"/>
            </w:tcBorders>
            <w:shd w:val="clear" w:color="auto" w:fill="DBE5F1"/>
          </w:tcPr>
          <w:p>
            <w:pPr>
              <w:ind w:left="360"/>
              <w:spacing w:after="0"/>
              <w:rPr>
                <w:sz w:val="20"/>
                <w:szCs w:val="20"/>
                <w:color w:val="auto"/>
              </w:rPr>
            </w:pPr>
            <w:r>
              <w:rPr>
                <w:rFonts w:ascii="Arial" w:cs="Arial" w:eastAsia="Arial" w:hAnsi="Arial"/>
                <w:sz w:val="16"/>
                <w:szCs w:val="16"/>
                <w:color w:val="auto"/>
              </w:rPr>
              <w:t>Strategy</w:t>
            </w:r>
          </w:p>
        </w:tc>
        <w:tc>
          <w:tcPr>
            <w:tcW w:w="3620" w:type="dxa"/>
            <w:vAlign w:val="bottom"/>
            <w:tcBorders>
              <w:bottom w:val="single" w:sz="8" w:color="DBE5F1"/>
            </w:tcBorders>
            <w:shd w:val="clear" w:color="auto" w:fill="DBE5F1"/>
          </w:tcPr>
          <w:p>
            <w:pPr>
              <w:spacing w:after="0"/>
              <w:rPr>
                <w:sz w:val="19"/>
                <w:szCs w:val="19"/>
                <w:color w:val="auto"/>
              </w:rPr>
            </w:pPr>
          </w:p>
        </w:tc>
        <w:tc>
          <w:tcPr>
            <w:tcW w:w="1500" w:type="dxa"/>
            <w:vAlign w:val="bottom"/>
            <w:tcBorders>
              <w:bottom w:val="single" w:sz="8" w:color="DBE5F1"/>
            </w:tcBorders>
            <w:shd w:val="clear" w:color="auto" w:fill="DBE5F1"/>
          </w:tcPr>
          <w:p>
            <w:pPr>
              <w:jc w:val="center"/>
              <w:ind w:right="981"/>
              <w:spacing w:after="0"/>
              <w:rPr>
                <w:sz w:val="20"/>
                <w:szCs w:val="20"/>
                <w:color w:val="auto"/>
              </w:rPr>
            </w:pPr>
            <w:r>
              <w:rPr>
                <w:rFonts w:ascii="Arial" w:cs="Arial" w:eastAsia="Arial" w:hAnsi="Arial"/>
                <w:sz w:val="16"/>
                <w:szCs w:val="16"/>
                <w:color w:val="auto"/>
                <w:w w:val="89"/>
              </w:rPr>
              <w:t>73</w:t>
            </w:r>
          </w:p>
        </w:tc>
        <w:tc>
          <w:tcPr>
            <w:tcW w:w="1620" w:type="dxa"/>
            <w:vAlign w:val="bottom"/>
            <w:tcBorders>
              <w:bottom w:val="single" w:sz="8" w:color="DBE5F1"/>
            </w:tcBorders>
            <w:shd w:val="clear" w:color="auto" w:fill="DBE5F1"/>
          </w:tcPr>
          <w:p>
            <w:pPr>
              <w:jc w:val="center"/>
              <w:ind w:right="261"/>
              <w:spacing w:after="0"/>
              <w:rPr>
                <w:sz w:val="20"/>
                <w:szCs w:val="20"/>
                <w:color w:val="auto"/>
              </w:rPr>
            </w:pPr>
            <w:r>
              <w:rPr>
                <w:rFonts w:ascii="Arial" w:cs="Arial" w:eastAsia="Arial" w:hAnsi="Arial"/>
                <w:sz w:val="16"/>
                <w:szCs w:val="16"/>
                <w:color w:val="auto"/>
                <w:w w:val="89"/>
              </w:rPr>
              <w:t>23</w:t>
            </w:r>
          </w:p>
        </w:tc>
        <w:tc>
          <w:tcPr>
            <w:tcW w:w="0" w:type="dxa"/>
            <w:vAlign w:val="bottom"/>
          </w:tcPr>
          <w:p>
            <w:pPr>
              <w:spacing w:after="0"/>
              <w:rPr>
                <w:sz w:val="1"/>
                <w:szCs w:val="1"/>
                <w:color w:val="auto"/>
              </w:rPr>
            </w:pPr>
          </w:p>
        </w:tc>
      </w:tr>
      <w:tr>
        <w:trPr>
          <w:trHeight w:val="216"/>
        </w:trPr>
        <w:tc>
          <w:tcPr>
            <w:tcW w:w="2020" w:type="dxa"/>
            <w:vAlign w:val="bottom"/>
          </w:tcPr>
          <w:p>
            <w:pPr>
              <w:ind w:left="20"/>
              <w:spacing w:after="0"/>
              <w:rPr>
                <w:sz w:val="20"/>
                <w:szCs w:val="20"/>
                <w:color w:val="auto"/>
              </w:rPr>
            </w:pPr>
            <w:r>
              <w:rPr>
                <w:rFonts w:ascii="Arial" w:cs="Arial" w:eastAsia="Arial" w:hAnsi="Arial"/>
                <w:sz w:val="16"/>
                <w:szCs w:val="16"/>
                <w:color w:val="auto"/>
              </w:rPr>
              <w:t>Robert F. McKenzie</w:t>
            </w:r>
          </w:p>
        </w:tc>
        <w:tc>
          <w:tcPr>
            <w:tcW w:w="1660" w:type="dxa"/>
            <w:vAlign w:val="bottom"/>
          </w:tcPr>
          <w:p>
            <w:pPr>
              <w:ind w:left="400"/>
              <w:spacing w:after="0"/>
              <w:rPr>
                <w:sz w:val="20"/>
                <w:szCs w:val="20"/>
                <w:color w:val="auto"/>
              </w:rPr>
            </w:pPr>
            <w:r>
              <w:rPr>
                <w:rFonts w:ascii="Arial" w:cs="Arial" w:eastAsia="Arial" w:hAnsi="Arial"/>
                <w:sz w:val="16"/>
                <w:szCs w:val="16"/>
                <w:color w:val="auto"/>
              </w:rPr>
              <w:t>Director</w:t>
            </w:r>
          </w:p>
        </w:tc>
        <w:tc>
          <w:tcPr>
            <w:tcW w:w="4640" w:type="dxa"/>
            <w:vAlign w:val="bottom"/>
            <w:gridSpan w:val="2"/>
          </w:tcPr>
          <w:p>
            <w:pPr>
              <w:ind w:left="360"/>
              <w:spacing w:after="0"/>
              <w:rPr>
                <w:sz w:val="20"/>
                <w:szCs w:val="20"/>
                <w:color w:val="auto"/>
              </w:rPr>
            </w:pPr>
            <w:r>
              <w:rPr>
                <w:rFonts w:ascii="Arial" w:cs="Arial" w:eastAsia="Arial" w:hAnsi="Arial"/>
                <w:sz w:val="16"/>
                <w:szCs w:val="16"/>
                <w:color w:val="auto"/>
              </w:rPr>
              <w:t>Audit, Strategy</w:t>
            </w:r>
          </w:p>
        </w:tc>
        <w:tc>
          <w:tcPr>
            <w:tcW w:w="1500" w:type="dxa"/>
            <w:vAlign w:val="bottom"/>
          </w:tcPr>
          <w:p>
            <w:pPr>
              <w:jc w:val="center"/>
              <w:ind w:right="981"/>
              <w:spacing w:after="0"/>
              <w:rPr>
                <w:sz w:val="20"/>
                <w:szCs w:val="20"/>
                <w:color w:val="auto"/>
              </w:rPr>
            </w:pPr>
            <w:r>
              <w:rPr>
                <w:rFonts w:ascii="Arial" w:cs="Arial" w:eastAsia="Arial" w:hAnsi="Arial"/>
                <w:sz w:val="16"/>
                <w:szCs w:val="16"/>
                <w:color w:val="auto"/>
                <w:w w:val="89"/>
              </w:rPr>
              <w:t>75</w:t>
            </w:r>
          </w:p>
        </w:tc>
        <w:tc>
          <w:tcPr>
            <w:tcW w:w="1620" w:type="dxa"/>
            <w:vAlign w:val="bottom"/>
          </w:tcPr>
          <w:p>
            <w:pPr>
              <w:jc w:val="center"/>
              <w:ind w:right="261"/>
              <w:spacing w:after="0"/>
              <w:rPr>
                <w:sz w:val="20"/>
                <w:szCs w:val="20"/>
                <w:color w:val="auto"/>
              </w:rPr>
            </w:pPr>
            <w:r>
              <w:rPr>
                <w:rFonts w:ascii="Arial" w:cs="Arial" w:eastAsia="Arial" w:hAnsi="Arial"/>
                <w:sz w:val="16"/>
                <w:szCs w:val="16"/>
                <w:color w:val="auto"/>
                <w:w w:val="89"/>
              </w:rPr>
              <w:t>23</w:t>
            </w:r>
          </w:p>
        </w:tc>
        <w:tc>
          <w:tcPr>
            <w:tcW w:w="0" w:type="dxa"/>
            <w:vAlign w:val="bottom"/>
          </w:tcPr>
          <w:p>
            <w:pPr>
              <w:spacing w:after="0"/>
              <w:rPr>
                <w:sz w:val="1"/>
                <w:szCs w:val="1"/>
                <w:color w:val="auto"/>
              </w:rPr>
            </w:pPr>
          </w:p>
        </w:tc>
      </w:tr>
      <w:tr>
        <w:trPr>
          <w:trHeight w:val="24"/>
        </w:trPr>
        <w:tc>
          <w:tcPr>
            <w:tcW w:w="20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64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20" w:type="dxa"/>
            <w:vAlign w:val="bottom"/>
            <w:vMerge w:val="restart"/>
            <w:shd w:val="clear" w:color="auto" w:fill="DBE5F1"/>
          </w:tcPr>
          <w:p>
            <w:pPr>
              <w:ind w:left="20"/>
              <w:spacing w:after="0"/>
              <w:rPr>
                <w:sz w:val="20"/>
                <w:szCs w:val="20"/>
                <w:color w:val="auto"/>
              </w:rPr>
            </w:pPr>
            <w:r>
              <w:rPr>
                <w:rFonts w:ascii="Arial" w:cs="Arial" w:eastAsia="Arial" w:hAnsi="Arial"/>
                <w:sz w:val="16"/>
                <w:szCs w:val="16"/>
                <w:color w:val="auto"/>
              </w:rPr>
              <w:t>Anthony J. Melone</w:t>
            </w:r>
          </w:p>
        </w:tc>
        <w:tc>
          <w:tcPr>
            <w:tcW w:w="1660" w:type="dxa"/>
            <w:vAlign w:val="bottom"/>
            <w:vMerge w:val="restart"/>
            <w:shd w:val="clear" w:color="auto" w:fill="DBE5F1"/>
          </w:tcPr>
          <w:p>
            <w:pPr>
              <w:ind w:left="400"/>
              <w:spacing w:after="0"/>
              <w:rPr>
                <w:sz w:val="20"/>
                <w:szCs w:val="20"/>
                <w:color w:val="auto"/>
              </w:rPr>
            </w:pPr>
            <w:r>
              <w:rPr>
                <w:rFonts w:ascii="Arial" w:cs="Arial" w:eastAsia="Arial" w:hAnsi="Arial"/>
                <w:sz w:val="16"/>
                <w:szCs w:val="16"/>
                <w:color w:val="auto"/>
              </w:rPr>
              <w:t>Director</w:t>
            </w:r>
          </w:p>
        </w:tc>
        <w:tc>
          <w:tcPr>
            <w:tcW w:w="4640" w:type="dxa"/>
            <w:vAlign w:val="bottom"/>
            <w:gridSpan w:val="2"/>
            <w:shd w:val="clear" w:color="auto" w:fill="DBE5F1"/>
          </w:tcPr>
          <w:p>
            <w:pPr>
              <w:ind w:left="360"/>
              <w:spacing w:after="0" w:line="240" w:lineRule="exact"/>
              <w:rPr>
                <w:sz w:val="20"/>
                <w:szCs w:val="20"/>
                <w:color w:val="auto"/>
              </w:rPr>
            </w:pPr>
            <w:r>
              <w:rPr>
                <w:rFonts w:ascii="Arial" w:cs="Arial" w:eastAsia="Arial" w:hAnsi="Arial"/>
                <w:sz w:val="16"/>
                <w:szCs w:val="16"/>
                <w:color w:val="auto"/>
              </w:rPr>
              <w:t>NCG</w:t>
            </w:r>
            <w:r>
              <w:rPr>
                <w:rFonts w:ascii="Arial" w:cs="Arial" w:eastAsia="Arial" w:hAnsi="Arial"/>
                <w:sz w:val="22"/>
                <w:szCs w:val="22"/>
                <w:color w:val="auto"/>
                <w:vertAlign w:val="superscript"/>
              </w:rPr>
              <w:t>(a)</w:t>
            </w:r>
            <w:r>
              <w:rPr>
                <w:rFonts w:ascii="Arial" w:cs="Arial" w:eastAsia="Arial" w:hAnsi="Arial"/>
                <w:sz w:val="16"/>
                <w:szCs w:val="16"/>
                <w:color w:val="auto"/>
              </w:rPr>
              <w:t>, Strategy</w:t>
            </w:r>
          </w:p>
        </w:tc>
        <w:tc>
          <w:tcPr>
            <w:tcW w:w="1500" w:type="dxa"/>
            <w:vAlign w:val="bottom"/>
            <w:vMerge w:val="restart"/>
            <w:shd w:val="clear" w:color="auto" w:fill="DBE5F1"/>
          </w:tcPr>
          <w:p>
            <w:pPr>
              <w:jc w:val="center"/>
              <w:ind w:right="981"/>
              <w:spacing w:after="0"/>
              <w:rPr>
                <w:sz w:val="20"/>
                <w:szCs w:val="20"/>
                <w:color w:val="auto"/>
              </w:rPr>
            </w:pPr>
            <w:r>
              <w:rPr>
                <w:rFonts w:ascii="Arial" w:cs="Arial" w:eastAsia="Arial" w:hAnsi="Arial"/>
                <w:sz w:val="16"/>
                <w:szCs w:val="16"/>
                <w:color w:val="auto"/>
                <w:w w:val="89"/>
              </w:rPr>
              <w:t>58</w:t>
            </w:r>
          </w:p>
        </w:tc>
        <w:tc>
          <w:tcPr>
            <w:tcW w:w="1620" w:type="dxa"/>
            <w:vAlign w:val="bottom"/>
            <w:vMerge w:val="restart"/>
            <w:shd w:val="clear" w:color="auto" w:fill="DBE5F1"/>
          </w:tcPr>
          <w:p>
            <w:pPr>
              <w:jc w:val="center"/>
              <w:ind w:right="261"/>
              <w:spacing w:after="0"/>
              <w:rPr>
                <w:sz w:val="20"/>
                <w:szCs w:val="20"/>
                <w:color w:val="auto"/>
              </w:rPr>
            </w:pPr>
            <w:r>
              <w:rPr>
                <w:rFonts w:ascii="Arial" w:cs="Arial" w:eastAsia="Arial" w:hAnsi="Arial"/>
                <w:sz w:val="16"/>
                <w:szCs w:val="16"/>
                <w:color w:val="auto"/>
                <w:w w:val="89"/>
              </w:rPr>
              <w:t>3</w:t>
            </w:r>
          </w:p>
        </w:tc>
        <w:tc>
          <w:tcPr>
            <w:tcW w:w="0" w:type="dxa"/>
            <w:vAlign w:val="bottom"/>
          </w:tcPr>
          <w:p>
            <w:pPr>
              <w:spacing w:after="0"/>
              <w:rPr>
                <w:sz w:val="1"/>
                <w:szCs w:val="1"/>
                <w:color w:val="auto"/>
              </w:rPr>
            </w:pPr>
          </w:p>
        </w:tc>
      </w:tr>
      <w:tr>
        <w:trPr>
          <w:trHeight w:val="48"/>
        </w:trPr>
        <w:tc>
          <w:tcPr>
            <w:tcW w:w="2020" w:type="dxa"/>
            <w:vAlign w:val="bottom"/>
            <w:vMerge w:val="continue"/>
            <w:shd w:val="clear" w:color="auto" w:fill="DBE5F1"/>
          </w:tcPr>
          <w:p>
            <w:pPr>
              <w:spacing w:after="0"/>
              <w:rPr>
                <w:sz w:val="4"/>
                <w:szCs w:val="4"/>
                <w:color w:val="auto"/>
              </w:rPr>
            </w:pPr>
          </w:p>
        </w:tc>
        <w:tc>
          <w:tcPr>
            <w:tcW w:w="1660" w:type="dxa"/>
            <w:vAlign w:val="bottom"/>
            <w:vMerge w:val="continue"/>
            <w:shd w:val="clear" w:color="auto" w:fill="DBE5F1"/>
          </w:tcPr>
          <w:p>
            <w:pPr>
              <w:spacing w:after="0"/>
              <w:rPr>
                <w:sz w:val="4"/>
                <w:szCs w:val="4"/>
                <w:color w:val="auto"/>
              </w:rPr>
            </w:pPr>
          </w:p>
        </w:tc>
        <w:tc>
          <w:tcPr>
            <w:tcW w:w="1020" w:type="dxa"/>
            <w:vAlign w:val="bottom"/>
            <w:shd w:val="clear" w:color="auto" w:fill="DBE5F1"/>
          </w:tcPr>
          <w:p>
            <w:pPr>
              <w:spacing w:after="0"/>
              <w:rPr>
                <w:sz w:val="4"/>
                <w:szCs w:val="4"/>
                <w:color w:val="auto"/>
              </w:rPr>
            </w:pPr>
          </w:p>
        </w:tc>
        <w:tc>
          <w:tcPr>
            <w:tcW w:w="3620" w:type="dxa"/>
            <w:vAlign w:val="bottom"/>
            <w:shd w:val="clear" w:color="auto" w:fill="DBE5F1"/>
          </w:tcPr>
          <w:p>
            <w:pPr>
              <w:spacing w:after="0"/>
              <w:rPr>
                <w:sz w:val="4"/>
                <w:szCs w:val="4"/>
                <w:color w:val="auto"/>
              </w:rPr>
            </w:pPr>
          </w:p>
        </w:tc>
        <w:tc>
          <w:tcPr>
            <w:tcW w:w="1500" w:type="dxa"/>
            <w:vAlign w:val="bottom"/>
            <w:vMerge w:val="continue"/>
            <w:shd w:val="clear" w:color="auto" w:fill="DBE5F1"/>
          </w:tcPr>
          <w:p>
            <w:pPr>
              <w:spacing w:after="0"/>
              <w:rPr>
                <w:sz w:val="4"/>
                <w:szCs w:val="4"/>
                <w:color w:val="auto"/>
              </w:rPr>
            </w:pPr>
          </w:p>
        </w:tc>
        <w:tc>
          <w:tcPr>
            <w:tcW w:w="1620" w:type="dxa"/>
            <w:vAlign w:val="bottom"/>
            <w:vMerge w:val="continue"/>
            <w:shd w:val="clear" w:color="auto" w:fill="DBE5F1"/>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20" w:type="dxa"/>
            <w:vAlign w:val="bottom"/>
            <w:shd w:val="clear" w:color="auto" w:fill="DBE5F1"/>
          </w:tcPr>
          <w:p>
            <w:pPr>
              <w:spacing w:after="0"/>
              <w:rPr>
                <w:sz w:val="9"/>
                <w:szCs w:val="9"/>
                <w:color w:val="auto"/>
              </w:rPr>
            </w:pPr>
          </w:p>
        </w:tc>
        <w:tc>
          <w:tcPr>
            <w:tcW w:w="1660" w:type="dxa"/>
            <w:vAlign w:val="bottom"/>
            <w:shd w:val="clear" w:color="auto" w:fill="DBE5F1"/>
          </w:tcPr>
          <w:p>
            <w:pPr>
              <w:spacing w:after="0"/>
              <w:rPr>
                <w:sz w:val="9"/>
                <w:szCs w:val="9"/>
                <w:color w:val="auto"/>
              </w:rPr>
            </w:pPr>
          </w:p>
        </w:tc>
        <w:tc>
          <w:tcPr>
            <w:tcW w:w="1020" w:type="dxa"/>
            <w:vAlign w:val="bottom"/>
            <w:shd w:val="clear" w:color="auto" w:fill="DBE5F1"/>
          </w:tcPr>
          <w:p>
            <w:pPr>
              <w:spacing w:after="0"/>
              <w:rPr>
                <w:sz w:val="9"/>
                <w:szCs w:val="9"/>
                <w:color w:val="auto"/>
              </w:rPr>
            </w:pPr>
          </w:p>
        </w:tc>
        <w:tc>
          <w:tcPr>
            <w:tcW w:w="3620" w:type="dxa"/>
            <w:vAlign w:val="bottom"/>
            <w:shd w:val="clear" w:color="auto" w:fill="DBE5F1"/>
          </w:tcPr>
          <w:p>
            <w:pPr>
              <w:spacing w:after="0"/>
              <w:rPr>
                <w:sz w:val="9"/>
                <w:szCs w:val="9"/>
                <w:color w:val="auto"/>
              </w:rPr>
            </w:pPr>
          </w:p>
        </w:tc>
        <w:tc>
          <w:tcPr>
            <w:tcW w:w="1500" w:type="dxa"/>
            <w:vAlign w:val="bottom"/>
            <w:shd w:val="clear" w:color="auto" w:fill="DBE5F1"/>
          </w:tcPr>
          <w:p>
            <w:pPr>
              <w:spacing w:after="0"/>
              <w:rPr>
                <w:sz w:val="9"/>
                <w:szCs w:val="9"/>
                <w:color w:val="auto"/>
              </w:rPr>
            </w:pPr>
          </w:p>
        </w:tc>
        <w:tc>
          <w:tcPr>
            <w:tcW w:w="1620" w:type="dxa"/>
            <w:vAlign w:val="bottom"/>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20"/>
              <w:spacing w:after="0"/>
              <w:rPr>
                <w:sz w:val="20"/>
                <w:szCs w:val="20"/>
                <w:color w:val="auto"/>
              </w:rPr>
            </w:pPr>
            <w:r>
              <w:rPr>
                <w:rFonts w:ascii="Arial" w:cs="Arial" w:eastAsia="Arial" w:hAnsi="Arial"/>
                <w:sz w:val="16"/>
                <w:szCs w:val="16"/>
                <w:color w:val="auto"/>
              </w:rPr>
              <w:t>W. Benjamin Moreland</w:t>
            </w:r>
          </w:p>
        </w:tc>
        <w:tc>
          <w:tcPr>
            <w:tcW w:w="1660" w:type="dxa"/>
            <w:vAlign w:val="bottom"/>
          </w:tcPr>
          <w:p>
            <w:pPr>
              <w:ind w:left="400"/>
              <w:spacing w:after="0"/>
              <w:rPr>
                <w:sz w:val="20"/>
                <w:szCs w:val="20"/>
                <w:color w:val="auto"/>
              </w:rPr>
            </w:pPr>
            <w:r>
              <w:rPr>
                <w:rFonts w:ascii="Arial" w:cs="Arial" w:eastAsia="Arial" w:hAnsi="Arial"/>
                <w:sz w:val="16"/>
                <w:szCs w:val="16"/>
                <w:color w:val="auto"/>
              </w:rPr>
              <w:t>Director</w:t>
            </w:r>
          </w:p>
        </w:tc>
        <w:tc>
          <w:tcPr>
            <w:tcW w:w="10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500" w:type="dxa"/>
            <w:vAlign w:val="bottom"/>
          </w:tcPr>
          <w:p>
            <w:pPr>
              <w:jc w:val="center"/>
              <w:ind w:right="981"/>
              <w:spacing w:after="0"/>
              <w:rPr>
                <w:sz w:val="20"/>
                <w:szCs w:val="20"/>
                <w:color w:val="auto"/>
              </w:rPr>
            </w:pPr>
            <w:r>
              <w:rPr>
                <w:rFonts w:ascii="Arial" w:cs="Arial" w:eastAsia="Arial" w:hAnsi="Arial"/>
                <w:sz w:val="16"/>
                <w:szCs w:val="16"/>
                <w:color w:val="auto"/>
                <w:w w:val="89"/>
              </w:rPr>
              <w:t>55</w:t>
            </w:r>
          </w:p>
        </w:tc>
        <w:tc>
          <w:tcPr>
            <w:tcW w:w="1620" w:type="dxa"/>
            <w:vAlign w:val="bottom"/>
          </w:tcPr>
          <w:p>
            <w:pPr>
              <w:jc w:val="center"/>
              <w:ind w:right="261"/>
              <w:spacing w:after="0"/>
              <w:rPr>
                <w:sz w:val="20"/>
                <w:szCs w:val="20"/>
                <w:color w:val="auto"/>
              </w:rPr>
            </w:pPr>
            <w:r>
              <w:rPr>
                <w:rFonts w:ascii="Arial" w:cs="Arial" w:eastAsia="Arial" w:hAnsi="Arial"/>
                <w:sz w:val="16"/>
                <w:szCs w:val="16"/>
                <w:color w:val="auto"/>
                <w:w w:val="89"/>
              </w:rPr>
              <w:t>12</w:t>
            </w:r>
          </w:p>
        </w:tc>
        <w:tc>
          <w:tcPr>
            <w:tcW w:w="0" w:type="dxa"/>
            <w:vAlign w:val="bottom"/>
          </w:tcPr>
          <w:p>
            <w:pPr>
              <w:spacing w:after="0"/>
              <w:rPr>
                <w:sz w:val="1"/>
                <w:szCs w:val="1"/>
                <w:color w:val="auto"/>
              </w:rPr>
            </w:pPr>
          </w:p>
        </w:tc>
      </w:tr>
      <w:tr>
        <w:trPr>
          <w:trHeight w:val="24"/>
        </w:trPr>
        <w:tc>
          <w:tcPr>
            <w:tcW w:w="20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20" w:type="dxa"/>
            <w:vAlign w:val="bottom"/>
            <w:shd w:val="clear" w:color="auto" w:fill="DBE5F1"/>
          </w:tcPr>
          <w:p>
            <w:pPr>
              <w:ind w:left="20"/>
              <w:spacing w:after="0"/>
              <w:rPr>
                <w:sz w:val="20"/>
                <w:szCs w:val="20"/>
                <w:color w:val="auto"/>
              </w:rPr>
            </w:pPr>
            <w:r>
              <w:rPr>
                <w:rFonts w:ascii="Arial" w:cs="Arial" w:eastAsia="Arial" w:hAnsi="Arial"/>
                <w:sz w:val="16"/>
                <w:szCs w:val="16"/>
                <w:color w:val="auto"/>
              </w:rPr>
              <w:t>Jay A. Brown</w:t>
            </w:r>
          </w:p>
        </w:tc>
        <w:tc>
          <w:tcPr>
            <w:tcW w:w="1660" w:type="dxa"/>
            <w:vAlign w:val="bottom"/>
            <w:shd w:val="clear" w:color="auto" w:fill="DBE5F1"/>
          </w:tcPr>
          <w:p>
            <w:pPr>
              <w:ind w:left="400"/>
              <w:spacing w:after="0"/>
              <w:rPr>
                <w:sz w:val="20"/>
                <w:szCs w:val="20"/>
                <w:color w:val="auto"/>
              </w:rPr>
            </w:pPr>
            <w:r>
              <w:rPr>
                <w:rFonts w:ascii="Arial" w:cs="Arial" w:eastAsia="Arial" w:hAnsi="Arial"/>
                <w:sz w:val="16"/>
                <w:szCs w:val="16"/>
                <w:color w:val="auto"/>
              </w:rPr>
              <w:t>Director</w:t>
            </w:r>
          </w:p>
        </w:tc>
        <w:tc>
          <w:tcPr>
            <w:tcW w:w="1020" w:type="dxa"/>
            <w:vAlign w:val="bottom"/>
            <w:shd w:val="clear" w:color="auto" w:fill="DBE5F1"/>
          </w:tcPr>
          <w:p>
            <w:pPr>
              <w:spacing w:after="0"/>
              <w:rPr>
                <w:sz w:val="18"/>
                <w:szCs w:val="18"/>
                <w:color w:val="auto"/>
              </w:rPr>
            </w:pPr>
          </w:p>
        </w:tc>
        <w:tc>
          <w:tcPr>
            <w:tcW w:w="3620" w:type="dxa"/>
            <w:vAlign w:val="bottom"/>
            <w:shd w:val="clear" w:color="auto" w:fill="DBE5F1"/>
          </w:tcPr>
          <w:p>
            <w:pPr>
              <w:spacing w:after="0"/>
              <w:rPr>
                <w:sz w:val="18"/>
                <w:szCs w:val="18"/>
                <w:color w:val="auto"/>
              </w:rPr>
            </w:pPr>
          </w:p>
        </w:tc>
        <w:tc>
          <w:tcPr>
            <w:tcW w:w="1500" w:type="dxa"/>
            <w:vAlign w:val="bottom"/>
            <w:shd w:val="clear" w:color="auto" w:fill="DBE5F1"/>
          </w:tcPr>
          <w:p>
            <w:pPr>
              <w:jc w:val="center"/>
              <w:ind w:right="981"/>
              <w:spacing w:after="0"/>
              <w:rPr>
                <w:sz w:val="20"/>
                <w:szCs w:val="20"/>
                <w:color w:val="auto"/>
              </w:rPr>
            </w:pPr>
            <w:r>
              <w:rPr>
                <w:rFonts w:ascii="Arial" w:cs="Arial" w:eastAsia="Arial" w:hAnsi="Arial"/>
                <w:sz w:val="16"/>
                <w:szCs w:val="16"/>
                <w:color w:val="auto"/>
                <w:w w:val="89"/>
              </w:rPr>
              <w:t>46</w:t>
            </w:r>
          </w:p>
        </w:tc>
        <w:tc>
          <w:tcPr>
            <w:tcW w:w="1620" w:type="dxa"/>
            <w:vAlign w:val="bottom"/>
            <w:shd w:val="clear" w:color="auto" w:fill="DBE5F1"/>
          </w:tcPr>
          <w:p>
            <w:pPr>
              <w:jc w:val="center"/>
              <w:ind w:right="261"/>
              <w:spacing w:after="0"/>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24"/>
        </w:trPr>
        <w:tc>
          <w:tcPr>
            <w:tcW w:w="2020" w:type="dxa"/>
            <w:vAlign w:val="bottom"/>
            <w:shd w:val="clear" w:color="auto" w:fill="DBE5F1"/>
          </w:tcPr>
          <w:p>
            <w:pPr>
              <w:spacing w:after="0"/>
              <w:rPr>
                <w:sz w:val="2"/>
                <w:szCs w:val="2"/>
                <w:color w:val="auto"/>
              </w:rPr>
            </w:pPr>
          </w:p>
        </w:tc>
        <w:tc>
          <w:tcPr>
            <w:tcW w:w="1660" w:type="dxa"/>
            <w:vAlign w:val="bottom"/>
            <w:shd w:val="clear" w:color="auto" w:fill="DBE5F1"/>
          </w:tcPr>
          <w:p>
            <w:pPr>
              <w:spacing w:after="0"/>
              <w:rPr>
                <w:sz w:val="2"/>
                <w:szCs w:val="2"/>
                <w:color w:val="auto"/>
              </w:rPr>
            </w:pPr>
          </w:p>
        </w:tc>
        <w:tc>
          <w:tcPr>
            <w:tcW w:w="1020" w:type="dxa"/>
            <w:vAlign w:val="bottom"/>
            <w:shd w:val="clear" w:color="auto" w:fill="DBE5F1"/>
          </w:tcPr>
          <w:p>
            <w:pPr>
              <w:spacing w:after="0"/>
              <w:rPr>
                <w:sz w:val="2"/>
                <w:szCs w:val="2"/>
                <w:color w:val="auto"/>
              </w:rPr>
            </w:pPr>
          </w:p>
        </w:tc>
        <w:tc>
          <w:tcPr>
            <w:tcW w:w="3620" w:type="dxa"/>
            <w:vAlign w:val="bottom"/>
            <w:shd w:val="clear" w:color="auto" w:fill="DBE5F1"/>
          </w:tcPr>
          <w:p>
            <w:pPr>
              <w:spacing w:after="0"/>
              <w:rPr>
                <w:sz w:val="2"/>
                <w:szCs w:val="2"/>
                <w:color w:val="auto"/>
              </w:rPr>
            </w:pPr>
          </w:p>
        </w:tc>
        <w:tc>
          <w:tcPr>
            <w:tcW w:w="1500" w:type="dxa"/>
            <w:vAlign w:val="bottom"/>
            <w:shd w:val="clear" w:color="auto" w:fill="DBE5F1"/>
          </w:tcPr>
          <w:p>
            <w:pPr>
              <w:spacing w:after="0"/>
              <w:rPr>
                <w:sz w:val="2"/>
                <w:szCs w:val="2"/>
                <w:color w:val="auto"/>
              </w:rPr>
            </w:pPr>
          </w:p>
        </w:tc>
        <w:tc>
          <w:tcPr>
            <w:tcW w:w="1620" w:type="dxa"/>
            <w:vAlign w:val="bottom"/>
            <w:shd w:val="clear" w:color="auto" w:fill="DBE5F1"/>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(a) Nominating &amp; Corporate Governance Committee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40"/>
          </w:cols>
          <w:pgMar w:left="240" w:top="124" w:right="219" w:bottom="1440" w:gutter="0" w:footer="0" w:header="0"/>
        </w:sectPr>
      </w:pPr>
    </w:p>
    <w:bookmarkStart w:id="32" w:name="page33"/>
    <w:bookmarkEnd w:id="32"/>
    <w:p>
      <w:pPr>
        <w:jc w:val="center"/>
        <w:ind w:right="-3"/>
        <w:spacing w:after="0"/>
        <w:rPr>
          <w:sz w:val="20"/>
          <w:szCs w:val="20"/>
          <w:color w:val="auto"/>
        </w:rPr>
      </w:pPr>
      <w:r>
        <w:rPr>
          <w:rFonts w:ascii="Arial" w:cs="Arial" w:eastAsia="Arial" w:hAnsi="Arial"/>
          <w:sz w:val="13"/>
          <w:szCs w:val="13"/>
          <w:color w:val="auto"/>
        </w:rPr>
        <w:t>Crown Castle International Corp.</w:t>
      </w:r>
    </w:p>
    <w:p>
      <w:pPr>
        <w:spacing w:after="0" w:line="5"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Fourth Quarter 2018</w:t>
      </w:r>
    </w:p>
    <w:p>
      <w:pPr>
        <w:spacing w:after="0" w:line="197" w:lineRule="exact"/>
        <w:rPr>
          <w:sz w:val="20"/>
          <w:szCs w:val="20"/>
          <w:color w:val="auto"/>
        </w:rPr>
      </w:pPr>
    </w:p>
    <w:tbl>
      <w:tblPr>
        <w:tblLayout w:type="fixed"/>
        <w:tblInd w:w="14" w:type="dxa"/>
        <w:tblCellMar>
          <w:top w:w="0" w:type="dxa"/>
          <w:left w:w="0" w:type="dxa"/>
          <w:bottom w:w="0" w:type="dxa"/>
          <w:right w:w="0" w:type="dxa"/>
        </w:tblCellMar>
      </w:tblPr>
      <w:tr>
        <w:trPr>
          <w:trHeight w:val="148"/>
        </w:trPr>
        <w:tc>
          <w:tcPr>
            <w:tcW w:w="2320" w:type="dxa"/>
            <w:vAlign w:val="bottom"/>
            <w:tcBorders>
              <w:top w:val="single" w:sz="8" w:color="auto"/>
              <w:left w:val="single" w:sz="8" w:color="auto"/>
              <w:right w:val="single" w:sz="8" w:color="auto"/>
            </w:tcBorders>
            <w:shd w:val="clear" w:color="auto" w:fill="CCC0DA"/>
          </w:tcPr>
          <w:p>
            <w:pPr>
              <w:jc w:val="center"/>
              <w:spacing w:after="0" w:line="148" w:lineRule="exact"/>
              <w:rPr>
                <w:sz w:val="20"/>
                <w:szCs w:val="20"/>
                <w:color w:val="auto"/>
              </w:rPr>
            </w:pPr>
            <w:r>
              <w:rPr>
                <w:rFonts w:ascii="Arial" w:cs="Arial" w:eastAsia="Arial" w:hAnsi="Arial"/>
                <w:sz w:val="13"/>
                <w:szCs w:val="13"/>
                <w:b w:val="1"/>
                <w:bCs w:val="1"/>
                <w:color w:val="auto"/>
                <w:w w:val="99"/>
              </w:rPr>
              <w:t>COMPANY</w:t>
            </w:r>
          </w:p>
        </w:tc>
        <w:tc>
          <w:tcPr>
            <w:tcW w:w="2280" w:type="dxa"/>
            <w:vAlign w:val="bottom"/>
            <w:tcBorders>
              <w:top w:val="single" w:sz="8" w:color="auto"/>
              <w:right w:val="single" w:sz="8" w:color="auto"/>
            </w:tcBorders>
            <w:vMerge w:val="restart"/>
          </w:tcPr>
          <w:p>
            <w:pPr>
              <w:ind w:left="360"/>
              <w:spacing w:after="0"/>
              <w:rPr>
                <w:sz w:val="20"/>
                <w:szCs w:val="20"/>
                <w:color w:val="auto"/>
              </w:rPr>
            </w:pPr>
            <w:r>
              <w:rPr>
                <w:rFonts w:ascii="Arial" w:cs="Arial" w:eastAsia="Arial" w:hAnsi="Arial"/>
                <w:sz w:val="13"/>
                <w:szCs w:val="13"/>
                <w:b w:val="1"/>
                <w:bCs w:val="1"/>
                <w:color w:val="auto"/>
              </w:rPr>
              <w:t>FINANCIALS &amp; METRICS</w:t>
            </w:r>
          </w:p>
        </w:tc>
        <w:tc>
          <w:tcPr>
            <w:tcW w:w="2280" w:type="dxa"/>
            <w:vAlign w:val="bottom"/>
            <w:tcBorders>
              <w:top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rPr>
              <w:t>ASSET PORTFOLIO OVERVIEW</w:t>
            </w:r>
          </w:p>
        </w:tc>
        <w:tc>
          <w:tcPr>
            <w:tcW w:w="2280" w:type="dxa"/>
            <w:vAlign w:val="bottom"/>
            <w:tcBorders>
              <w:top w:val="single" w:sz="8" w:color="auto"/>
              <w:right w:val="single" w:sz="8" w:color="auto"/>
            </w:tcBorders>
            <w:vMerge w:val="restart"/>
          </w:tcPr>
          <w:p>
            <w:pPr>
              <w:ind w:left="200"/>
              <w:spacing w:after="0"/>
              <w:rPr>
                <w:sz w:val="20"/>
                <w:szCs w:val="20"/>
                <w:color w:val="auto"/>
              </w:rPr>
            </w:pPr>
            <w:r>
              <w:rPr>
                <w:rFonts w:ascii="Arial" w:cs="Arial" w:eastAsia="Arial" w:hAnsi="Arial"/>
                <w:sz w:val="13"/>
                <w:szCs w:val="13"/>
                <w:b w:val="1"/>
                <w:bCs w:val="1"/>
                <w:color w:val="auto"/>
              </w:rPr>
              <w:t>CAPITALIZATION OVERVIEW</w:t>
            </w:r>
          </w:p>
        </w:tc>
        <w:tc>
          <w:tcPr>
            <w:tcW w:w="2300" w:type="dxa"/>
            <w:vAlign w:val="bottom"/>
            <w:tcBorders>
              <w:top w:val="single" w:sz="8" w:color="auto"/>
              <w:right w:val="single" w:sz="8" w:color="auto"/>
            </w:tcBorders>
            <w:vMerge w:val="restart"/>
          </w:tcPr>
          <w:p>
            <w:pPr>
              <w:ind w:left="800"/>
              <w:spacing w:after="0"/>
              <w:rPr>
                <w:sz w:val="20"/>
                <w:szCs w:val="20"/>
                <w:color w:val="auto"/>
              </w:rPr>
            </w:pPr>
            <w:r>
              <w:rPr>
                <w:rFonts w:ascii="Arial" w:cs="Arial" w:eastAsia="Arial" w:hAnsi="Arial"/>
                <w:sz w:val="13"/>
                <w:szCs w:val="13"/>
                <w:b w:val="1"/>
                <w:bCs w:val="1"/>
                <w:color w:val="auto"/>
              </w:rPr>
              <w:t>APPENDIX</w:t>
            </w:r>
          </w:p>
        </w:tc>
        <w:tc>
          <w:tcPr>
            <w:tcW w:w="0" w:type="dxa"/>
            <w:vAlign w:val="bottom"/>
          </w:tcPr>
          <w:p>
            <w:pPr>
              <w:spacing w:after="0"/>
              <w:rPr>
                <w:sz w:val="1"/>
                <w:szCs w:val="1"/>
                <w:color w:val="auto"/>
              </w:rPr>
            </w:pPr>
          </w:p>
        </w:tc>
      </w:tr>
      <w:tr>
        <w:trPr>
          <w:trHeight w:val="94"/>
        </w:trPr>
        <w:tc>
          <w:tcPr>
            <w:tcW w:w="2320" w:type="dxa"/>
            <w:vAlign w:val="bottom"/>
            <w:tcBorders>
              <w:left w:val="single" w:sz="8" w:color="auto"/>
              <w:right w:val="single" w:sz="8" w:color="auto"/>
            </w:tcBorders>
            <w:vMerge w:val="restart"/>
            <w:shd w:val="clear" w:color="auto" w:fill="CCC0DA"/>
          </w:tcPr>
          <w:p>
            <w:pPr>
              <w:jc w:val="center"/>
              <w:spacing w:after="0"/>
              <w:rPr>
                <w:sz w:val="20"/>
                <w:szCs w:val="20"/>
                <w:color w:val="auto"/>
              </w:rPr>
            </w:pPr>
            <w:r>
              <w:rPr>
                <w:rFonts w:ascii="Arial" w:cs="Arial" w:eastAsia="Arial" w:hAnsi="Arial"/>
                <w:sz w:val="13"/>
                <w:szCs w:val="13"/>
                <w:b w:val="1"/>
                <w:bCs w:val="1"/>
                <w:color w:val="auto"/>
              </w:rPr>
              <w:t>OVERVIEW</w:t>
            </w:r>
          </w:p>
        </w:tc>
        <w:tc>
          <w:tcPr>
            <w:tcW w:w="2280" w:type="dxa"/>
            <w:vAlign w:val="bottom"/>
            <w:tcBorders>
              <w:right w:val="single" w:sz="8" w:color="auto"/>
            </w:tcBorders>
            <w:vMerge w:val="continue"/>
          </w:tcPr>
          <w:p>
            <w:pPr>
              <w:spacing w:after="0"/>
              <w:rPr>
                <w:sz w:val="8"/>
                <w:szCs w:val="8"/>
                <w:color w:val="auto"/>
              </w:rPr>
            </w:pPr>
          </w:p>
        </w:tc>
        <w:tc>
          <w:tcPr>
            <w:tcW w:w="2280" w:type="dxa"/>
            <w:vAlign w:val="bottom"/>
            <w:tcBorders>
              <w:right w:val="single" w:sz="8" w:color="auto"/>
            </w:tcBorders>
            <w:vMerge w:val="continue"/>
          </w:tcPr>
          <w:p>
            <w:pPr>
              <w:spacing w:after="0"/>
              <w:rPr>
                <w:sz w:val="8"/>
                <w:szCs w:val="8"/>
                <w:color w:val="auto"/>
              </w:rPr>
            </w:pPr>
          </w:p>
        </w:tc>
        <w:tc>
          <w:tcPr>
            <w:tcW w:w="2280" w:type="dxa"/>
            <w:vAlign w:val="bottom"/>
            <w:tcBorders>
              <w:right w:val="single" w:sz="8" w:color="auto"/>
            </w:tcBorders>
            <w:vMerge w:val="continue"/>
          </w:tcPr>
          <w:p>
            <w:pPr>
              <w:spacing w:after="0"/>
              <w:rPr>
                <w:sz w:val="8"/>
                <w:szCs w:val="8"/>
                <w:color w:val="auto"/>
              </w:rPr>
            </w:pPr>
          </w:p>
        </w:tc>
        <w:tc>
          <w:tcPr>
            <w:tcW w:w="2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320" w:type="dxa"/>
            <w:vAlign w:val="bottom"/>
            <w:tcBorders>
              <w:left w:val="single" w:sz="8" w:color="auto"/>
              <w:bottom w:val="single" w:sz="8" w:color="auto"/>
              <w:right w:val="single" w:sz="8" w:color="auto"/>
            </w:tcBorders>
            <w:vMerge w:val="continue"/>
            <w:shd w:val="clear" w:color="auto" w:fill="CCC0DA"/>
          </w:tcPr>
          <w:p>
            <w:pPr>
              <w:spacing w:after="0"/>
              <w:rPr>
                <w:sz w:val="6"/>
                <w:szCs w:val="6"/>
                <w:color w:val="auto"/>
              </w:rPr>
            </w:pPr>
          </w:p>
        </w:tc>
        <w:tc>
          <w:tcPr>
            <w:tcW w:w="2280" w:type="dxa"/>
            <w:vAlign w:val="bottom"/>
            <w:tcBorders>
              <w:bottom w:val="single" w:sz="8" w:color="auto"/>
              <w:right w:val="single" w:sz="8" w:color="auto"/>
            </w:tcBorders>
          </w:tcPr>
          <w:p>
            <w:pPr>
              <w:spacing w:after="0"/>
              <w:rPr>
                <w:sz w:val="6"/>
                <w:szCs w:val="6"/>
                <w:color w:val="auto"/>
              </w:rPr>
            </w:pPr>
          </w:p>
        </w:tc>
        <w:tc>
          <w:tcPr>
            <w:tcW w:w="2280" w:type="dxa"/>
            <w:vAlign w:val="bottom"/>
            <w:tcBorders>
              <w:bottom w:val="single" w:sz="8" w:color="auto"/>
              <w:right w:val="single" w:sz="8" w:color="auto"/>
            </w:tcBorders>
          </w:tcPr>
          <w:p>
            <w:pPr>
              <w:spacing w:after="0"/>
              <w:rPr>
                <w:sz w:val="6"/>
                <w:szCs w:val="6"/>
                <w:color w:val="auto"/>
              </w:rPr>
            </w:pPr>
          </w:p>
        </w:tc>
        <w:tc>
          <w:tcPr>
            <w:tcW w:w="2280" w:type="dxa"/>
            <w:vAlign w:val="bottom"/>
            <w:tcBorders>
              <w:bottom w:val="single" w:sz="8" w:color="auto"/>
              <w:right w:val="single" w:sz="8" w:color="auto"/>
            </w:tcBorders>
          </w:tcPr>
          <w:p>
            <w:pPr>
              <w:spacing w:after="0"/>
              <w:rPr>
                <w:sz w:val="6"/>
                <w:szCs w:val="6"/>
                <w:color w:val="auto"/>
              </w:rPr>
            </w:pPr>
          </w:p>
        </w:tc>
        <w:tc>
          <w:tcPr>
            <w:tcW w:w="23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tbl>
      <w:tblPr>
        <w:tblLayout w:type="fixed"/>
        <w:tblInd w:w="4" w:type="dxa"/>
        <w:tblCellMar>
          <w:top w:w="0" w:type="dxa"/>
          <w:left w:w="0" w:type="dxa"/>
          <w:bottom w:w="0" w:type="dxa"/>
          <w:right w:w="0" w:type="dxa"/>
        </w:tblCellMar>
      </w:tblPr>
      <w:tr>
        <w:trPr>
          <w:trHeight w:val="196"/>
        </w:trPr>
        <w:tc>
          <w:tcPr>
            <w:tcW w:w="2660" w:type="dxa"/>
            <w:vAlign w:val="bottom"/>
          </w:tcPr>
          <w:p>
            <w:pPr>
              <w:spacing w:after="0"/>
              <w:rPr>
                <w:sz w:val="17"/>
                <w:szCs w:val="17"/>
                <w:color w:val="auto"/>
              </w:rPr>
            </w:pPr>
          </w:p>
        </w:tc>
        <w:tc>
          <w:tcPr>
            <w:tcW w:w="4480" w:type="dxa"/>
            <w:vAlign w:val="bottom"/>
          </w:tcPr>
          <w:p>
            <w:pPr>
              <w:ind w:left="2180"/>
              <w:spacing w:after="0"/>
              <w:rPr>
                <w:sz w:val="20"/>
                <w:szCs w:val="20"/>
                <w:color w:val="auto"/>
              </w:rPr>
            </w:pPr>
            <w:r>
              <w:rPr>
                <w:rFonts w:ascii="Arial" w:cs="Arial" w:eastAsia="Arial" w:hAnsi="Arial"/>
                <w:sz w:val="15"/>
                <w:szCs w:val="15"/>
                <w:b w:val="1"/>
                <w:bCs w:val="1"/>
                <w:color w:val="auto"/>
              </w:rPr>
              <w:t>RESEARCH COVERAGE</w:t>
            </w:r>
          </w:p>
        </w:tc>
        <w:tc>
          <w:tcPr>
            <w:tcW w:w="920" w:type="dxa"/>
            <w:vAlign w:val="bottom"/>
          </w:tcPr>
          <w:p>
            <w:pPr>
              <w:spacing w:after="0"/>
              <w:rPr>
                <w:sz w:val="17"/>
                <w:szCs w:val="17"/>
                <w:color w:val="auto"/>
              </w:rPr>
            </w:pPr>
          </w:p>
        </w:tc>
        <w:tc>
          <w:tcPr>
            <w:tcW w:w="3380" w:type="dxa"/>
            <w:vAlign w:val="bottom"/>
          </w:tcPr>
          <w:p>
            <w:pPr>
              <w:spacing w:after="0"/>
              <w:rPr>
                <w:sz w:val="17"/>
                <w:szCs w:val="17"/>
                <w:color w:val="auto"/>
              </w:rPr>
            </w:pPr>
          </w:p>
        </w:tc>
      </w:tr>
      <w:tr>
        <w:trPr>
          <w:trHeight w:val="28"/>
        </w:trPr>
        <w:tc>
          <w:tcPr>
            <w:tcW w:w="266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37"/>
        </w:trPr>
        <w:tc>
          <w:tcPr>
            <w:tcW w:w="2660" w:type="dxa"/>
            <w:vAlign w:val="bottom"/>
            <w:tcBorders>
              <w:bottom w:val="single" w:sz="8" w:color="D9D9D9"/>
            </w:tcBorders>
            <w:shd w:val="clear" w:color="auto" w:fill="D9D9D9"/>
          </w:tcPr>
          <w:p>
            <w:pPr>
              <w:spacing w:after="0"/>
              <w:rPr>
                <w:sz w:val="20"/>
                <w:szCs w:val="20"/>
                <w:color w:val="auto"/>
              </w:rPr>
            </w:pPr>
          </w:p>
        </w:tc>
        <w:tc>
          <w:tcPr>
            <w:tcW w:w="4480" w:type="dxa"/>
            <w:vAlign w:val="bottom"/>
            <w:tcBorders>
              <w:bottom w:val="single" w:sz="8" w:color="D9D9D9"/>
            </w:tcBorders>
            <w:shd w:val="clear" w:color="auto" w:fill="D9D9D9"/>
          </w:tcPr>
          <w:p>
            <w:pPr>
              <w:ind w:left="2520"/>
              <w:spacing w:after="0"/>
              <w:rPr>
                <w:sz w:val="20"/>
                <w:szCs w:val="20"/>
                <w:color w:val="auto"/>
              </w:rPr>
            </w:pPr>
            <w:r>
              <w:rPr>
                <w:rFonts w:ascii="Arial" w:cs="Arial" w:eastAsia="Arial" w:hAnsi="Arial"/>
                <w:sz w:val="16"/>
                <w:szCs w:val="16"/>
                <w:color w:val="auto"/>
              </w:rPr>
              <w:t>Equity Research</w:t>
            </w:r>
          </w:p>
        </w:tc>
        <w:tc>
          <w:tcPr>
            <w:tcW w:w="920" w:type="dxa"/>
            <w:vAlign w:val="bottom"/>
            <w:tcBorders>
              <w:bottom w:val="single" w:sz="8" w:color="D9D9D9"/>
            </w:tcBorders>
            <w:shd w:val="clear" w:color="auto" w:fill="D9D9D9"/>
          </w:tcPr>
          <w:p>
            <w:pPr>
              <w:spacing w:after="0"/>
              <w:rPr>
                <w:sz w:val="20"/>
                <w:szCs w:val="20"/>
                <w:color w:val="auto"/>
              </w:rPr>
            </w:pPr>
          </w:p>
        </w:tc>
        <w:tc>
          <w:tcPr>
            <w:tcW w:w="3380" w:type="dxa"/>
            <w:vAlign w:val="bottom"/>
            <w:tcBorders>
              <w:bottom w:val="single" w:sz="8" w:color="D9D9D9"/>
            </w:tcBorders>
            <w:shd w:val="clear" w:color="auto" w:fill="D9D9D9"/>
          </w:tcPr>
          <w:p>
            <w:pPr>
              <w:spacing w:after="0"/>
              <w:rPr>
                <w:sz w:val="20"/>
                <w:szCs w:val="20"/>
                <w:color w:val="auto"/>
              </w:rPr>
            </w:pPr>
          </w:p>
        </w:tc>
      </w:tr>
      <w:tr>
        <w:trPr>
          <w:trHeight w:val="196"/>
        </w:trPr>
        <w:tc>
          <w:tcPr>
            <w:tcW w:w="26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Bank of America</w:t>
            </w:r>
          </w:p>
        </w:tc>
        <w:tc>
          <w:tcPr>
            <w:tcW w:w="4480" w:type="dxa"/>
            <w:vAlign w:val="bottom"/>
            <w:tcBorders>
              <w:top w:val="single" w:sz="8" w:color="auto"/>
            </w:tcBorders>
          </w:tcPr>
          <w:p>
            <w:pPr>
              <w:ind w:left="1260"/>
              <w:spacing w:after="0"/>
              <w:rPr>
                <w:sz w:val="20"/>
                <w:szCs w:val="20"/>
                <w:color w:val="auto"/>
              </w:rPr>
            </w:pPr>
            <w:r>
              <w:rPr>
                <w:rFonts w:ascii="Arial" w:cs="Arial" w:eastAsia="Arial" w:hAnsi="Arial"/>
                <w:sz w:val="16"/>
                <w:szCs w:val="16"/>
                <w:color w:val="auto"/>
              </w:rPr>
              <w:t>BTIG</w:t>
            </w:r>
          </w:p>
        </w:tc>
        <w:tc>
          <w:tcPr>
            <w:tcW w:w="4300" w:type="dxa"/>
            <w:vAlign w:val="bottom"/>
            <w:tcBorders>
              <w:top w:val="single" w:sz="8" w:color="auto"/>
            </w:tcBorders>
            <w:gridSpan w:val="2"/>
          </w:tcPr>
          <w:p>
            <w:pPr>
              <w:ind w:left="540"/>
              <w:spacing w:after="0"/>
              <w:rPr>
                <w:sz w:val="20"/>
                <w:szCs w:val="20"/>
                <w:color w:val="auto"/>
              </w:rPr>
            </w:pPr>
            <w:r>
              <w:rPr>
                <w:rFonts w:ascii="Arial" w:cs="Arial" w:eastAsia="Arial" w:hAnsi="Arial"/>
                <w:sz w:val="16"/>
                <w:szCs w:val="16"/>
                <w:color w:val="auto"/>
              </w:rPr>
              <w:t>Citigroup</w:t>
            </w:r>
          </w:p>
        </w:tc>
      </w:tr>
      <w:tr>
        <w:trPr>
          <w:trHeight w:val="192"/>
        </w:trPr>
        <w:tc>
          <w:tcPr>
            <w:tcW w:w="2660" w:type="dxa"/>
            <w:vAlign w:val="bottom"/>
          </w:tcPr>
          <w:p>
            <w:pPr>
              <w:ind w:left="20"/>
              <w:spacing w:after="0"/>
              <w:rPr>
                <w:sz w:val="20"/>
                <w:szCs w:val="20"/>
                <w:color w:val="auto"/>
              </w:rPr>
            </w:pPr>
            <w:r>
              <w:rPr>
                <w:rFonts w:ascii="Arial" w:cs="Arial" w:eastAsia="Arial" w:hAnsi="Arial"/>
                <w:sz w:val="16"/>
                <w:szCs w:val="16"/>
                <w:color w:val="auto"/>
              </w:rPr>
              <w:t>David Barden</w:t>
            </w:r>
          </w:p>
        </w:tc>
        <w:tc>
          <w:tcPr>
            <w:tcW w:w="4480" w:type="dxa"/>
            <w:vAlign w:val="bottom"/>
          </w:tcPr>
          <w:p>
            <w:pPr>
              <w:ind w:left="1260"/>
              <w:spacing w:after="0"/>
              <w:rPr>
                <w:sz w:val="20"/>
                <w:szCs w:val="20"/>
                <w:color w:val="auto"/>
              </w:rPr>
            </w:pPr>
            <w:r>
              <w:rPr>
                <w:rFonts w:ascii="Arial" w:cs="Arial" w:eastAsia="Arial" w:hAnsi="Arial"/>
                <w:sz w:val="16"/>
                <w:szCs w:val="16"/>
                <w:color w:val="auto"/>
              </w:rPr>
              <w:t>Walter Piecyk</w:t>
            </w:r>
          </w:p>
        </w:tc>
        <w:tc>
          <w:tcPr>
            <w:tcW w:w="4300" w:type="dxa"/>
            <w:vAlign w:val="bottom"/>
            <w:gridSpan w:val="2"/>
          </w:tcPr>
          <w:p>
            <w:pPr>
              <w:ind w:left="540"/>
              <w:spacing w:after="0"/>
              <w:rPr>
                <w:sz w:val="20"/>
                <w:szCs w:val="20"/>
                <w:color w:val="auto"/>
              </w:rPr>
            </w:pPr>
            <w:r>
              <w:rPr>
                <w:rFonts w:ascii="Arial" w:cs="Arial" w:eastAsia="Arial" w:hAnsi="Arial"/>
                <w:sz w:val="16"/>
                <w:szCs w:val="16"/>
                <w:color w:val="auto"/>
              </w:rPr>
              <w:t>Michael Rollins</w:t>
            </w:r>
          </w:p>
        </w:tc>
      </w:tr>
      <w:tr>
        <w:trPr>
          <w:trHeight w:val="205"/>
        </w:trPr>
        <w:tc>
          <w:tcPr>
            <w:tcW w:w="2660" w:type="dxa"/>
            <w:vAlign w:val="bottom"/>
          </w:tcPr>
          <w:p>
            <w:pPr>
              <w:ind w:left="20"/>
              <w:spacing w:after="0"/>
              <w:rPr>
                <w:sz w:val="20"/>
                <w:szCs w:val="20"/>
                <w:color w:val="auto"/>
              </w:rPr>
            </w:pPr>
            <w:r>
              <w:rPr>
                <w:rFonts w:ascii="Arial" w:cs="Arial" w:eastAsia="Arial" w:hAnsi="Arial"/>
                <w:sz w:val="16"/>
                <w:szCs w:val="16"/>
                <w:color w:val="auto"/>
              </w:rPr>
              <w:t>(646) 855-1320</w:t>
            </w:r>
          </w:p>
        </w:tc>
        <w:tc>
          <w:tcPr>
            <w:tcW w:w="4480" w:type="dxa"/>
            <w:vAlign w:val="bottom"/>
          </w:tcPr>
          <w:p>
            <w:pPr>
              <w:ind w:left="1260"/>
              <w:spacing w:after="0"/>
              <w:rPr>
                <w:sz w:val="20"/>
                <w:szCs w:val="20"/>
                <w:color w:val="auto"/>
              </w:rPr>
            </w:pPr>
            <w:r>
              <w:rPr>
                <w:rFonts w:ascii="Arial" w:cs="Arial" w:eastAsia="Arial" w:hAnsi="Arial"/>
                <w:sz w:val="16"/>
                <w:szCs w:val="16"/>
                <w:color w:val="auto"/>
              </w:rPr>
              <w:t>(646) 450-9258</w:t>
            </w:r>
          </w:p>
        </w:tc>
        <w:tc>
          <w:tcPr>
            <w:tcW w:w="920" w:type="dxa"/>
            <w:vAlign w:val="bottom"/>
          </w:tcPr>
          <w:p>
            <w:pPr>
              <w:ind w:left="540"/>
              <w:spacing w:after="0"/>
              <w:rPr>
                <w:sz w:val="20"/>
                <w:szCs w:val="20"/>
                <w:color w:val="auto"/>
              </w:rPr>
            </w:pPr>
            <w:r>
              <w:rPr>
                <w:rFonts w:ascii="Arial" w:cs="Arial" w:eastAsia="Arial" w:hAnsi="Arial"/>
                <w:sz w:val="16"/>
                <w:szCs w:val="16"/>
                <w:color w:val="auto"/>
                <w:w w:val="96"/>
              </w:rPr>
              <w:t>(212)</w:t>
            </w:r>
          </w:p>
        </w:tc>
        <w:tc>
          <w:tcPr>
            <w:tcW w:w="3380" w:type="dxa"/>
            <w:vAlign w:val="bottom"/>
          </w:tcPr>
          <w:p>
            <w:pPr>
              <w:ind w:left="20"/>
              <w:spacing w:after="0"/>
              <w:rPr>
                <w:sz w:val="20"/>
                <w:szCs w:val="20"/>
                <w:color w:val="auto"/>
              </w:rPr>
            </w:pPr>
            <w:r>
              <w:rPr>
                <w:rFonts w:ascii="Arial" w:cs="Arial" w:eastAsia="Arial" w:hAnsi="Arial"/>
                <w:sz w:val="16"/>
                <w:szCs w:val="16"/>
                <w:color w:val="auto"/>
              </w:rPr>
              <w:t>816-1116</w:t>
            </w:r>
          </w:p>
        </w:tc>
      </w:tr>
      <w:tr>
        <w:trPr>
          <w:trHeight w:val="408"/>
        </w:trPr>
        <w:tc>
          <w:tcPr>
            <w:tcW w:w="26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300" w:type="dxa"/>
            <w:vAlign w:val="bottom"/>
            <w:gridSpan w:val="2"/>
          </w:tcPr>
          <w:p>
            <w:pPr>
              <w:spacing w:after="0"/>
              <w:rPr>
                <w:sz w:val="24"/>
                <w:szCs w:val="24"/>
                <w:color w:val="auto"/>
              </w:rPr>
            </w:pPr>
          </w:p>
        </w:tc>
      </w:tr>
      <w:tr>
        <w:trPr>
          <w:trHeight w:val="204"/>
        </w:trPr>
        <w:tc>
          <w:tcPr>
            <w:tcW w:w="2660" w:type="dxa"/>
            <w:vAlign w:val="bottom"/>
            <w:shd w:val="clear" w:color="auto" w:fill="DBE5F1"/>
          </w:tcPr>
          <w:p>
            <w:pPr>
              <w:ind w:left="20"/>
              <w:spacing w:after="0"/>
              <w:rPr>
                <w:sz w:val="20"/>
                <w:szCs w:val="20"/>
                <w:color w:val="auto"/>
              </w:rPr>
            </w:pPr>
            <w:r>
              <w:rPr>
                <w:rFonts w:ascii="Arial" w:cs="Arial" w:eastAsia="Arial" w:hAnsi="Arial"/>
                <w:sz w:val="16"/>
                <w:szCs w:val="16"/>
                <w:color w:val="auto"/>
              </w:rPr>
              <w:t>Cowen and Company</w:t>
            </w:r>
          </w:p>
        </w:tc>
        <w:tc>
          <w:tcPr>
            <w:tcW w:w="4480" w:type="dxa"/>
            <w:vAlign w:val="bottom"/>
            <w:shd w:val="clear" w:color="auto" w:fill="DBE5F1"/>
          </w:tcPr>
          <w:p>
            <w:pPr>
              <w:ind w:left="1260"/>
              <w:spacing w:after="0"/>
              <w:rPr>
                <w:sz w:val="20"/>
                <w:szCs w:val="20"/>
                <w:color w:val="auto"/>
              </w:rPr>
            </w:pPr>
            <w:r>
              <w:rPr>
                <w:rFonts w:ascii="Arial" w:cs="Arial" w:eastAsia="Arial" w:hAnsi="Arial"/>
                <w:sz w:val="16"/>
                <w:szCs w:val="16"/>
                <w:color w:val="auto"/>
              </w:rPr>
              <w:t>Deutsche Bank</w:t>
            </w:r>
          </w:p>
        </w:tc>
        <w:tc>
          <w:tcPr>
            <w:tcW w:w="4300" w:type="dxa"/>
            <w:vAlign w:val="bottom"/>
            <w:gridSpan w:val="2"/>
            <w:shd w:val="clear" w:color="auto" w:fill="DBE5F1"/>
          </w:tcPr>
          <w:p>
            <w:pPr>
              <w:ind w:left="540"/>
              <w:spacing w:after="0"/>
              <w:rPr>
                <w:sz w:val="20"/>
                <w:szCs w:val="20"/>
                <w:color w:val="auto"/>
              </w:rPr>
            </w:pPr>
            <w:r>
              <w:rPr>
                <w:rFonts w:ascii="Arial" w:cs="Arial" w:eastAsia="Arial" w:hAnsi="Arial"/>
                <w:sz w:val="16"/>
                <w:szCs w:val="16"/>
                <w:color w:val="auto"/>
              </w:rPr>
              <w:t>Goldman Sachs</w:t>
            </w:r>
          </w:p>
        </w:tc>
      </w:tr>
      <w:tr>
        <w:trPr>
          <w:trHeight w:val="192"/>
        </w:trPr>
        <w:tc>
          <w:tcPr>
            <w:tcW w:w="2660" w:type="dxa"/>
            <w:vAlign w:val="bottom"/>
            <w:shd w:val="clear" w:color="auto" w:fill="DBE5F1"/>
          </w:tcPr>
          <w:p>
            <w:pPr>
              <w:ind w:left="20"/>
              <w:spacing w:after="0"/>
              <w:rPr>
                <w:sz w:val="20"/>
                <w:szCs w:val="20"/>
                <w:color w:val="auto"/>
              </w:rPr>
            </w:pPr>
            <w:r>
              <w:rPr>
                <w:rFonts w:ascii="Arial" w:cs="Arial" w:eastAsia="Arial" w:hAnsi="Arial"/>
                <w:sz w:val="16"/>
                <w:szCs w:val="16"/>
                <w:color w:val="auto"/>
              </w:rPr>
              <w:t>Colby Synesael</w:t>
            </w:r>
          </w:p>
        </w:tc>
        <w:tc>
          <w:tcPr>
            <w:tcW w:w="4480" w:type="dxa"/>
            <w:vAlign w:val="bottom"/>
            <w:shd w:val="clear" w:color="auto" w:fill="DBE5F1"/>
          </w:tcPr>
          <w:p>
            <w:pPr>
              <w:ind w:left="1260"/>
              <w:spacing w:after="0"/>
              <w:rPr>
                <w:sz w:val="20"/>
                <w:szCs w:val="20"/>
                <w:color w:val="auto"/>
              </w:rPr>
            </w:pPr>
            <w:r>
              <w:rPr>
                <w:rFonts w:ascii="Arial" w:cs="Arial" w:eastAsia="Arial" w:hAnsi="Arial"/>
                <w:sz w:val="16"/>
                <w:szCs w:val="16"/>
                <w:color w:val="auto"/>
              </w:rPr>
              <w:t>Matthew Niknam</w:t>
            </w:r>
          </w:p>
        </w:tc>
        <w:tc>
          <w:tcPr>
            <w:tcW w:w="4300" w:type="dxa"/>
            <w:vAlign w:val="bottom"/>
            <w:gridSpan w:val="2"/>
            <w:shd w:val="clear" w:color="auto" w:fill="DBE5F1"/>
          </w:tcPr>
          <w:p>
            <w:pPr>
              <w:ind w:left="540"/>
              <w:spacing w:after="0"/>
              <w:rPr>
                <w:sz w:val="20"/>
                <w:szCs w:val="20"/>
                <w:color w:val="auto"/>
              </w:rPr>
            </w:pPr>
            <w:r>
              <w:rPr>
                <w:rFonts w:ascii="Arial" w:cs="Arial" w:eastAsia="Arial" w:hAnsi="Arial"/>
                <w:sz w:val="16"/>
                <w:szCs w:val="16"/>
                <w:color w:val="auto"/>
              </w:rPr>
              <w:t>Brett Feldman</w:t>
            </w:r>
          </w:p>
        </w:tc>
      </w:tr>
      <w:tr>
        <w:trPr>
          <w:trHeight w:val="209"/>
        </w:trPr>
        <w:tc>
          <w:tcPr>
            <w:tcW w:w="266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(646) 562-1355</w:t>
            </w:r>
          </w:p>
        </w:tc>
        <w:tc>
          <w:tcPr>
            <w:tcW w:w="4480" w:type="dxa"/>
            <w:vAlign w:val="bottom"/>
            <w:tcBorders>
              <w:bottom w:val="single" w:sz="8" w:color="DBE5F1"/>
            </w:tcBorders>
            <w:shd w:val="clear" w:color="auto" w:fill="DBE5F1"/>
          </w:tcPr>
          <w:p>
            <w:pPr>
              <w:ind w:left="1260"/>
              <w:spacing w:after="0"/>
              <w:rPr>
                <w:sz w:val="20"/>
                <w:szCs w:val="20"/>
                <w:color w:val="auto"/>
              </w:rPr>
            </w:pPr>
            <w:r>
              <w:rPr>
                <w:rFonts w:ascii="Arial" w:cs="Arial" w:eastAsia="Arial" w:hAnsi="Arial"/>
                <w:sz w:val="16"/>
                <w:szCs w:val="16"/>
                <w:color w:val="auto"/>
              </w:rPr>
              <w:t>(212) 250-4711</w:t>
            </w:r>
          </w:p>
        </w:tc>
        <w:tc>
          <w:tcPr>
            <w:tcW w:w="920" w:type="dxa"/>
            <w:vAlign w:val="bottom"/>
            <w:tcBorders>
              <w:bottom w:val="single" w:sz="8" w:color="DBE5F1"/>
            </w:tcBorders>
            <w:shd w:val="clear" w:color="auto" w:fill="DBE5F1"/>
          </w:tcPr>
          <w:p>
            <w:pPr>
              <w:ind w:left="540"/>
              <w:spacing w:after="0"/>
              <w:rPr>
                <w:sz w:val="20"/>
                <w:szCs w:val="20"/>
                <w:color w:val="auto"/>
              </w:rPr>
            </w:pPr>
            <w:r>
              <w:rPr>
                <w:rFonts w:ascii="Arial" w:cs="Arial" w:eastAsia="Arial" w:hAnsi="Arial"/>
                <w:sz w:val="16"/>
                <w:szCs w:val="16"/>
                <w:color w:val="auto"/>
                <w:w w:val="96"/>
              </w:rPr>
              <w:t>(212)</w:t>
            </w:r>
          </w:p>
        </w:tc>
        <w:tc>
          <w:tcPr>
            <w:tcW w:w="338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902-8156</w:t>
            </w:r>
          </w:p>
        </w:tc>
      </w:tr>
      <w:tr>
        <w:trPr>
          <w:trHeight w:val="204"/>
        </w:trPr>
        <w:tc>
          <w:tcPr>
            <w:tcW w:w="2660" w:type="dxa"/>
            <w:vAlign w:val="bottom"/>
          </w:tcPr>
          <w:p>
            <w:pPr>
              <w:ind w:left="20"/>
              <w:spacing w:after="0"/>
              <w:rPr>
                <w:sz w:val="20"/>
                <w:szCs w:val="20"/>
                <w:color w:val="auto"/>
              </w:rPr>
            </w:pPr>
            <w:r>
              <w:rPr>
                <w:rFonts w:ascii="Arial" w:cs="Arial" w:eastAsia="Arial" w:hAnsi="Arial"/>
                <w:sz w:val="16"/>
                <w:szCs w:val="16"/>
                <w:color w:val="auto"/>
              </w:rPr>
              <w:t>Guggenheim</w:t>
            </w:r>
          </w:p>
        </w:tc>
        <w:tc>
          <w:tcPr>
            <w:tcW w:w="4480" w:type="dxa"/>
            <w:vAlign w:val="bottom"/>
          </w:tcPr>
          <w:p>
            <w:pPr>
              <w:ind w:left="1260"/>
              <w:spacing w:after="0"/>
              <w:rPr>
                <w:sz w:val="20"/>
                <w:szCs w:val="20"/>
                <w:color w:val="auto"/>
              </w:rPr>
            </w:pPr>
            <w:r>
              <w:rPr>
                <w:rFonts w:ascii="Arial" w:cs="Arial" w:eastAsia="Arial" w:hAnsi="Arial"/>
                <w:sz w:val="16"/>
                <w:szCs w:val="16"/>
                <w:color w:val="auto"/>
              </w:rPr>
              <w:t>JPMorgan</w:t>
            </w:r>
          </w:p>
        </w:tc>
        <w:tc>
          <w:tcPr>
            <w:tcW w:w="4300" w:type="dxa"/>
            <w:vAlign w:val="bottom"/>
            <w:gridSpan w:val="2"/>
          </w:tcPr>
          <w:p>
            <w:pPr>
              <w:ind w:left="540"/>
              <w:spacing w:after="0"/>
              <w:rPr>
                <w:sz w:val="20"/>
                <w:szCs w:val="20"/>
                <w:color w:val="auto"/>
              </w:rPr>
            </w:pPr>
            <w:r>
              <w:rPr>
                <w:rFonts w:ascii="Arial" w:cs="Arial" w:eastAsia="Arial" w:hAnsi="Arial"/>
                <w:sz w:val="16"/>
                <w:szCs w:val="16"/>
                <w:color w:val="auto"/>
              </w:rPr>
              <w:t>Macquarie</w:t>
            </w:r>
          </w:p>
        </w:tc>
      </w:tr>
      <w:tr>
        <w:trPr>
          <w:trHeight w:val="192"/>
        </w:trPr>
        <w:tc>
          <w:tcPr>
            <w:tcW w:w="2660" w:type="dxa"/>
            <w:vAlign w:val="bottom"/>
          </w:tcPr>
          <w:p>
            <w:pPr>
              <w:ind w:left="20"/>
              <w:spacing w:after="0"/>
              <w:rPr>
                <w:sz w:val="20"/>
                <w:szCs w:val="20"/>
                <w:color w:val="auto"/>
              </w:rPr>
            </w:pPr>
            <w:r>
              <w:rPr>
                <w:rFonts w:ascii="Arial" w:cs="Arial" w:eastAsia="Arial" w:hAnsi="Arial"/>
                <w:sz w:val="16"/>
                <w:szCs w:val="16"/>
                <w:color w:val="auto"/>
              </w:rPr>
              <w:t>Robert Gutman</w:t>
            </w:r>
          </w:p>
        </w:tc>
        <w:tc>
          <w:tcPr>
            <w:tcW w:w="4480" w:type="dxa"/>
            <w:vAlign w:val="bottom"/>
          </w:tcPr>
          <w:p>
            <w:pPr>
              <w:ind w:left="1260"/>
              <w:spacing w:after="0"/>
              <w:rPr>
                <w:sz w:val="20"/>
                <w:szCs w:val="20"/>
                <w:color w:val="auto"/>
              </w:rPr>
            </w:pPr>
            <w:r>
              <w:rPr>
                <w:rFonts w:ascii="Arial" w:cs="Arial" w:eastAsia="Arial" w:hAnsi="Arial"/>
                <w:sz w:val="16"/>
                <w:szCs w:val="16"/>
                <w:color w:val="auto"/>
              </w:rPr>
              <w:t>Philip Cusick</w:t>
            </w:r>
          </w:p>
        </w:tc>
        <w:tc>
          <w:tcPr>
            <w:tcW w:w="4300" w:type="dxa"/>
            <w:vAlign w:val="bottom"/>
            <w:gridSpan w:val="2"/>
          </w:tcPr>
          <w:p>
            <w:pPr>
              <w:ind w:left="540"/>
              <w:spacing w:after="0"/>
              <w:rPr>
                <w:sz w:val="20"/>
                <w:szCs w:val="20"/>
                <w:color w:val="auto"/>
              </w:rPr>
            </w:pPr>
            <w:r>
              <w:rPr>
                <w:rFonts w:ascii="Arial" w:cs="Arial" w:eastAsia="Arial" w:hAnsi="Arial"/>
                <w:sz w:val="16"/>
                <w:szCs w:val="16"/>
                <w:color w:val="auto"/>
              </w:rPr>
              <w:t>Amy Yong</w:t>
            </w:r>
          </w:p>
        </w:tc>
      </w:tr>
      <w:tr>
        <w:trPr>
          <w:trHeight w:val="205"/>
        </w:trPr>
        <w:tc>
          <w:tcPr>
            <w:tcW w:w="2660" w:type="dxa"/>
            <w:vAlign w:val="bottom"/>
          </w:tcPr>
          <w:p>
            <w:pPr>
              <w:ind w:left="20"/>
              <w:spacing w:after="0"/>
              <w:rPr>
                <w:sz w:val="20"/>
                <w:szCs w:val="20"/>
                <w:color w:val="auto"/>
              </w:rPr>
            </w:pPr>
            <w:r>
              <w:rPr>
                <w:rFonts w:ascii="Arial" w:cs="Arial" w:eastAsia="Arial" w:hAnsi="Arial"/>
                <w:sz w:val="16"/>
                <w:szCs w:val="16"/>
                <w:color w:val="auto"/>
              </w:rPr>
              <w:t>(212) 518-9148</w:t>
            </w:r>
          </w:p>
        </w:tc>
        <w:tc>
          <w:tcPr>
            <w:tcW w:w="4480" w:type="dxa"/>
            <w:vAlign w:val="bottom"/>
          </w:tcPr>
          <w:p>
            <w:pPr>
              <w:ind w:left="1260"/>
              <w:spacing w:after="0"/>
              <w:rPr>
                <w:sz w:val="20"/>
                <w:szCs w:val="20"/>
                <w:color w:val="auto"/>
              </w:rPr>
            </w:pPr>
            <w:r>
              <w:rPr>
                <w:rFonts w:ascii="Arial" w:cs="Arial" w:eastAsia="Arial" w:hAnsi="Arial"/>
                <w:sz w:val="16"/>
                <w:szCs w:val="16"/>
                <w:color w:val="auto"/>
              </w:rPr>
              <w:t>(212) 622-1444</w:t>
            </w:r>
          </w:p>
        </w:tc>
        <w:tc>
          <w:tcPr>
            <w:tcW w:w="920" w:type="dxa"/>
            <w:vAlign w:val="bottom"/>
          </w:tcPr>
          <w:p>
            <w:pPr>
              <w:ind w:left="540"/>
              <w:spacing w:after="0"/>
              <w:rPr>
                <w:sz w:val="20"/>
                <w:szCs w:val="20"/>
                <w:color w:val="auto"/>
              </w:rPr>
            </w:pPr>
            <w:r>
              <w:rPr>
                <w:rFonts w:ascii="Arial" w:cs="Arial" w:eastAsia="Arial" w:hAnsi="Arial"/>
                <w:sz w:val="16"/>
                <w:szCs w:val="16"/>
                <w:color w:val="auto"/>
                <w:w w:val="96"/>
              </w:rPr>
              <w:t>(212)</w:t>
            </w:r>
          </w:p>
        </w:tc>
        <w:tc>
          <w:tcPr>
            <w:tcW w:w="3380" w:type="dxa"/>
            <w:vAlign w:val="bottom"/>
          </w:tcPr>
          <w:p>
            <w:pPr>
              <w:ind w:left="20"/>
              <w:spacing w:after="0"/>
              <w:rPr>
                <w:sz w:val="20"/>
                <w:szCs w:val="20"/>
                <w:color w:val="auto"/>
              </w:rPr>
            </w:pPr>
            <w:r>
              <w:rPr>
                <w:rFonts w:ascii="Arial" w:cs="Arial" w:eastAsia="Arial" w:hAnsi="Arial"/>
                <w:sz w:val="16"/>
                <w:szCs w:val="16"/>
                <w:color w:val="auto"/>
              </w:rPr>
              <w:t>231-2624</w:t>
            </w:r>
          </w:p>
        </w:tc>
      </w:tr>
      <w:tr>
        <w:trPr>
          <w:trHeight w:val="24"/>
        </w:trPr>
        <w:tc>
          <w:tcPr>
            <w:tcW w:w="26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4300" w:type="dxa"/>
            <w:vAlign w:val="bottom"/>
            <w:gridSpan w:val="2"/>
          </w:tcPr>
          <w:p>
            <w:pPr>
              <w:spacing w:after="0"/>
              <w:rPr>
                <w:sz w:val="2"/>
                <w:szCs w:val="2"/>
                <w:color w:val="auto"/>
              </w:rPr>
            </w:pPr>
          </w:p>
        </w:tc>
      </w:tr>
      <w:tr>
        <w:trPr>
          <w:trHeight w:val="204"/>
        </w:trPr>
        <w:tc>
          <w:tcPr>
            <w:tcW w:w="2660" w:type="dxa"/>
            <w:vAlign w:val="bottom"/>
            <w:shd w:val="clear" w:color="auto" w:fill="DBE5F1"/>
          </w:tcPr>
          <w:p>
            <w:pPr>
              <w:ind w:left="20"/>
              <w:spacing w:after="0"/>
              <w:rPr>
                <w:sz w:val="20"/>
                <w:szCs w:val="20"/>
                <w:color w:val="auto"/>
              </w:rPr>
            </w:pPr>
            <w:r>
              <w:rPr>
                <w:rFonts w:ascii="Arial" w:cs="Arial" w:eastAsia="Arial" w:hAnsi="Arial"/>
                <w:sz w:val="16"/>
                <w:szCs w:val="16"/>
                <w:color w:val="auto"/>
              </w:rPr>
              <w:t>MoffettNathanson</w:t>
            </w:r>
          </w:p>
        </w:tc>
        <w:tc>
          <w:tcPr>
            <w:tcW w:w="4480" w:type="dxa"/>
            <w:vAlign w:val="bottom"/>
            <w:shd w:val="clear" w:color="auto" w:fill="DBE5F1"/>
          </w:tcPr>
          <w:p>
            <w:pPr>
              <w:ind w:left="1260"/>
              <w:spacing w:after="0"/>
              <w:rPr>
                <w:sz w:val="20"/>
                <w:szCs w:val="20"/>
                <w:color w:val="auto"/>
              </w:rPr>
            </w:pPr>
            <w:r>
              <w:rPr>
                <w:rFonts w:ascii="Arial" w:cs="Arial" w:eastAsia="Arial" w:hAnsi="Arial"/>
                <w:sz w:val="16"/>
                <w:szCs w:val="16"/>
                <w:color w:val="auto"/>
              </w:rPr>
              <w:t>Morgan Stanley</w:t>
            </w:r>
          </w:p>
        </w:tc>
        <w:tc>
          <w:tcPr>
            <w:tcW w:w="4300" w:type="dxa"/>
            <w:vAlign w:val="bottom"/>
            <w:gridSpan w:val="2"/>
            <w:shd w:val="clear" w:color="auto" w:fill="DBE5F1"/>
          </w:tcPr>
          <w:p>
            <w:pPr>
              <w:ind w:left="540"/>
              <w:spacing w:after="0"/>
              <w:rPr>
                <w:sz w:val="20"/>
                <w:szCs w:val="20"/>
                <w:color w:val="auto"/>
              </w:rPr>
            </w:pPr>
            <w:r>
              <w:rPr>
                <w:rFonts w:ascii="Arial" w:cs="Arial" w:eastAsia="Arial" w:hAnsi="Arial"/>
                <w:sz w:val="16"/>
                <w:szCs w:val="16"/>
                <w:color w:val="auto"/>
              </w:rPr>
              <w:t>New Street Research</w:t>
            </w:r>
          </w:p>
        </w:tc>
      </w:tr>
      <w:tr>
        <w:trPr>
          <w:trHeight w:val="192"/>
        </w:trPr>
        <w:tc>
          <w:tcPr>
            <w:tcW w:w="2660" w:type="dxa"/>
            <w:vAlign w:val="bottom"/>
            <w:shd w:val="clear" w:color="auto" w:fill="DBE5F1"/>
          </w:tcPr>
          <w:p>
            <w:pPr>
              <w:ind w:left="20"/>
              <w:spacing w:after="0"/>
              <w:rPr>
                <w:sz w:val="20"/>
                <w:szCs w:val="20"/>
                <w:color w:val="auto"/>
              </w:rPr>
            </w:pPr>
            <w:r>
              <w:rPr>
                <w:rFonts w:ascii="Arial" w:cs="Arial" w:eastAsia="Arial" w:hAnsi="Arial"/>
                <w:sz w:val="16"/>
                <w:szCs w:val="16"/>
                <w:color w:val="auto"/>
              </w:rPr>
              <w:t>Nick Del Deo</w:t>
            </w:r>
          </w:p>
        </w:tc>
        <w:tc>
          <w:tcPr>
            <w:tcW w:w="4480" w:type="dxa"/>
            <w:vAlign w:val="bottom"/>
            <w:shd w:val="clear" w:color="auto" w:fill="DBE5F1"/>
          </w:tcPr>
          <w:p>
            <w:pPr>
              <w:ind w:left="1260"/>
              <w:spacing w:after="0"/>
              <w:rPr>
                <w:sz w:val="20"/>
                <w:szCs w:val="20"/>
                <w:color w:val="auto"/>
              </w:rPr>
            </w:pPr>
            <w:r>
              <w:rPr>
                <w:rFonts w:ascii="Arial" w:cs="Arial" w:eastAsia="Arial" w:hAnsi="Arial"/>
                <w:sz w:val="16"/>
                <w:szCs w:val="16"/>
                <w:color w:val="auto"/>
              </w:rPr>
              <w:t>Simon Flannery</w:t>
            </w:r>
          </w:p>
        </w:tc>
        <w:tc>
          <w:tcPr>
            <w:tcW w:w="4300" w:type="dxa"/>
            <w:vAlign w:val="bottom"/>
            <w:gridSpan w:val="2"/>
            <w:shd w:val="clear" w:color="auto" w:fill="DBE5F1"/>
          </w:tcPr>
          <w:p>
            <w:pPr>
              <w:ind w:left="540"/>
              <w:spacing w:after="0"/>
              <w:rPr>
                <w:sz w:val="20"/>
                <w:szCs w:val="20"/>
                <w:color w:val="auto"/>
              </w:rPr>
            </w:pPr>
            <w:r>
              <w:rPr>
                <w:rFonts w:ascii="Arial" w:cs="Arial" w:eastAsia="Arial" w:hAnsi="Arial"/>
                <w:sz w:val="16"/>
                <w:szCs w:val="16"/>
                <w:color w:val="auto"/>
              </w:rPr>
              <w:t>Spencer Kurn</w:t>
            </w:r>
          </w:p>
        </w:tc>
      </w:tr>
      <w:tr>
        <w:trPr>
          <w:trHeight w:val="209"/>
        </w:trPr>
        <w:tc>
          <w:tcPr>
            <w:tcW w:w="266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(212) 519-0025</w:t>
            </w:r>
          </w:p>
        </w:tc>
        <w:tc>
          <w:tcPr>
            <w:tcW w:w="4480" w:type="dxa"/>
            <w:vAlign w:val="bottom"/>
            <w:tcBorders>
              <w:bottom w:val="single" w:sz="8" w:color="DBE5F1"/>
            </w:tcBorders>
            <w:shd w:val="clear" w:color="auto" w:fill="DBE5F1"/>
          </w:tcPr>
          <w:p>
            <w:pPr>
              <w:ind w:left="1260"/>
              <w:spacing w:after="0"/>
              <w:rPr>
                <w:sz w:val="20"/>
                <w:szCs w:val="20"/>
                <w:color w:val="auto"/>
              </w:rPr>
            </w:pPr>
            <w:r>
              <w:rPr>
                <w:rFonts w:ascii="Arial" w:cs="Arial" w:eastAsia="Arial" w:hAnsi="Arial"/>
                <w:sz w:val="16"/>
                <w:szCs w:val="16"/>
                <w:color w:val="auto"/>
              </w:rPr>
              <w:t>(212) 761-6432</w:t>
            </w:r>
          </w:p>
        </w:tc>
        <w:tc>
          <w:tcPr>
            <w:tcW w:w="920" w:type="dxa"/>
            <w:vAlign w:val="bottom"/>
            <w:tcBorders>
              <w:bottom w:val="single" w:sz="8" w:color="DBE5F1"/>
            </w:tcBorders>
            <w:shd w:val="clear" w:color="auto" w:fill="DBE5F1"/>
          </w:tcPr>
          <w:p>
            <w:pPr>
              <w:ind w:left="540"/>
              <w:spacing w:after="0"/>
              <w:rPr>
                <w:sz w:val="20"/>
                <w:szCs w:val="20"/>
                <w:color w:val="auto"/>
              </w:rPr>
            </w:pPr>
            <w:r>
              <w:rPr>
                <w:rFonts w:ascii="Arial" w:cs="Arial" w:eastAsia="Arial" w:hAnsi="Arial"/>
                <w:sz w:val="16"/>
                <w:szCs w:val="16"/>
                <w:color w:val="auto"/>
                <w:w w:val="96"/>
              </w:rPr>
              <w:t>(212)</w:t>
            </w:r>
          </w:p>
        </w:tc>
        <w:tc>
          <w:tcPr>
            <w:tcW w:w="338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921-2067</w:t>
            </w:r>
          </w:p>
        </w:tc>
      </w:tr>
      <w:tr>
        <w:trPr>
          <w:trHeight w:val="204"/>
        </w:trPr>
        <w:tc>
          <w:tcPr>
            <w:tcW w:w="2660" w:type="dxa"/>
            <w:vAlign w:val="bottom"/>
          </w:tcPr>
          <w:p>
            <w:pPr>
              <w:ind w:left="20"/>
              <w:spacing w:after="0"/>
              <w:rPr>
                <w:sz w:val="20"/>
                <w:szCs w:val="20"/>
                <w:color w:val="auto"/>
              </w:rPr>
            </w:pPr>
            <w:r>
              <w:rPr>
                <w:rFonts w:ascii="Arial" w:cs="Arial" w:eastAsia="Arial" w:hAnsi="Arial"/>
                <w:sz w:val="16"/>
                <w:szCs w:val="16"/>
                <w:color w:val="auto"/>
              </w:rPr>
              <w:t>Oppenheimer &amp; Co.</w:t>
            </w:r>
          </w:p>
        </w:tc>
        <w:tc>
          <w:tcPr>
            <w:tcW w:w="4480" w:type="dxa"/>
            <w:vAlign w:val="bottom"/>
          </w:tcPr>
          <w:p>
            <w:pPr>
              <w:ind w:left="1260"/>
              <w:spacing w:after="0"/>
              <w:rPr>
                <w:sz w:val="20"/>
                <w:szCs w:val="20"/>
                <w:color w:val="auto"/>
              </w:rPr>
            </w:pPr>
            <w:r>
              <w:rPr>
                <w:rFonts w:ascii="Arial" w:cs="Arial" w:eastAsia="Arial" w:hAnsi="Arial"/>
                <w:sz w:val="16"/>
                <w:szCs w:val="16"/>
                <w:color w:val="auto"/>
              </w:rPr>
              <w:t>KeyBanc</w:t>
            </w:r>
          </w:p>
        </w:tc>
        <w:tc>
          <w:tcPr>
            <w:tcW w:w="4300" w:type="dxa"/>
            <w:vAlign w:val="bottom"/>
            <w:gridSpan w:val="2"/>
          </w:tcPr>
          <w:p>
            <w:pPr>
              <w:ind w:left="540"/>
              <w:spacing w:after="0"/>
              <w:rPr>
                <w:sz w:val="20"/>
                <w:szCs w:val="20"/>
                <w:color w:val="auto"/>
              </w:rPr>
            </w:pPr>
            <w:r>
              <w:rPr>
                <w:rFonts w:ascii="Arial" w:cs="Arial" w:eastAsia="Arial" w:hAnsi="Arial"/>
                <w:sz w:val="16"/>
                <w:szCs w:val="16"/>
                <w:color w:val="auto"/>
              </w:rPr>
              <w:t>Raymond James</w:t>
            </w:r>
          </w:p>
        </w:tc>
      </w:tr>
      <w:tr>
        <w:trPr>
          <w:trHeight w:val="192"/>
        </w:trPr>
        <w:tc>
          <w:tcPr>
            <w:tcW w:w="2660" w:type="dxa"/>
            <w:vAlign w:val="bottom"/>
          </w:tcPr>
          <w:p>
            <w:pPr>
              <w:ind w:left="20"/>
              <w:spacing w:after="0"/>
              <w:rPr>
                <w:sz w:val="20"/>
                <w:szCs w:val="20"/>
                <w:color w:val="auto"/>
              </w:rPr>
            </w:pPr>
            <w:r>
              <w:rPr>
                <w:rFonts w:ascii="Arial" w:cs="Arial" w:eastAsia="Arial" w:hAnsi="Arial"/>
                <w:sz w:val="16"/>
                <w:szCs w:val="16"/>
                <w:color w:val="auto"/>
              </w:rPr>
              <w:t>Timothy Horan</w:t>
            </w:r>
          </w:p>
        </w:tc>
        <w:tc>
          <w:tcPr>
            <w:tcW w:w="4480" w:type="dxa"/>
            <w:vAlign w:val="bottom"/>
          </w:tcPr>
          <w:p>
            <w:pPr>
              <w:ind w:left="1260"/>
              <w:spacing w:after="0"/>
              <w:rPr>
                <w:sz w:val="20"/>
                <w:szCs w:val="20"/>
                <w:color w:val="auto"/>
              </w:rPr>
            </w:pPr>
            <w:r>
              <w:rPr>
                <w:rFonts w:ascii="Arial" w:cs="Arial" w:eastAsia="Arial" w:hAnsi="Arial"/>
                <w:sz w:val="16"/>
                <w:szCs w:val="16"/>
                <w:color w:val="auto"/>
              </w:rPr>
              <w:t>Brandon Nispel</w:t>
            </w:r>
          </w:p>
        </w:tc>
        <w:tc>
          <w:tcPr>
            <w:tcW w:w="4300" w:type="dxa"/>
            <w:vAlign w:val="bottom"/>
            <w:gridSpan w:val="2"/>
          </w:tcPr>
          <w:p>
            <w:pPr>
              <w:ind w:left="540"/>
              <w:spacing w:after="0"/>
              <w:rPr>
                <w:sz w:val="20"/>
                <w:szCs w:val="20"/>
                <w:color w:val="auto"/>
              </w:rPr>
            </w:pPr>
            <w:r>
              <w:rPr>
                <w:rFonts w:ascii="Arial" w:cs="Arial" w:eastAsia="Arial" w:hAnsi="Arial"/>
                <w:sz w:val="16"/>
                <w:szCs w:val="16"/>
                <w:color w:val="auto"/>
              </w:rPr>
              <w:t>Ric Prentiss</w:t>
            </w:r>
          </w:p>
        </w:tc>
      </w:tr>
      <w:tr>
        <w:trPr>
          <w:trHeight w:val="205"/>
        </w:trPr>
        <w:tc>
          <w:tcPr>
            <w:tcW w:w="2660" w:type="dxa"/>
            <w:vAlign w:val="bottom"/>
          </w:tcPr>
          <w:p>
            <w:pPr>
              <w:ind w:left="20"/>
              <w:spacing w:after="0"/>
              <w:rPr>
                <w:sz w:val="20"/>
                <w:szCs w:val="20"/>
                <w:color w:val="auto"/>
              </w:rPr>
            </w:pPr>
            <w:r>
              <w:rPr>
                <w:rFonts w:ascii="Arial" w:cs="Arial" w:eastAsia="Arial" w:hAnsi="Arial"/>
                <w:sz w:val="16"/>
                <w:szCs w:val="16"/>
                <w:color w:val="auto"/>
              </w:rPr>
              <w:t>(212) 667-8137</w:t>
            </w:r>
          </w:p>
        </w:tc>
        <w:tc>
          <w:tcPr>
            <w:tcW w:w="4480" w:type="dxa"/>
            <w:vAlign w:val="bottom"/>
          </w:tcPr>
          <w:p>
            <w:pPr>
              <w:ind w:left="1260"/>
              <w:spacing w:after="0"/>
              <w:rPr>
                <w:sz w:val="20"/>
                <w:szCs w:val="20"/>
                <w:color w:val="auto"/>
              </w:rPr>
            </w:pPr>
            <w:r>
              <w:rPr>
                <w:rFonts w:ascii="Arial" w:cs="Arial" w:eastAsia="Arial" w:hAnsi="Arial"/>
                <w:sz w:val="16"/>
                <w:szCs w:val="16"/>
                <w:color w:val="auto"/>
              </w:rPr>
              <w:t>(503) 821-3871</w:t>
            </w:r>
          </w:p>
        </w:tc>
        <w:tc>
          <w:tcPr>
            <w:tcW w:w="920" w:type="dxa"/>
            <w:vAlign w:val="bottom"/>
          </w:tcPr>
          <w:p>
            <w:pPr>
              <w:ind w:left="540"/>
              <w:spacing w:after="0"/>
              <w:rPr>
                <w:sz w:val="20"/>
                <w:szCs w:val="20"/>
                <w:color w:val="auto"/>
              </w:rPr>
            </w:pPr>
            <w:r>
              <w:rPr>
                <w:rFonts w:ascii="Arial" w:cs="Arial" w:eastAsia="Arial" w:hAnsi="Arial"/>
                <w:sz w:val="16"/>
                <w:szCs w:val="16"/>
                <w:color w:val="auto"/>
                <w:w w:val="96"/>
              </w:rPr>
              <w:t>(727)</w:t>
            </w:r>
          </w:p>
        </w:tc>
        <w:tc>
          <w:tcPr>
            <w:tcW w:w="3380" w:type="dxa"/>
            <w:vAlign w:val="bottom"/>
          </w:tcPr>
          <w:p>
            <w:pPr>
              <w:ind w:left="20"/>
              <w:spacing w:after="0"/>
              <w:rPr>
                <w:sz w:val="20"/>
                <w:szCs w:val="20"/>
                <w:color w:val="auto"/>
              </w:rPr>
            </w:pPr>
            <w:r>
              <w:rPr>
                <w:rFonts w:ascii="Arial" w:cs="Arial" w:eastAsia="Arial" w:hAnsi="Arial"/>
                <w:sz w:val="16"/>
                <w:szCs w:val="16"/>
                <w:color w:val="auto"/>
              </w:rPr>
              <w:t>567-2567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4" w:type="dxa"/>
        <w:tblCellMar>
          <w:top w:w="0" w:type="dxa"/>
          <w:left w:w="0" w:type="dxa"/>
          <w:bottom w:w="0" w:type="dxa"/>
          <w:right w:w="0" w:type="dxa"/>
        </w:tblCellMar>
      </w:tblPr>
      <w:tr>
        <w:trPr>
          <w:trHeight w:val="204"/>
        </w:trPr>
        <w:tc>
          <w:tcPr>
            <w:tcW w:w="2660" w:type="dxa"/>
            <w:vAlign w:val="bottom"/>
            <w:shd w:val="clear" w:color="auto" w:fill="DBE5F1"/>
          </w:tcPr>
          <w:p>
            <w:pPr>
              <w:ind w:left="20"/>
              <w:spacing w:after="0"/>
              <w:rPr>
                <w:sz w:val="20"/>
                <w:szCs w:val="20"/>
                <w:color w:val="auto"/>
              </w:rPr>
            </w:pPr>
            <w:r>
              <w:rPr>
                <w:rFonts w:ascii="Arial" w:cs="Arial" w:eastAsia="Arial" w:hAnsi="Arial"/>
                <w:sz w:val="16"/>
                <w:szCs w:val="16"/>
                <w:color w:val="auto"/>
              </w:rPr>
              <w:t>RBC Capital Markets</w:t>
            </w:r>
          </w:p>
        </w:tc>
        <w:tc>
          <w:tcPr>
            <w:tcW w:w="4120" w:type="dxa"/>
            <w:vAlign w:val="bottom"/>
            <w:shd w:val="clear" w:color="auto" w:fill="DBE5F1"/>
          </w:tcPr>
          <w:p>
            <w:pPr>
              <w:ind w:left="1260"/>
              <w:spacing w:after="0"/>
              <w:rPr>
                <w:sz w:val="20"/>
                <w:szCs w:val="20"/>
                <w:color w:val="auto"/>
              </w:rPr>
            </w:pPr>
            <w:r>
              <w:rPr>
                <w:rFonts w:ascii="Arial" w:cs="Arial" w:eastAsia="Arial" w:hAnsi="Arial"/>
                <w:sz w:val="16"/>
                <w:szCs w:val="16"/>
                <w:color w:val="auto"/>
              </w:rPr>
              <w:t>SunTrust Robinson Humphrey</w:t>
            </w:r>
          </w:p>
        </w:tc>
        <w:tc>
          <w:tcPr>
            <w:tcW w:w="4660" w:type="dxa"/>
            <w:vAlign w:val="bottom"/>
            <w:shd w:val="clear" w:color="auto" w:fill="DBE5F1"/>
          </w:tcPr>
          <w:p>
            <w:pPr>
              <w:ind w:left="900"/>
              <w:spacing w:after="0"/>
              <w:rPr>
                <w:sz w:val="20"/>
                <w:szCs w:val="20"/>
                <w:color w:val="auto"/>
              </w:rPr>
            </w:pPr>
            <w:r>
              <w:rPr>
                <w:rFonts w:ascii="Arial" w:cs="Arial" w:eastAsia="Arial" w:hAnsi="Arial"/>
                <w:sz w:val="16"/>
                <w:szCs w:val="16"/>
                <w:color w:val="auto"/>
              </w:rPr>
              <w:t>UBS</w:t>
            </w:r>
          </w:p>
        </w:tc>
      </w:tr>
      <w:tr>
        <w:trPr>
          <w:trHeight w:val="192"/>
        </w:trPr>
        <w:tc>
          <w:tcPr>
            <w:tcW w:w="2660" w:type="dxa"/>
            <w:vAlign w:val="bottom"/>
            <w:shd w:val="clear" w:color="auto" w:fill="DBE5F1"/>
          </w:tcPr>
          <w:p>
            <w:pPr>
              <w:ind w:left="20"/>
              <w:spacing w:after="0"/>
              <w:rPr>
                <w:sz w:val="20"/>
                <w:szCs w:val="20"/>
                <w:color w:val="auto"/>
              </w:rPr>
            </w:pPr>
            <w:r>
              <w:rPr>
                <w:rFonts w:ascii="Arial" w:cs="Arial" w:eastAsia="Arial" w:hAnsi="Arial"/>
                <w:sz w:val="16"/>
                <w:szCs w:val="16"/>
                <w:color w:val="auto"/>
              </w:rPr>
              <w:t>Jonathan Atkin</w:t>
            </w:r>
          </w:p>
        </w:tc>
        <w:tc>
          <w:tcPr>
            <w:tcW w:w="4120" w:type="dxa"/>
            <w:vAlign w:val="bottom"/>
            <w:shd w:val="clear" w:color="auto" w:fill="DBE5F1"/>
          </w:tcPr>
          <w:p>
            <w:pPr>
              <w:ind w:left="1260"/>
              <w:spacing w:after="0"/>
              <w:rPr>
                <w:sz w:val="20"/>
                <w:szCs w:val="20"/>
                <w:color w:val="auto"/>
              </w:rPr>
            </w:pPr>
            <w:r>
              <w:rPr>
                <w:rFonts w:ascii="Arial" w:cs="Arial" w:eastAsia="Arial" w:hAnsi="Arial"/>
                <w:sz w:val="16"/>
                <w:szCs w:val="16"/>
                <w:color w:val="auto"/>
              </w:rPr>
              <w:t>Greg Miller</w:t>
            </w:r>
          </w:p>
        </w:tc>
        <w:tc>
          <w:tcPr>
            <w:tcW w:w="4660" w:type="dxa"/>
            <w:vAlign w:val="bottom"/>
            <w:shd w:val="clear" w:color="auto" w:fill="DBE5F1"/>
          </w:tcPr>
          <w:p>
            <w:pPr>
              <w:ind w:left="900"/>
              <w:spacing w:after="0"/>
              <w:rPr>
                <w:sz w:val="20"/>
                <w:szCs w:val="20"/>
                <w:color w:val="auto"/>
              </w:rPr>
            </w:pPr>
            <w:r>
              <w:rPr>
                <w:rFonts w:ascii="Arial" w:cs="Arial" w:eastAsia="Arial" w:hAnsi="Arial"/>
                <w:sz w:val="16"/>
                <w:szCs w:val="16"/>
                <w:color w:val="auto"/>
              </w:rPr>
              <w:t>Batya Levi</w:t>
            </w:r>
          </w:p>
        </w:tc>
      </w:tr>
      <w:tr>
        <w:trPr>
          <w:trHeight w:val="205"/>
        </w:trPr>
        <w:tc>
          <w:tcPr>
            <w:tcW w:w="2660" w:type="dxa"/>
            <w:vAlign w:val="bottom"/>
            <w:shd w:val="clear" w:color="auto" w:fill="DBE5F1"/>
          </w:tcPr>
          <w:p>
            <w:pPr>
              <w:ind w:left="20"/>
              <w:spacing w:after="0"/>
              <w:rPr>
                <w:sz w:val="20"/>
                <w:szCs w:val="20"/>
                <w:color w:val="auto"/>
              </w:rPr>
            </w:pPr>
            <w:r>
              <w:rPr>
                <w:rFonts w:ascii="Arial" w:cs="Arial" w:eastAsia="Arial" w:hAnsi="Arial"/>
                <w:sz w:val="16"/>
                <w:szCs w:val="16"/>
                <w:color w:val="auto"/>
              </w:rPr>
              <w:t>(415) 633-8589</w:t>
            </w:r>
          </w:p>
        </w:tc>
        <w:tc>
          <w:tcPr>
            <w:tcW w:w="4120" w:type="dxa"/>
            <w:vAlign w:val="bottom"/>
            <w:shd w:val="clear" w:color="auto" w:fill="DBE5F1"/>
          </w:tcPr>
          <w:p>
            <w:pPr>
              <w:ind w:left="1260"/>
              <w:spacing w:after="0"/>
              <w:rPr>
                <w:sz w:val="20"/>
                <w:szCs w:val="20"/>
                <w:color w:val="auto"/>
              </w:rPr>
            </w:pPr>
            <w:r>
              <w:rPr>
                <w:rFonts w:ascii="Arial" w:cs="Arial" w:eastAsia="Arial" w:hAnsi="Arial"/>
                <w:sz w:val="16"/>
                <w:szCs w:val="16"/>
                <w:color w:val="auto"/>
              </w:rPr>
              <w:t>(212) 303-4169</w:t>
            </w:r>
          </w:p>
        </w:tc>
        <w:tc>
          <w:tcPr>
            <w:tcW w:w="4660" w:type="dxa"/>
            <w:vAlign w:val="bottom"/>
            <w:shd w:val="clear" w:color="auto" w:fill="DBE5F1"/>
          </w:tcPr>
          <w:p>
            <w:pPr>
              <w:ind w:left="900"/>
              <w:spacing w:after="0"/>
              <w:rPr>
                <w:sz w:val="20"/>
                <w:szCs w:val="20"/>
                <w:color w:val="auto"/>
              </w:rPr>
            </w:pPr>
            <w:r>
              <w:rPr>
                <w:rFonts w:ascii="Arial" w:cs="Arial" w:eastAsia="Arial" w:hAnsi="Arial"/>
                <w:sz w:val="16"/>
                <w:szCs w:val="16"/>
                <w:color w:val="auto"/>
              </w:rPr>
              <w:t>(212) 713-8824</w:t>
            </w:r>
          </w:p>
        </w:tc>
      </w:tr>
      <w:tr>
        <w:trPr>
          <w:trHeight w:val="1754"/>
        </w:trPr>
        <w:tc>
          <w:tcPr>
            <w:tcW w:w="2660" w:type="dxa"/>
            <w:vAlign w:val="bottom"/>
            <w:shd w:val="clear" w:color="auto" w:fill="DBE5F1"/>
          </w:tcPr>
          <w:p>
            <w:pPr>
              <w:spacing w:after="0"/>
              <w:rPr>
                <w:sz w:val="24"/>
                <w:szCs w:val="24"/>
                <w:color w:val="auto"/>
              </w:rPr>
            </w:pPr>
          </w:p>
        </w:tc>
        <w:tc>
          <w:tcPr>
            <w:tcW w:w="4120" w:type="dxa"/>
            <w:vAlign w:val="bottom"/>
            <w:shd w:val="clear" w:color="auto" w:fill="DBE5F1"/>
          </w:tcPr>
          <w:p>
            <w:pPr>
              <w:spacing w:after="0"/>
              <w:rPr>
                <w:sz w:val="24"/>
                <w:szCs w:val="24"/>
                <w:color w:val="auto"/>
              </w:rPr>
            </w:pPr>
          </w:p>
        </w:tc>
        <w:tc>
          <w:tcPr>
            <w:tcW w:w="4660" w:type="dxa"/>
            <w:vAlign w:val="bottom"/>
            <w:shd w:val="clear" w:color="auto" w:fill="DBE5F1"/>
          </w:tcPr>
          <w:p>
            <w:pPr>
              <w:spacing w:after="0"/>
              <w:rPr>
                <w:sz w:val="24"/>
                <w:szCs w:val="24"/>
                <w:color w:val="auto"/>
              </w:rPr>
            </w:pPr>
          </w:p>
        </w:tc>
      </w:tr>
    </w:tbl>
    <w:p>
      <w:pPr>
        <w:spacing w:after="0" w:line="12" w:lineRule="exact"/>
        <w:rPr>
          <w:sz w:val="20"/>
          <w:szCs w:val="20"/>
          <w:color w:val="auto"/>
        </w:rPr>
      </w:pPr>
    </w:p>
    <w:p>
      <w:pPr>
        <w:ind w:left="24"/>
        <w:spacing w:after="0"/>
        <w:rPr>
          <w:sz w:val="20"/>
          <w:szCs w:val="20"/>
          <w:color w:val="auto"/>
        </w:rPr>
      </w:pPr>
      <w:r>
        <w:rPr>
          <w:rFonts w:ascii="Arial" w:cs="Arial" w:eastAsia="Arial" w:hAnsi="Arial"/>
          <w:sz w:val="16"/>
          <w:szCs w:val="16"/>
          <w:color w:val="auto"/>
        </w:rPr>
        <w:t>Wells Fargo Securities, LLC</w:t>
      </w:r>
    </w:p>
    <w:p>
      <w:pPr>
        <w:spacing w:after="0" w:line="21" w:lineRule="exact"/>
        <w:rPr>
          <w:sz w:val="20"/>
          <w:szCs w:val="20"/>
          <w:color w:val="auto"/>
        </w:rPr>
      </w:pPr>
    </w:p>
    <w:p>
      <w:pPr>
        <w:ind w:left="24"/>
        <w:spacing w:after="0"/>
        <w:rPr>
          <w:sz w:val="20"/>
          <w:szCs w:val="20"/>
          <w:color w:val="auto"/>
        </w:rPr>
      </w:pPr>
      <w:r>
        <w:rPr>
          <w:rFonts w:ascii="Arial" w:cs="Arial" w:eastAsia="Arial" w:hAnsi="Arial"/>
          <w:sz w:val="16"/>
          <w:szCs w:val="16"/>
          <w:color w:val="auto"/>
        </w:rPr>
        <w:t>Jennifer Fritzsche</w:t>
      </w:r>
    </w:p>
    <w:p>
      <w:pPr>
        <w:spacing w:after="0" w:line="8" w:lineRule="exact"/>
        <w:rPr>
          <w:sz w:val="20"/>
          <w:szCs w:val="20"/>
          <w:color w:val="auto"/>
        </w:rPr>
      </w:pPr>
    </w:p>
    <w:p>
      <w:pPr>
        <w:ind w:left="24"/>
        <w:spacing w:after="0"/>
        <w:rPr>
          <w:sz w:val="20"/>
          <w:szCs w:val="20"/>
          <w:color w:val="auto"/>
        </w:rPr>
      </w:pPr>
      <w:r>
        <w:rPr>
          <w:rFonts w:ascii="Arial" w:cs="Arial" w:eastAsia="Arial" w:hAnsi="Arial"/>
          <w:sz w:val="16"/>
          <w:szCs w:val="16"/>
          <w:color w:val="auto"/>
        </w:rPr>
        <w:t>(312) 920-3548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4" w:type="dxa"/>
        <w:tblCellMar>
          <w:top w:w="0" w:type="dxa"/>
          <w:left w:w="0" w:type="dxa"/>
          <w:bottom w:w="0" w:type="dxa"/>
          <w:right w:w="0" w:type="dxa"/>
        </w:tblCellMar>
      </w:tblPr>
      <w:tr>
        <w:trPr>
          <w:trHeight w:val="257"/>
        </w:trPr>
        <w:tc>
          <w:tcPr>
            <w:tcW w:w="3920" w:type="dxa"/>
            <w:vAlign w:val="bottom"/>
            <w:tcBorders>
              <w:top w:val="single" w:sz="8" w:color="auto"/>
              <w:bottom w:val="single" w:sz="8" w:color="D9D9D9"/>
            </w:tcBorders>
            <w:shd w:val="clear" w:color="auto" w:fill="D9D9D9"/>
          </w:tcPr>
          <w:p>
            <w:pPr>
              <w:spacing w:after="0"/>
              <w:rPr>
                <w:sz w:val="21"/>
                <w:szCs w:val="21"/>
                <w:color w:val="auto"/>
              </w:rPr>
            </w:pPr>
          </w:p>
        </w:tc>
        <w:tc>
          <w:tcPr>
            <w:tcW w:w="2560" w:type="dxa"/>
            <w:vAlign w:val="bottom"/>
            <w:tcBorders>
              <w:top w:val="single" w:sz="8" w:color="auto"/>
              <w:bottom w:val="single" w:sz="8" w:color="D9D9D9"/>
            </w:tcBorders>
            <w:gridSpan w:val="2"/>
            <w:shd w:val="clear" w:color="auto" w:fill="D9D9D9"/>
          </w:tcPr>
          <w:p>
            <w:pPr>
              <w:jc w:val="right"/>
              <w:ind w:right="280"/>
              <w:spacing w:after="0"/>
              <w:rPr>
                <w:sz w:val="20"/>
                <w:szCs w:val="20"/>
                <w:color w:val="auto"/>
              </w:rPr>
            </w:pPr>
            <w:r>
              <w:rPr>
                <w:rFonts w:ascii="Arial" w:cs="Arial" w:eastAsia="Arial" w:hAnsi="Arial"/>
                <w:sz w:val="16"/>
                <w:szCs w:val="16"/>
                <w:color w:val="auto"/>
              </w:rPr>
              <w:t>Rating Agency</w:t>
            </w:r>
          </w:p>
        </w:tc>
        <w:tc>
          <w:tcPr>
            <w:tcW w:w="800" w:type="dxa"/>
            <w:vAlign w:val="bottom"/>
            <w:tcBorders>
              <w:top w:val="single" w:sz="8" w:color="auto"/>
              <w:bottom w:val="single" w:sz="8" w:color="D9D9D9"/>
            </w:tcBorders>
            <w:shd w:val="clear" w:color="auto" w:fill="D9D9D9"/>
          </w:tcPr>
          <w:p>
            <w:pPr>
              <w:spacing w:after="0"/>
              <w:rPr>
                <w:sz w:val="21"/>
                <w:szCs w:val="21"/>
                <w:color w:val="auto"/>
              </w:rPr>
            </w:pPr>
          </w:p>
        </w:tc>
        <w:tc>
          <w:tcPr>
            <w:tcW w:w="260" w:type="dxa"/>
            <w:vAlign w:val="bottom"/>
            <w:tcBorders>
              <w:top w:val="single" w:sz="8" w:color="auto"/>
              <w:bottom w:val="single" w:sz="8" w:color="D9D9D9"/>
            </w:tcBorders>
            <w:shd w:val="clear" w:color="auto" w:fill="D9D9D9"/>
          </w:tcPr>
          <w:p>
            <w:pPr>
              <w:spacing w:after="0"/>
              <w:rPr>
                <w:sz w:val="21"/>
                <w:szCs w:val="21"/>
                <w:color w:val="auto"/>
              </w:rPr>
            </w:pPr>
          </w:p>
        </w:tc>
        <w:tc>
          <w:tcPr>
            <w:tcW w:w="800" w:type="dxa"/>
            <w:vAlign w:val="bottom"/>
            <w:tcBorders>
              <w:top w:val="single" w:sz="8" w:color="auto"/>
              <w:bottom w:val="single" w:sz="8" w:color="D9D9D9"/>
            </w:tcBorders>
            <w:shd w:val="clear" w:color="auto" w:fill="D9D9D9"/>
          </w:tcPr>
          <w:p>
            <w:pPr>
              <w:spacing w:after="0"/>
              <w:rPr>
                <w:sz w:val="21"/>
                <w:szCs w:val="21"/>
                <w:color w:val="auto"/>
              </w:rPr>
            </w:pPr>
          </w:p>
        </w:tc>
        <w:tc>
          <w:tcPr>
            <w:tcW w:w="300" w:type="dxa"/>
            <w:vAlign w:val="bottom"/>
            <w:tcBorders>
              <w:top w:val="single" w:sz="8" w:color="auto"/>
              <w:bottom w:val="single" w:sz="8" w:color="D9D9D9"/>
            </w:tcBorders>
            <w:shd w:val="clear" w:color="auto" w:fill="D9D9D9"/>
          </w:tcPr>
          <w:p>
            <w:pPr>
              <w:spacing w:after="0"/>
              <w:rPr>
                <w:sz w:val="21"/>
                <w:szCs w:val="21"/>
                <w:color w:val="auto"/>
              </w:rPr>
            </w:pPr>
          </w:p>
        </w:tc>
        <w:tc>
          <w:tcPr>
            <w:tcW w:w="740" w:type="dxa"/>
            <w:vAlign w:val="bottom"/>
            <w:tcBorders>
              <w:top w:val="single" w:sz="8" w:color="auto"/>
              <w:bottom w:val="single" w:sz="8" w:color="D9D9D9"/>
            </w:tcBorders>
            <w:shd w:val="clear" w:color="auto" w:fill="D9D9D9"/>
          </w:tcPr>
          <w:p>
            <w:pPr>
              <w:spacing w:after="0"/>
              <w:rPr>
                <w:sz w:val="21"/>
                <w:szCs w:val="21"/>
                <w:color w:val="auto"/>
              </w:rPr>
            </w:pPr>
          </w:p>
        </w:tc>
        <w:tc>
          <w:tcPr>
            <w:tcW w:w="240" w:type="dxa"/>
            <w:vAlign w:val="bottom"/>
            <w:tcBorders>
              <w:top w:val="single" w:sz="8" w:color="auto"/>
              <w:bottom w:val="single" w:sz="8" w:color="D9D9D9"/>
            </w:tcBorders>
            <w:shd w:val="clear" w:color="auto" w:fill="D9D9D9"/>
          </w:tcPr>
          <w:p>
            <w:pPr>
              <w:spacing w:after="0"/>
              <w:rPr>
                <w:sz w:val="21"/>
                <w:szCs w:val="21"/>
                <w:color w:val="auto"/>
              </w:rPr>
            </w:pPr>
          </w:p>
        </w:tc>
        <w:tc>
          <w:tcPr>
            <w:tcW w:w="760" w:type="dxa"/>
            <w:vAlign w:val="bottom"/>
            <w:tcBorders>
              <w:top w:val="single" w:sz="8" w:color="auto"/>
              <w:bottom w:val="single" w:sz="8" w:color="D9D9D9"/>
            </w:tcBorders>
            <w:shd w:val="clear" w:color="auto" w:fill="D9D9D9"/>
          </w:tcPr>
          <w:p>
            <w:pPr>
              <w:spacing w:after="0"/>
              <w:rPr>
                <w:sz w:val="21"/>
                <w:szCs w:val="21"/>
                <w:color w:val="auto"/>
              </w:rPr>
            </w:pPr>
          </w:p>
        </w:tc>
        <w:tc>
          <w:tcPr>
            <w:tcW w:w="220" w:type="dxa"/>
            <w:vAlign w:val="bottom"/>
            <w:tcBorders>
              <w:top w:val="single" w:sz="8" w:color="auto"/>
              <w:bottom w:val="single" w:sz="8" w:color="D9D9D9"/>
            </w:tcBorders>
            <w:shd w:val="clear" w:color="auto" w:fill="D9D9D9"/>
          </w:tcPr>
          <w:p>
            <w:pPr>
              <w:spacing w:after="0"/>
              <w:rPr>
                <w:sz w:val="21"/>
                <w:szCs w:val="21"/>
                <w:color w:val="auto"/>
              </w:rPr>
            </w:pPr>
          </w:p>
        </w:tc>
        <w:tc>
          <w:tcPr>
            <w:tcW w:w="840" w:type="dxa"/>
            <w:vAlign w:val="bottom"/>
            <w:tcBorders>
              <w:top w:val="single" w:sz="8" w:color="auto"/>
              <w:bottom w:val="single" w:sz="8" w:color="D9D9D9"/>
            </w:tcBorders>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9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Fitch</w:t>
            </w:r>
          </w:p>
        </w:tc>
        <w:tc>
          <w:tcPr>
            <w:tcW w:w="25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Moody’s</w:t>
            </w:r>
          </w:p>
        </w:tc>
        <w:tc>
          <w:tcPr>
            <w:tcW w:w="8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gridSpan w:val="3"/>
          </w:tcPr>
          <w:p>
            <w:pPr>
              <w:ind w:left="140"/>
              <w:spacing w:after="0"/>
              <w:rPr>
                <w:sz w:val="20"/>
                <w:szCs w:val="20"/>
                <w:color w:val="auto"/>
              </w:rPr>
            </w:pPr>
            <w:r>
              <w:rPr>
                <w:rFonts w:ascii="Arial" w:cs="Arial" w:eastAsia="Arial" w:hAnsi="Arial"/>
                <w:sz w:val="16"/>
                <w:szCs w:val="16"/>
                <w:color w:val="auto"/>
              </w:rPr>
              <w:t>Standard &amp; Poor’s</w:t>
            </w: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920" w:type="dxa"/>
            <w:vAlign w:val="bottom"/>
          </w:tcPr>
          <w:p>
            <w:pPr>
              <w:ind w:left="20"/>
              <w:spacing w:after="0"/>
              <w:rPr>
                <w:sz w:val="20"/>
                <w:szCs w:val="20"/>
                <w:color w:val="auto"/>
              </w:rPr>
            </w:pPr>
            <w:r>
              <w:rPr>
                <w:rFonts w:ascii="Arial" w:cs="Arial" w:eastAsia="Arial" w:hAnsi="Arial"/>
                <w:sz w:val="16"/>
                <w:szCs w:val="16"/>
                <w:color w:val="auto"/>
              </w:rPr>
              <w:t>John Culver</w:t>
            </w:r>
          </w:p>
        </w:tc>
        <w:tc>
          <w:tcPr>
            <w:tcW w:w="2560" w:type="dxa"/>
            <w:vAlign w:val="bottom"/>
            <w:gridSpan w:val="2"/>
          </w:tcPr>
          <w:p>
            <w:pPr>
              <w:spacing w:after="0"/>
              <w:rPr>
                <w:sz w:val="20"/>
                <w:szCs w:val="20"/>
                <w:color w:val="auto"/>
              </w:rPr>
            </w:pPr>
            <w:r>
              <w:rPr>
                <w:rFonts w:ascii="Arial" w:cs="Arial" w:eastAsia="Arial" w:hAnsi="Arial"/>
                <w:sz w:val="16"/>
                <w:szCs w:val="16"/>
                <w:color w:val="auto"/>
              </w:rPr>
              <w:t>Dilara Sukhov</w:t>
            </w: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Arial" w:cs="Arial" w:eastAsia="Arial" w:hAnsi="Arial"/>
                <w:sz w:val="16"/>
                <w:szCs w:val="16"/>
                <w:color w:val="auto"/>
                <w:w w:val="96"/>
              </w:rPr>
              <w:t>Ryan Gilmore</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920" w:type="dxa"/>
            <w:vAlign w:val="bottom"/>
          </w:tcPr>
          <w:p>
            <w:pPr>
              <w:ind w:left="20"/>
              <w:spacing w:after="0"/>
              <w:rPr>
                <w:sz w:val="20"/>
                <w:szCs w:val="20"/>
                <w:color w:val="auto"/>
              </w:rPr>
            </w:pPr>
            <w:r>
              <w:rPr>
                <w:rFonts w:ascii="Arial" w:cs="Arial" w:eastAsia="Arial" w:hAnsi="Arial"/>
                <w:sz w:val="16"/>
                <w:szCs w:val="16"/>
                <w:color w:val="auto"/>
              </w:rPr>
              <w:t>(312) 368-3216</w:t>
            </w:r>
          </w:p>
        </w:tc>
        <w:tc>
          <w:tcPr>
            <w:tcW w:w="2380" w:type="dxa"/>
            <w:vAlign w:val="bottom"/>
          </w:tcPr>
          <w:p>
            <w:pPr>
              <w:spacing w:after="0"/>
              <w:rPr>
                <w:sz w:val="20"/>
                <w:szCs w:val="20"/>
                <w:color w:val="auto"/>
              </w:rPr>
            </w:pPr>
            <w:r>
              <w:rPr>
                <w:rFonts w:ascii="Arial" w:cs="Arial" w:eastAsia="Arial" w:hAnsi="Arial"/>
                <w:sz w:val="16"/>
                <w:szCs w:val="16"/>
                <w:color w:val="auto"/>
              </w:rPr>
              <w:t>(212) 553-1653</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gridSpan w:val="3"/>
          </w:tcPr>
          <w:p>
            <w:pPr>
              <w:ind w:left="140"/>
              <w:spacing w:after="0"/>
              <w:rPr>
                <w:sz w:val="20"/>
                <w:szCs w:val="20"/>
                <w:color w:val="auto"/>
              </w:rPr>
            </w:pPr>
            <w:r>
              <w:rPr>
                <w:rFonts w:ascii="Arial" w:cs="Arial" w:eastAsia="Arial" w:hAnsi="Arial"/>
                <w:sz w:val="16"/>
                <w:szCs w:val="16"/>
                <w:color w:val="auto"/>
              </w:rPr>
              <w:t>(212) 438-0602</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1"/>
        </w:trPr>
        <w:tc>
          <w:tcPr>
            <w:tcW w:w="3920" w:type="dxa"/>
            <w:vAlign w:val="bottom"/>
          </w:tcPr>
          <w:p>
            <w:pPr>
              <w:spacing w:after="0"/>
              <w:rPr>
                <w:sz w:val="24"/>
                <w:szCs w:val="24"/>
                <w:color w:val="auto"/>
              </w:rPr>
            </w:pPr>
          </w:p>
        </w:tc>
        <w:tc>
          <w:tcPr>
            <w:tcW w:w="3360" w:type="dxa"/>
            <w:vAlign w:val="bottom"/>
            <w:gridSpan w:val="3"/>
          </w:tcPr>
          <w:p>
            <w:pPr>
              <w:jc w:val="right"/>
              <w:ind w:right="101"/>
              <w:spacing w:after="0"/>
              <w:rPr>
                <w:sz w:val="20"/>
                <w:szCs w:val="20"/>
                <w:color w:val="auto"/>
              </w:rPr>
            </w:pPr>
            <w:r>
              <w:rPr>
                <w:rFonts w:ascii="Arial" w:cs="Arial" w:eastAsia="Arial" w:hAnsi="Arial"/>
                <w:sz w:val="15"/>
                <w:szCs w:val="15"/>
                <w:b w:val="1"/>
                <w:bCs w:val="1"/>
                <w:color w:val="auto"/>
              </w:rPr>
              <w:t>HISTORICAL COMMON STOCK DATA</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39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4"/>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Borders>
              <w:bottom w:val="single" w:sz="8" w:color="D9D9D9"/>
            </w:tcBorders>
            <w:shd w:val="clear" w:color="auto" w:fill="D9D9D9"/>
          </w:tcPr>
          <w:p>
            <w:pPr>
              <w:spacing w:after="0"/>
              <w:rPr>
                <w:sz w:val="20"/>
                <w:szCs w:val="20"/>
                <w:color w:val="auto"/>
              </w:rPr>
            </w:pPr>
          </w:p>
        </w:tc>
        <w:tc>
          <w:tcPr>
            <w:tcW w:w="2380" w:type="dxa"/>
            <w:vAlign w:val="bottom"/>
            <w:tcBorders>
              <w:bottom w:val="single" w:sz="8" w:color="D9D9D9"/>
            </w:tcBorders>
            <w:shd w:val="clear" w:color="auto" w:fill="D9D9D9"/>
          </w:tcPr>
          <w:p>
            <w:pPr>
              <w:spacing w:after="0"/>
              <w:rPr>
                <w:sz w:val="20"/>
                <w:szCs w:val="20"/>
                <w:color w:val="auto"/>
              </w:rPr>
            </w:pPr>
          </w:p>
        </w:tc>
        <w:tc>
          <w:tcPr>
            <w:tcW w:w="180" w:type="dxa"/>
            <w:vAlign w:val="bottom"/>
            <w:tcBorders>
              <w:bottom w:val="single" w:sz="8" w:color="D9D9D9"/>
            </w:tcBorders>
            <w:shd w:val="clear" w:color="auto" w:fill="D9D9D9"/>
          </w:tcPr>
          <w:p>
            <w:pPr>
              <w:spacing w:after="0"/>
              <w:rPr>
                <w:sz w:val="20"/>
                <w:szCs w:val="20"/>
                <w:color w:val="auto"/>
              </w:rPr>
            </w:pPr>
          </w:p>
        </w:tc>
        <w:tc>
          <w:tcPr>
            <w:tcW w:w="800" w:type="dxa"/>
            <w:vAlign w:val="bottom"/>
            <w:tcBorders>
              <w:bottom w:val="single" w:sz="8" w:color="D9D9D9"/>
            </w:tcBorders>
            <w:shd w:val="clear" w:color="auto" w:fill="D9D9D9"/>
          </w:tcPr>
          <w:p>
            <w:pPr>
              <w:spacing w:after="0"/>
              <w:rPr>
                <w:sz w:val="20"/>
                <w:szCs w:val="20"/>
                <w:color w:val="auto"/>
              </w:rPr>
            </w:pPr>
          </w:p>
        </w:tc>
        <w:tc>
          <w:tcPr>
            <w:tcW w:w="260" w:type="dxa"/>
            <w:vAlign w:val="bottom"/>
            <w:tcBorders>
              <w:bottom w:val="single" w:sz="8" w:color="D9D9D9"/>
            </w:tcBorders>
            <w:shd w:val="clear" w:color="auto" w:fill="D9D9D9"/>
          </w:tcPr>
          <w:p>
            <w:pPr>
              <w:spacing w:after="0"/>
              <w:rPr>
                <w:sz w:val="20"/>
                <w:szCs w:val="20"/>
                <w:color w:val="auto"/>
              </w:rPr>
            </w:pPr>
          </w:p>
        </w:tc>
        <w:tc>
          <w:tcPr>
            <w:tcW w:w="2080" w:type="dxa"/>
            <w:vAlign w:val="bottom"/>
            <w:tcBorders>
              <w:bottom w:val="single" w:sz="8" w:color="D9D9D9"/>
            </w:tcBorders>
            <w:gridSpan w:val="4"/>
            <w:shd w:val="clear" w:color="auto" w:fill="D9D9D9"/>
          </w:tcPr>
          <w:p>
            <w:pPr>
              <w:jc w:val="right"/>
              <w:ind w:right="20"/>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Borders>
              <w:bottom w:val="single" w:sz="8" w:color="D9D9D9"/>
            </w:tcBorders>
            <w:shd w:val="clear" w:color="auto" w:fill="D9D9D9"/>
          </w:tcPr>
          <w:p>
            <w:pPr>
              <w:spacing w:after="0"/>
              <w:rPr>
                <w:sz w:val="20"/>
                <w:szCs w:val="20"/>
                <w:color w:val="auto"/>
              </w:rPr>
            </w:pPr>
          </w:p>
        </w:tc>
        <w:tc>
          <w:tcPr>
            <w:tcW w:w="220" w:type="dxa"/>
            <w:vAlign w:val="bottom"/>
            <w:tcBorders>
              <w:bottom w:val="single" w:sz="8" w:color="D9D9D9"/>
            </w:tcBorders>
            <w:shd w:val="clear" w:color="auto" w:fill="D9D9D9"/>
          </w:tcPr>
          <w:p>
            <w:pPr>
              <w:spacing w:after="0"/>
              <w:rPr>
                <w:sz w:val="20"/>
                <w:szCs w:val="20"/>
                <w:color w:val="auto"/>
              </w:rPr>
            </w:pPr>
          </w:p>
        </w:tc>
        <w:tc>
          <w:tcPr>
            <w:tcW w:w="840" w:type="dxa"/>
            <w:vAlign w:val="bottom"/>
            <w:tcBorders>
              <w:bottom w:val="single" w:sz="8" w:color="D9D9D9"/>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920" w:type="dxa"/>
            <w:vAlign w:val="bottom"/>
            <w:tcBorders>
              <w:top w:val="single" w:sz="8" w:color="D9D9D9"/>
              <w:bottom w:val="single" w:sz="8" w:color="D9D9D9"/>
            </w:tcBorders>
            <w:shd w:val="clear" w:color="auto" w:fill="D9D9D9"/>
          </w:tcPr>
          <w:p>
            <w:pPr>
              <w:ind w:left="20"/>
              <w:spacing w:after="0"/>
              <w:rPr>
                <w:sz w:val="20"/>
                <w:szCs w:val="20"/>
                <w:color w:val="auto"/>
              </w:rPr>
            </w:pPr>
            <w:r>
              <w:rPr>
                <w:rFonts w:ascii="Arial" w:cs="Arial" w:eastAsia="Arial" w:hAnsi="Arial"/>
                <w:sz w:val="14"/>
                <w:szCs w:val="14"/>
                <w:color w:val="auto"/>
              </w:rPr>
              <w:t>(in millions, except per share amounts)</w:t>
            </w:r>
          </w:p>
        </w:tc>
        <w:tc>
          <w:tcPr>
            <w:tcW w:w="2380" w:type="dxa"/>
            <w:vAlign w:val="bottom"/>
            <w:tcBorders>
              <w:top w:val="single" w:sz="8" w:color="D9D9D9"/>
              <w:bottom w:val="single" w:sz="8" w:color="D9D9D9"/>
            </w:tcBorders>
            <w:shd w:val="clear" w:color="auto" w:fill="D9D9D9"/>
          </w:tcPr>
          <w:p>
            <w:pPr>
              <w:spacing w:after="0"/>
              <w:rPr>
                <w:sz w:val="19"/>
                <w:szCs w:val="19"/>
                <w:color w:val="auto"/>
              </w:rPr>
            </w:pPr>
          </w:p>
        </w:tc>
        <w:tc>
          <w:tcPr>
            <w:tcW w:w="180" w:type="dxa"/>
            <w:vAlign w:val="bottom"/>
            <w:tcBorders>
              <w:top w:val="single" w:sz="8" w:color="auto"/>
              <w:bottom w:val="single" w:sz="8" w:color="D9D9D9"/>
            </w:tcBorders>
            <w:shd w:val="clear" w:color="auto" w:fill="D9D9D9"/>
          </w:tcPr>
          <w:p>
            <w:pPr>
              <w:spacing w:after="0"/>
              <w:rPr>
                <w:sz w:val="19"/>
                <w:szCs w:val="19"/>
                <w:color w:val="auto"/>
              </w:rPr>
            </w:pPr>
          </w:p>
        </w:tc>
        <w:tc>
          <w:tcPr>
            <w:tcW w:w="800" w:type="dxa"/>
            <w:vAlign w:val="bottom"/>
            <w:tcBorders>
              <w:top w:val="single" w:sz="8" w:color="auto"/>
              <w:bottom w:val="single" w:sz="8" w:color="D9D9D9"/>
            </w:tcBorders>
            <w:shd w:val="clear" w:color="auto" w:fill="D9D9D9"/>
          </w:tcPr>
          <w:p>
            <w:pPr>
              <w:jc w:val="right"/>
              <w:ind w:right="141"/>
              <w:spacing w:after="0"/>
              <w:rPr>
                <w:sz w:val="20"/>
                <w:szCs w:val="20"/>
                <w:color w:val="auto"/>
              </w:rPr>
            </w:pPr>
            <w:r>
              <w:rPr>
                <w:rFonts w:ascii="Arial" w:cs="Arial" w:eastAsia="Arial" w:hAnsi="Arial"/>
                <w:sz w:val="14"/>
                <w:szCs w:val="14"/>
                <w:b w:val="1"/>
                <w:bCs w:val="1"/>
                <w:color w:val="auto"/>
              </w:rPr>
              <w:t>12/31/18</w:t>
            </w:r>
          </w:p>
        </w:tc>
        <w:tc>
          <w:tcPr>
            <w:tcW w:w="260" w:type="dxa"/>
            <w:vAlign w:val="bottom"/>
            <w:tcBorders>
              <w:top w:val="single" w:sz="8" w:color="auto"/>
              <w:bottom w:val="single" w:sz="8" w:color="D9D9D9"/>
            </w:tcBorders>
            <w:shd w:val="clear" w:color="auto" w:fill="D9D9D9"/>
          </w:tcPr>
          <w:p>
            <w:pPr>
              <w:spacing w:after="0"/>
              <w:rPr>
                <w:sz w:val="19"/>
                <w:szCs w:val="19"/>
                <w:color w:val="auto"/>
              </w:rPr>
            </w:pPr>
          </w:p>
        </w:tc>
        <w:tc>
          <w:tcPr>
            <w:tcW w:w="800" w:type="dxa"/>
            <w:vAlign w:val="bottom"/>
            <w:tcBorders>
              <w:top w:val="single" w:sz="8" w:color="auto"/>
              <w:bottom w:val="single" w:sz="8" w:color="D9D9D9"/>
            </w:tcBorders>
            <w:shd w:val="clear" w:color="auto" w:fill="D9D9D9"/>
          </w:tcPr>
          <w:p>
            <w:pPr>
              <w:jc w:val="right"/>
              <w:ind w:right="181"/>
              <w:spacing w:after="0"/>
              <w:rPr>
                <w:sz w:val="20"/>
                <w:szCs w:val="20"/>
                <w:color w:val="auto"/>
              </w:rPr>
            </w:pPr>
            <w:r>
              <w:rPr>
                <w:rFonts w:ascii="Arial" w:cs="Arial" w:eastAsia="Arial" w:hAnsi="Arial"/>
                <w:sz w:val="14"/>
                <w:szCs w:val="14"/>
                <w:b w:val="1"/>
                <w:bCs w:val="1"/>
                <w:color w:val="auto"/>
              </w:rPr>
              <w:t>9/30/18</w:t>
            </w:r>
          </w:p>
        </w:tc>
        <w:tc>
          <w:tcPr>
            <w:tcW w:w="300" w:type="dxa"/>
            <w:vAlign w:val="bottom"/>
            <w:tcBorders>
              <w:top w:val="single" w:sz="8" w:color="auto"/>
              <w:bottom w:val="single" w:sz="8" w:color="D9D9D9"/>
            </w:tcBorders>
            <w:shd w:val="clear" w:color="auto" w:fill="D9D9D9"/>
          </w:tcPr>
          <w:p>
            <w:pPr>
              <w:spacing w:after="0"/>
              <w:rPr>
                <w:sz w:val="19"/>
                <w:szCs w:val="19"/>
                <w:color w:val="auto"/>
              </w:rPr>
            </w:pPr>
          </w:p>
        </w:tc>
        <w:tc>
          <w:tcPr>
            <w:tcW w:w="740" w:type="dxa"/>
            <w:vAlign w:val="bottom"/>
            <w:tcBorders>
              <w:top w:val="single" w:sz="8" w:color="auto"/>
              <w:bottom w:val="single" w:sz="8" w:color="D9D9D9"/>
            </w:tcBorders>
            <w:shd w:val="clear" w:color="auto" w:fill="D9D9D9"/>
          </w:tcPr>
          <w:p>
            <w:pPr>
              <w:jc w:val="right"/>
              <w:ind w:right="181"/>
              <w:spacing w:after="0"/>
              <w:rPr>
                <w:sz w:val="20"/>
                <w:szCs w:val="20"/>
                <w:color w:val="auto"/>
              </w:rPr>
            </w:pPr>
            <w:r>
              <w:rPr>
                <w:rFonts w:ascii="Arial" w:cs="Arial" w:eastAsia="Arial" w:hAnsi="Arial"/>
                <w:sz w:val="14"/>
                <w:szCs w:val="14"/>
                <w:b w:val="1"/>
                <w:bCs w:val="1"/>
                <w:color w:val="auto"/>
                <w:w w:val="98"/>
              </w:rPr>
              <w:t>6/30/18</w:t>
            </w:r>
          </w:p>
        </w:tc>
        <w:tc>
          <w:tcPr>
            <w:tcW w:w="240" w:type="dxa"/>
            <w:vAlign w:val="bottom"/>
            <w:tcBorders>
              <w:top w:val="single" w:sz="8" w:color="auto"/>
              <w:bottom w:val="single" w:sz="8" w:color="D9D9D9"/>
            </w:tcBorders>
            <w:shd w:val="clear" w:color="auto" w:fill="D9D9D9"/>
          </w:tcPr>
          <w:p>
            <w:pPr>
              <w:spacing w:after="0"/>
              <w:rPr>
                <w:sz w:val="19"/>
                <w:szCs w:val="19"/>
                <w:color w:val="auto"/>
              </w:rPr>
            </w:pPr>
          </w:p>
        </w:tc>
        <w:tc>
          <w:tcPr>
            <w:tcW w:w="760" w:type="dxa"/>
            <w:vAlign w:val="bottom"/>
            <w:tcBorders>
              <w:top w:val="single" w:sz="8" w:color="auto"/>
              <w:bottom w:val="single" w:sz="8" w:color="D9D9D9"/>
            </w:tcBorders>
            <w:shd w:val="clear" w:color="auto" w:fill="D9D9D9"/>
          </w:tcPr>
          <w:p>
            <w:pPr>
              <w:jc w:val="right"/>
              <w:ind w:right="161"/>
              <w:spacing w:after="0"/>
              <w:rPr>
                <w:sz w:val="20"/>
                <w:szCs w:val="20"/>
                <w:color w:val="auto"/>
              </w:rPr>
            </w:pPr>
            <w:r>
              <w:rPr>
                <w:rFonts w:ascii="Arial" w:cs="Arial" w:eastAsia="Arial" w:hAnsi="Arial"/>
                <w:sz w:val="14"/>
                <w:szCs w:val="14"/>
                <w:b w:val="1"/>
                <w:bCs w:val="1"/>
                <w:color w:val="auto"/>
              </w:rPr>
              <w:t>3/31/18</w:t>
            </w:r>
          </w:p>
        </w:tc>
        <w:tc>
          <w:tcPr>
            <w:tcW w:w="220" w:type="dxa"/>
            <w:vAlign w:val="bottom"/>
            <w:tcBorders>
              <w:top w:val="single" w:sz="8" w:color="auto"/>
              <w:bottom w:val="single" w:sz="8" w:color="D9D9D9"/>
            </w:tcBorders>
            <w:shd w:val="clear" w:color="auto" w:fill="D9D9D9"/>
          </w:tcPr>
          <w:p>
            <w:pPr>
              <w:spacing w:after="0"/>
              <w:rPr>
                <w:sz w:val="19"/>
                <w:szCs w:val="19"/>
                <w:color w:val="auto"/>
              </w:rPr>
            </w:pPr>
          </w:p>
        </w:tc>
        <w:tc>
          <w:tcPr>
            <w:tcW w:w="840" w:type="dxa"/>
            <w:vAlign w:val="bottom"/>
            <w:tcBorders>
              <w:top w:val="single" w:sz="8" w:color="auto"/>
              <w:bottom w:val="single" w:sz="8" w:color="D9D9D9"/>
            </w:tcBorders>
            <w:shd w:val="clear" w:color="auto" w:fill="D9D9D9"/>
          </w:tcPr>
          <w:p>
            <w:pPr>
              <w:jc w:val="right"/>
              <w:ind w:right="181"/>
              <w:spacing w:after="0"/>
              <w:rPr>
                <w:sz w:val="20"/>
                <w:szCs w:val="20"/>
                <w:color w:val="auto"/>
              </w:rPr>
            </w:pPr>
            <w:r>
              <w:rPr>
                <w:rFonts w:ascii="Arial" w:cs="Arial" w:eastAsia="Arial" w:hAnsi="Arial"/>
                <w:sz w:val="14"/>
                <w:szCs w:val="14"/>
                <w:b w:val="1"/>
                <w:bCs w:val="1"/>
                <w:color w:val="auto"/>
              </w:rPr>
              <w:t>12/31/17</w:t>
            </w:r>
          </w:p>
        </w:tc>
        <w:tc>
          <w:tcPr>
            <w:tcW w:w="0" w:type="dxa"/>
            <w:vAlign w:val="bottom"/>
          </w:tcPr>
          <w:p>
            <w:pPr>
              <w:spacing w:after="0"/>
              <w:rPr>
                <w:sz w:val="1"/>
                <w:szCs w:val="1"/>
                <w:color w:val="auto"/>
              </w:rPr>
            </w:pPr>
          </w:p>
        </w:tc>
      </w:tr>
      <w:tr>
        <w:trPr>
          <w:trHeight w:val="294"/>
        </w:trPr>
        <w:tc>
          <w:tcPr>
            <w:tcW w:w="39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High price</w:t>
            </w:r>
            <w:r>
              <w:rPr>
                <w:rFonts w:ascii="Arial" w:cs="Arial" w:eastAsia="Arial" w:hAnsi="Arial"/>
                <w:sz w:val="22"/>
                <w:szCs w:val="22"/>
                <w:color w:val="auto"/>
                <w:vertAlign w:val="superscript"/>
              </w:rPr>
              <w:t>(a)</w:t>
            </w:r>
          </w:p>
        </w:tc>
        <w:tc>
          <w:tcPr>
            <w:tcW w:w="2560" w:type="dxa"/>
            <w:vAlign w:val="bottom"/>
            <w:tcBorders>
              <w:top w:val="single" w:sz="8" w:color="auto"/>
            </w:tcBorders>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116.46</w:t>
            </w:r>
          </w:p>
        </w:tc>
        <w:tc>
          <w:tcPr>
            <w:tcW w:w="26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6"/>
                <w:szCs w:val="16"/>
                <w:color w:val="auto"/>
              </w:rPr>
              <w:t>112.64</w:t>
            </w:r>
          </w:p>
        </w:tc>
        <w:tc>
          <w:tcPr>
            <w:tcW w:w="300" w:type="dxa"/>
            <w:vAlign w:val="bottom"/>
            <w:tcBorders>
              <w:top w:val="single" w:sz="8" w:color="auto"/>
            </w:tcBorders>
            <w:vMerge w:val="restart"/>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6"/>
                <w:szCs w:val="16"/>
                <w:color w:val="auto"/>
              </w:rPr>
              <w:t>107.26</w:t>
            </w:r>
          </w:p>
        </w:tc>
        <w:tc>
          <w:tcPr>
            <w:tcW w:w="24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110.14</w:t>
            </w:r>
          </w:p>
        </w:tc>
        <w:tc>
          <w:tcPr>
            <w:tcW w:w="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6"/>
                <w:szCs w:val="16"/>
                <w:color w:val="auto"/>
              </w:rPr>
              <w:t>109.57</w:t>
            </w:r>
          </w:p>
        </w:tc>
        <w:tc>
          <w:tcPr>
            <w:tcW w:w="0" w:type="dxa"/>
            <w:vAlign w:val="bottom"/>
          </w:tcPr>
          <w:p>
            <w:pPr>
              <w:spacing w:after="0"/>
              <w:rPr>
                <w:sz w:val="1"/>
                <w:szCs w:val="1"/>
                <w:color w:val="auto"/>
              </w:rPr>
            </w:pPr>
          </w:p>
        </w:tc>
      </w:tr>
      <w:tr>
        <w:trPr>
          <w:trHeight w:val="70"/>
        </w:trPr>
        <w:tc>
          <w:tcPr>
            <w:tcW w:w="3920" w:type="dxa"/>
            <w:vAlign w:val="bottom"/>
          </w:tcPr>
          <w:p>
            <w:pPr>
              <w:spacing w:after="0"/>
              <w:rPr>
                <w:sz w:val="6"/>
                <w:szCs w:val="6"/>
                <w:color w:val="auto"/>
              </w:rPr>
            </w:pPr>
          </w:p>
        </w:tc>
        <w:tc>
          <w:tcPr>
            <w:tcW w:w="256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
        </w:trPr>
        <w:tc>
          <w:tcPr>
            <w:tcW w:w="39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2"/>
        </w:trPr>
        <w:tc>
          <w:tcPr>
            <w:tcW w:w="3920" w:type="dxa"/>
            <w:vAlign w:val="bottom"/>
            <w:shd w:val="clear" w:color="auto" w:fill="DBE5F1"/>
          </w:tcPr>
          <w:p>
            <w:pPr>
              <w:ind w:left="20"/>
              <w:spacing w:after="0"/>
              <w:rPr>
                <w:sz w:val="20"/>
                <w:szCs w:val="20"/>
                <w:color w:val="auto"/>
              </w:rPr>
            </w:pPr>
            <w:r>
              <w:rPr>
                <w:rFonts w:ascii="Arial" w:cs="Arial" w:eastAsia="Arial" w:hAnsi="Arial"/>
                <w:sz w:val="16"/>
                <w:szCs w:val="16"/>
                <w:color w:val="auto"/>
              </w:rPr>
              <w:t>Low price</w:t>
            </w:r>
            <w:r>
              <w:rPr>
                <w:rFonts w:ascii="Arial" w:cs="Arial" w:eastAsia="Arial" w:hAnsi="Arial"/>
                <w:sz w:val="22"/>
                <w:szCs w:val="22"/>
                <w:color w:val="auto"/>
                <w:vertAlign w:val="superscript"/>
              </w:rPr>
              <w:t>(a)</w:t>
            </w:r>
          </w:p>
        </w:tc>
        <w:tc>
          <w:tcPr>
            <w:tcW w:w="2560" w:type="dxa"/>
            <w:vAlign w:val="bottom"/>
            <w:gridSpan w:val="2"/>
            <w:vMerge w:val="restart"/>
            <w:shd w:val="clear" w:color="auto" w:fill="DBE5F1"/>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DBE5F1"/>
          </w:tcPr>
          <w:p>
            <w:pPr>
              <w:jc w:val="right"/>
              <w:spacing w:after="0"/>
              <w:rPr>
                <w:sz w:val="20"/>
                <w:szCs w:val="20"/>
                <w:color w:val="auto"/>
              </w:rPr>
            </w:pPr>
            <w:r>
              <w:rPr>
                <w:rFonts w:ascii="Arial" w:cs="Arial" w:eastAsia="Arial" w:hAnsi="Arial"/>
                <w:sz w:val="16"/>
                <w:szCs w:val="16"/>
                <w:color w:val="auto"/>
              </w:rPr>
              <w:t>102.28</w:t>
            </w:r>
          </w:p>
        </w:tc>
        <w:tc>
          <w:tcPr>
            <w:tcW w:w="260" w:type="dxa"/>
            <w:vAlign w:val="bottom"/>
            <w:vMerge w:val="restart"/>
            <w:shd w:val="clear" w:color="auto" w:fill="DBE5F1"/>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DBE5F1"/>
          </w:tcPr>
          <w:p>
            <w:pPr>
              <w:jc w:val="right"/>
              <w:ind w:right="1"/>
              <w:spacing w:after="0"/>
              <w:rPr>
                <w:sz w:val="20"/>
                <w:szCs w:val="20"/>
                <w:color w:val="auto"/>
              </w:rPr>
            </w:pPr>
            <w:r>
              <w:rPr>
                <w:rFonts w:ascii="Arial" w:cs="Arial" w:eastAsia="Arial" w:hAnsi="Arial"/>
                <w:sz w:val="16"/>
                <w:szCs w:val="16"/>
                <w:color w:val="auto"/>
              </w:rPr>
              <w:t>104.85</w:t>
            </w:r>
          </w:p>
        </w:tc>
        <w:tc>
          <w:tcPr>
            <w:tcW w:w="300" w:type="dxa"/>
            <w:vAlign w:val="bottom"/>
            <w:vMerge w:val="restart"/>
            <w:shd w:val="clear" w:color="auto" w:fill="DBE5F1"/>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DBE5F1"/>
          </w:tcPr>
          <w:p>
            <w:pPr>
              <w:jc w:val="right"/>
              <w:ind w:right="1"/>
              <w:spacing w:after="0"/>
              <w:rPr>
                <w:sz w:val="20"/>
                <w:szCs w:val="20"/>
                <w:color w:val="auto"/>
              </w:rPr>
            </w:pPr>
            <w:r>
              <w:rPr>
                <w:rFonts w:ascii="Arial" w:cs="Arial" w:eastAsia="Arial" w:hAnsi="Arial"/>
                <w:sz w:val="16"/>
                <w:szCs w:val="16"/>
                <w:color w:val="auto"/>
              </w:rPr>
              <w:t>95.90</w:t>
            </w:r>
          </w:p>
        </w:tc>
        <w:tc>
          <w:tcPr>
            <w:tcW w:w="240" w:type="dxa"/>
            <w:vAlign w:val="bottom"/>
            <w:vMerge w:val="restart"/>
            <w:shd w:val="clear" w:color="auto" w:fill="DBE5F1"/>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DBE5F1"/>
          </w:tcPr>
          <w:p>
            <w:pPr>
              <w:jc w:val="right"/>
              <w:spacing w:after="0"/>
              <w:rPr>
                <w:sz w:val="20"/>
                <w:szCs w:val="20"/>
                <w:color w:val="auto"/>
              </w:rPr>
            </w:pPr>
            <w:r>
              <w:rPr>
                <w:rFonts w:ascii="Arial" w:cs="Arial" w:eastAsia="Arial" w:hAnsi="Arial"/>
                <w:sz w:val="16"/>
                <w:szCs w:val="16"/>
                <w:color w:val="auto"/>
              </w:rPr>
              <w:t>96.78</w:t>
            </w:r>
          </w:p>
        </w:tc>
        <w:tc>
          <w:tcPr>
            <w:tcW w:w="220" w:type="dxa"/>
            <w:vAlign w:val="bottom"/>
            <w:vMerge w:val="restart"/>
            <w:shd w:val="clear" w:color="auto" w:fill="DBE5F1"/>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DBE5F1"/>
          </w:tcPr>
          <w:p>
            <w:pPr>
              <w:jc w:val="right"/>
              <w:ind w:right="41"/>
              <w:spacing w:after="0"/>
              <w:rPr>
                <w:sz w:val="20"/>
                <w:szCs w:val="20"/>
                <w:color w:val="auto"/>
              </w:rPr>
            </w:pPr>
            <w:r>
              <w:rPr>
                <w:rFonts w:ascii="Arial" w:cs="Arial" w:eastAsia="Arial" w:hAnsi="Arial"/>
                <w:sz w:val="16"/>
                <w:szCs w:val="16"/>
                <w:color w:val="auto"/>
              </w:rPr>
              <w:t>94.61</w:t>
            </w:r>
          </w:p>
        </w:tc>
        <w:tc>
          <w:tcPr>
            <w:tcW w:w="0" w:type="dxa"/>
            <w:vAlign w:val="bottom"/>
          </w:tcPr>
          <w:p>
            <w:pPr>
              <w:spacing w:after="0"/>
              <w:rPr>
                <w:sz w:val="1"/>
                <w:szCs w:val="1"/>
                <w:color w:val="auto"/>
              </w:rPr>
            </w:pPr>
          </w:p>
        </w:tc>
      </w:tr>
      <w:tr>
        <w:trPr>
          <w:trHeight w:val="74"/>
        </w:trPr>
        <w:tc>
          <w:tcPr>
            <w:tcW w:w="3920" w:type="dxa"/>
            <w:vAlign w:val="bottom"/>
            <w:tcBorders>
              <w:bottom w:val="single" w:sz="8" w:color="DBE5F1"/>
            </w:tcBorders>
            <w:shd w:val="clear" w:color="auto" w:fill="DBE5F1"/>
          </w:tcPr>
          <w:p>
            <w:pPr>
              <w:spacing w:after="0"/>
              <w:rPr>
                <w:sz w:val="6"/>
                <w:szCs w:val="6"/>
                <w:color w:val="auto"/>
              </w:rPr>
            </w:pPr>
          </w:p>
        </w:tc>
        <w:tc>
          <w:tcPr>
            <w:tcW w:w="2560" w:type="dxa"/>
            <w:vAlign w:val="bottom"/>
            <w:tcBorders>
              <w:bottom w:val="single" w:sz="8" w:color="DBE5F1"/>
            </w:tcBorders>
            <w:gridSpan w:val="2"/>
            <w:vMerge w:val="continue"/>
            <w:shd w:val="clear" w:color="auto" w:fill="DBE5F1"/>
          </w:tcPr>
          <w:p>
            <w:pPr>
              <w:spacing w:after="0"/>
              <w:rPr>
                <w:sz w:val="6"/>
                <w:szCs w:val="6"/>
                <w:color w:val="auto"/>
              </w:rPr>
            </w:pPr>
          </w:p>
        </w:tc>
        <w:tc>
          <w:tcPr>
            <w:tcW w:w="800" w:type="dxa"/>
            <w:vAlign w:val="bottom"/>
            <w:tcBorders>
              <w:bottom w:val="single" w:sz="8" w:color="DBE5F1"/>
            </w:tcBorders>
            <w:vMerge w:val="continue"/>
            <w:shd w:val="clear" w:color="auto" w:fill="DBE5F1"/>
          </w:tcPr>
          <w:p>
            <w:pPr>
              <w:spacing w:after="0"/>
              <w:rPr>
                <w:sz w:val="6"/>
                <w:szCs w:val="6"/>
                <w:color w:val="auto"/>
              </w:rPr>
            </w:pPr>
          </w:p>
        </w:tc>
        <w:tc>
          <w:tcPr>
            <w:tcW w:w="260" w:type="dxa"/>
            <w:vAlign w:val="bottom"/>
            <w:tcBorders>
              <w:bottom w:val="single" w:sz="8" w:color="DBE5F1"/>
            </w:tcBorders>
            <w:vMerge w:val="continue"/>
            <w:shd w:val="clear" w:color="auto" w:fill="DBE5F1"/>
          </w:tcPr>
          <w:p>
            <w:pPr>
              <w:spacing w:after="0"/>
              <w:rPr>
                <w:sz w:val="6"/>
                <w:szCs w:val="6"/>
                <w:color w:val="auto"/>
              </w:rPr>
            </w:pPr>
          </w:p>
        </w:tc>
        <w:tc>
          <w:tcPr>
            <w:tcW w:w="800" w:type="dxa"/>
            <w:vAlign w:val="bottom"/>
            <w:tcBorders>
              <w:bottom w:val="single" w:sz="8" w:color="DBE5F1"/>
            </w:tcBorders>
            <w:vMerge w:val="continue"/>
            <w:shd w:val="clear" w:color="auto" w:fill="DBE5F1"/>
          </w:tcPr>
          <w:p>
            <w:pPr>
              <w:spacing w:after="0"/>
              <w:rPr>
                <w:sz w:val="6"/>
                <w:szCs w:val="6"/>
                <w:color w:val="auto"/>
              </w:rPr>
            </w:pPr>
          </w:p>
        </w:tc>
        <w:tc>
          <w:tcPr>
            <w:tcW w:w="300" w:type="dxa"/>
            <w:vAlign w:val="bottom"/>
            <w:tcBorders>
              <w:bottom w:val="single" w:sz="8" w:color="DBE5F1"/>
            </w:tcBorders>
            <w:vMerge w:val="continue"/>
            <w:shd w:val="clear" w:color="auto" w:fill="DBE5F1"/>
          </w:tcPr>
          <w:p>
            <w:pPr>
              <w:spacing w:after="0"/>
              <w:rPr>
                <w:sz w:val="6"/>
                <w:szCs w:val="6"/>
                <w:color w:val="auto"/>
              </w:rPr>
            </w:pPr>
          </w:p>
        </w:tc>
        <w:tc>
          <w:tcPr>
            <w:tcW w:w="740" w:type="dxa"/>
            <w:vAlign w:val="bottom"/>
            <w:tcBorders>
              <w:bottom w:val="single" w:sz="8" w:color="DBE5F1"/>
            </w:tcBorders>
            <w:vMerge w:val="continue"/>
            <w:shd w:val="clear" w:color="auto" w:fill="DBE5F1"/>
          </w:tcPr>
          <w:p>
            <w:pPr>
              <w:spacing w:after="0"/>
              <w:rPr>
                <w:sz w:val="6"/>
                <w:szCs w:val="6"/>
                <w:color w:val="auto"/>
              </w:rPr>
            </w:pPr>
          </w:p>
        </w:tc>
        <w:tc>
          <w:tcPr>
            <w:tcW w:w="240" w:type="dxa"/>
            <w:vAlign w:val="bottom"/>
            <w:tcBorders>
              <w:bottom w:val="single" w:sz="8" w:color="DBE5F1"/>
            </w:tcBorders>
            <w:vMerge w:val="continue"/>
            <w:shd w:val="clear" w:color="auto" w:fill="DBE5F1"/>
          </w:tcPr>
          <w:p>
            <w:pPr>
              <w:spacing w:after="0"/>
              <w:rPr>
                <w:sz w:val="6"/>
                <w:szCs w:val="6"/>
                <w:color w:val="auto"/>
              </w:rPr>
            </w:pPr>
          </w:p>
        </w:tc>
        <w:tc>
          <w:tcPr>
            <w:tcW w:w="760" w:type="dxa"/>
            <w:vAlign w:val="bottom"/>
            <w:tcBorders>
              <w:bottom w:val="single" w:sz="8" w:color="DBE5F1"/>
            </w:tcBorders>
            <w:vMerge w:val="continue"/>
            <w:shd w:val="clear" w:color="auto" w:fill="DBE5F1"/>
          </w:tcPr>
          <w:p>
            <w:pPr>
              <w:spacing w:after="0"/>
              <w:rPr>
                <w:sz w:val="6"/>
                <w:szCs w:val="6"/>
                <w:color w:val="auto"/>
              </w:rPr>
            </w:pPr>
          </w:p>
        </w:tc>
        <w:tc>
          <w:tcPr>
            <w:tcW w:w="220" w:type="dxa"/>
            <w:vAlign w:val="bottom"/>
            <w:tcBorders>
              <w:bottom w:val="single" w:sz="8" w:color="DBE5F1"/>
            </w:tcBorders>
            <w:vMerge w:val="continue"/>
            <w:shd w:val="clear" w:color="auto" w:fill="DBE5F1"/>
          </w:tcPr>
          <w:p>
            <w:pPr>
              <w:spacing w:after="0"/>
              <w:rPr>
                <w:sz w:val="6"/>
                <w:szCs w:val="6"/>
                <w:color w:val="auto"/>
              </w:rPr>
            </w:pPr>
          </w:p>
        </w:tc>
        <w:tc>
          <w:tcPr>
            <w:tcW w:w="840" w:type="dxa"/>
            <w:vAlign w:val="bottom"/>
            <w:tcBorders>
              <w:bottom w:val="single" w:sz="8" w:color="DBE5F1"/>
            </w:tcBorders>
            <w:vMerge w:val="continue"/>
            <w:shd w:val="clear" w:color="auto" w:fill="DBE5F1"/>
          </w:tcPr>
          <w:p>
            <w:pPr>
              <w:spacing w:after="0"/>
              <w:rPr>
                <w:sz w:val="6"/>
                <w:szCs w:val="6"/>
                <w:color w:val="auto"/>
              </w:rPr>
            </w:pPr>
          </w:p>
        </w:tc>
        <w:tc>
          <w:tcPr>
            <w:tcW w:w="0" w:type="dxa"/>
            <w:vAlign w:val="bottom"/>
          </w:tcPr>
          <w:p>
            <w:pPr>
              <w:spacing w:after="0"/>
              <w:rPr>
                <w:sz w:val="1"/>
                <w:szCs w:val="1"/>
                <w:color w:val="auto"/>
              </w:rPr>
            </w:pPr>
          </w:p>
        </w:tc>
      </w:tr>
      <w:tr>
        <w:trPr>
          <w:trHeight w:val="302"/>
        </w:trPr>
        <w:tc>
          <w:tcPr>
            <w:tcW w:w="3920" w:type="dxa"/>
            <w:vAlign w:val="bottom"/>
          </w:tcPr>
          <w:p>
            <w:pPr>
              <w:ind w:left="20"/>
              <w:spacing w:after="0"/>
              <w:rPr>
                <w:sz w:val="20"/>
                <w:szCs w:val="20"/>
                <w:color w:val="auto"/>
              </w:rPr>
            </w:pPr>
            <w:r>
              <w:rPr>
                <w:rFonts w:ascii="Arial" w:cs="Arial" w:eastAsia="Arial" w:hAnsi="Arial"/>
                <w:sz w:val="16"/>
                <w:szCs w:val="16"/>
                <w:color w:val="auto"/>
              </w:rPr>
              <w:t>Period end closing price</w:t>
            </w:r>
            <w:r>
              <w:rPr>
                <w:rFonts w:ascii="Arial" w:cs="Arial" w:eastAsia="Arial" w:hAnsi="Arial"/>
                <w:sz w:val="22"/>
                <w:szCs w:val="22"/>
                <w:color w:val="auto"/>
                <w:vertAlign w:val="superscript"/>
              </w:rPr>
              <w:t>(b)</w:t>
            </w:r>
          </w:p>
        </w:tc>
        <w:tc>
          <w:tcPr>
            <w:tcW w:w="256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108.63</w:t>
            </w:r>
          </w:p>
        </w:tc>
        <w:tc>
          <w:tcPr>
            <w:tcW w:w="26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ind w:right="1"/>
              <w:spacing w:after="0"/>
              <w:rPr>
                <w:sz w:val="20"/>
                <w:szCs w:val="20"/>
                <w:color w:val="auto"/>
              </w:rPr>
            </w:pPr>
            <w:r>
              <w:rPr>
                <w:rFonts w:ascii="Arial" w:cs="Arial" w:eastAsia="Arial" w:hAnsi="Arial"/>
                <w:sz w:val="16"/>
                <w:szCs w:val="16"/>
                <w:color w:val="auto"/>
              </w:rPr>
              <w:t>110.25</w:t>
            </w:r>
          </w:p>
        </w:tc>
        <w:tc>
          <w:tcPr>
            <w:tcW w:w="300" w:type="dxa"/>
            <w:vAlign w:val="bottom"/>
            <w:vMerge w:val="restart"/>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ind w:right="1"/>
              <w:spacing w:after="0"/>
              <w:rPr>
                <w:sz w:val="20"/>
                <w:szCs w:val="20"/>
                <w:color w:val="auto"/>
              </w:rPr>
            </w:pPr>
            <w:r>
              <w:rPr>
                <w:rFonts w:ascii="Arial" w:cs="Arial" w:eastAsia="Arial" w:hAnsi="Arial"/>
                <w:sz w:val="16"/>
                <w:szCs w:val="16"/>
                <w:color w:val="auto"/>
              </w:rPr>
              <w:t>105.77</w:t>
            </w:r>
          </w:p>
        </w:tc>
        <w:tc>
          <w:tcPr>
            <w:tcW w:w="24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106.41</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ind w:right="41"/>
              <w:spacing w:after="0"/>
              <w:rPr>
                <w:sz w:val="20"/>
                <w:szCs w:val="20"/>
                <w:color w:val="auto"/>
              </w:rPr>
            </w:pPr>
            <w:r>
              <w:rPr>
                <w:rFonts w:ascii="Arial" w:cs="Arial" w:eastAsia="Arial" w:hAnsi="Arial"/>
                <w:sz w:val="16"/>
                <w:szCs w:val="16"/>
                <w:color w:val="auto"/>
              </w:rPr>
              <w:t>106.76</w:t>
            </w:r>
          </w:p>
        </w:tc>
        <w:tc>
          <w:tcPr>
            <w:tcW w:w="0" w:type="dxa"/>
            <w:vAlign w:val="bottom"/>
          </w:tcPr>
          <w:p>
            <w:pPr>
              <w:spacing w:after="0"/>
              <w:rPr>
                <w:sz w:val="1"/>
                <w:szCs w:val="1"/>
                <w:color w:val="auto"/>
              </w:rPr>
            </w:pPr>
          </w:p>
        </w:tc>
      </w:tr>
      <w:tr>
        <w:trPr>
          <w:trHeight w:val="70"/>
        </w:trPr>
        <w:tc>
          <w:tcPr>
            <w:tcW w:w="3920" w:type="dxa"/>
            <w:vAlign w:val="bottom"/>
          </w:tcPr>
          <w:p>
            <w:pPr>
              <w:spacing w:after="0"/>
              <w:rPr>
                <w:sz w:val="6"/>
                <w:szCs w:val="6"/>
                <w:color w:val="auto"/>
              </w:rPr>
            </w:pPr>
          </w:p>
        </w:tc>
        <w:tc>
          <w:tcPr>
            <w:tcW w:w="256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
        </w:trPr>
        <w:tc>
          <w:tcPr>
            <w:tcW w:w="3920" w:type="dxa"/>
            <w:vAlign w:val="bottom"/>
          </w:tcPr>
          <w:p>
            <w:pPr>
              <w:spacing w:after="0"/>
              <w:rPr>
                <w:sz w:val="2"/>
                <w:szCs w:val="2"/>
                <w:color w:val="auto"/>
              </w:rPr>
            </w:pPr>
          </w:p>
        </w:tc>
        <w:tc>
          <w:tcPr>
            <w:tcW w:w="256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92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Dividends paid per common share</w:t>
            </w:r>
          </w:p>
        </w:tc>
        <w:tc>
          <w:tcPr>
            <w:tcW w:w="2560" w:type="dxa"/>
            <w:vAlign w:val="bottom"/>
            <w:tcBorders>
              <w:bottom w:val="single" w:sz="8" w:color="DBE5F1"/>
            </w:tcBorders>
            <w:gridSpan w:val="2"/>
            <w:shd w:val="clear" w:color="auto" w:fill="DBE5F1"/>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6"/>
                <w:szCs w:val="16"/>
                <w:color w:val="auto"/>
              </w:rPr>
              <w:t>1.125</w:t>
            </w:r>
          </w:p>
        </w:tc>
        <w:tc>
          <w:tcPr>
            <w:tcW w:w="260" w:type="dxa"/>
            <w:vAlign w:val="bottom"/>
            <w:tcBorders>
              <w:bottom w:val="single" w:sz="8" w:color="DBE5F1"/>
            </w:tcBorders>
            <w:shd w:val="clear" w:color="auto" w:fill="DBE5F1"/>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DBE5F1"/>
            </w:tcBorders>
            <w:shd w:val="clear" w:color="auto" w:fill="DBE5F1"/>
          </w:tcPr>
          <w:p>
            <w:pPr>
              <w:jc w:val="right"/>
              <w:ind w:right="1"/>
              <w:spacing w:after="0"/>
              <w:rPr>
                <w:sz w:val="20"/>
                <w:szCs w:val="20"/>
                <w:color w:val="auto"/>
              </w:rPr>
            </w:pPr>
            <w:r>
              <w:rPr>
                <w:rFonts w:ascii="Arial" w:cs="Arial" w:eastAsia="Arial" w:hAnsi="Arial"/>
                <w:sz w:val="16"/>
                <w:szCs w:val="16"/>
                <w:color w:val="auto"/>
              </w:rPr>
              <w:t>1.05</w:t>
            </w:r>
          </w:p>
        </w:tc>
        <w:tc>
          <w:tcPr>
            <w:tcW w:w="300" w:type="dxa"/>
            <w:vAlign w:val="bottom"/>
            <w:tcBorders>
              <w:bottom w:val="single" w:sz="8" w:color="DBE5F1"/>
            </w:tcBorders>
            <w:shd w:val="clear" w:color="auto" w:fill="DBE5F1"/>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DBE5F1"/>
            </w:tcBorders>
            <w:shd w:val="clear" w:color="auto" w:fill="DBE5F1"/>
          </w:tcPr>
          <w:p>
            <w:pPr>
              <w:jc w:val="right"/>
              <w:ind w:right="1"/>
              <w:spacing w:after="0"/>
              <w:rPr>
                <w:sz w:val="20"/>
                <w:szCs w:val="20"/>
                <w:color w:val="auto"/>
              </w:rPr>
            </w:pPr>
            <w:r>
              <w:rPr>
                <w:rFonts w:ascii="Arial" w:cs="Arial" w:eastAsia="Arial" w:hAnsi="Arial"/>
                <w:sz w:val="16"/>
                <w:szCs w:val="16"/>
                <w:color w:val="auto"/>
              </w:rPr>
              <w:t>1.05</w:t>
            </w:r>
          </w:p>
        </w:tc>
        <w:tc>
          <w:tcPr>
            <w:tcW w:w="240" w:type="dxa"/>
            <w:vAlign w:val="bottom"/>
            <w:tcBorders>
              <w:bottom w:val="single" w:sz="8" w:color="DBE5F1"/>
            </w:tcBorders>
            <w:shd w:val="clear" w:color="auto" w:fill="DBE5F1"/>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6"/>
                <w:szCs w:val="16"/>
                <w:color w:val="auto"/>
              </w:rPr>
              <w:t>1.05</w:t>
            </w:r>
          </w:p>
        </w:tc>
        <w:tc>
          <w:tcPr>
            <w:tcW w:w="22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DBE5F1"/>
            </w:tcBorders>
            <w:shd w:val="clear" w:color="auto" w:fill="DBE5F1"/>
          </w:tcPr>
          <w:p>
            <w:pPr>
              <w:jc w:val="right"/>
              <w:ind w:right="41"/>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40"/>
        </w:trPr>
        <w:tc>
          <w:tcPr>
            <w:tcW w:w="3920" w:type="dxa"/>
            <w:vAlign w:val="bottom"/>
          </w:tcPr>
          <w:p>
            <w:pPr>
              <w:ind w:left="20"/>
              <w:spacing w:after="0" w:line="240" w:lineRule="exact"/>
              <w:rPr>
                <w:sz w:val="20"/>
                <w:szCs w:val="20"/>
                <w:color w:val="auto"/>
              </w:rPr>
            </w:pPr>
            <w:r>
              <w:rPr>
                <w:rFonts w:ascii="Arial" w:cs="Arial" w:eastAsia="Arial" w:hAnsi="Arial"/>
                <w:sz w:val="16"/>
                <w:szCs w:val="16"/>
                <w:color w:val="auto"/>
              </w:rPr>
              <w:t>Volume weighted average price for the period</w:t>
            </w:r>
            <w:r>
              <w:rPr>
                <w:rFonts w:ascii="Arial" w:cs="Arial" w:eastAsia="Arial" w:hAnsi="Arial"/>
                <w:sz w:val="22"/>
                <w:szCs w:val="22"/>
                <w:color w:val="auto"/>
                <w:vertAlign w:val="superscript"/>
              </w:rPr>
              <w:t>(a)</w:t>
            </w:r>
          </w:p>
        </w:tc>
        <w:tc>
          <w:tcPr>
            <w:tcW w:w="2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108.88</w:t>
            </w:r>
          </w:p>
        </w:tc>
        <w:tc>
          <w:tcPr>
            <w:tcW w:w="2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109.27</w:t>
            </w:r>
          </w:p>
        </w:tc>
        <w:tc>
          <w:tcPr>
            <w:tcW w:w="3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101.01</w:t>
            </w: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104.43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102.69</w:t>
            </w:r>
          </w:p>
        </w:tc>
        <w:tc>
          <w:tcPr>
            <w:tcW w:w="0" w:type="dxa"/>
            <w:vAlign w:val="bottom"/>
          </w:tcPr>
          <w:p>
            <w:pPr>
              <w:spacing w:after="0"/>
              <w:rPr>
                <w:sz w:val="1"/>
                <w:szCs w:val="1"/>
                <w:color w:val="auto"/>
              </w:rPr>
            </w:pPr>
          </w:p>
        </w:tc>
      </w:tr>
      <w:tr>
        <w:trPr>
          <w:trHeight w:val="220"/>
        </w:trPr>
        <w:tc>
          <w:tcPr>
            <w:tcW w:w="392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Common shares outstanding, at period end</w:t>
            </w:r>
          </w:p>
        </w:tc>
        <w:tc>
          <w:tcPr>
            <w:tcW w:w="2380" w:type="dxa"/>
            <w:vAlign w:val="bottom"/>
            <w:tcBorders>
              <w:bottom w:val="single" w:sz="8" w:color="DBE5F1"/>
            </w:tcBorders>
            <w:shd w:val="clear" w:color="auto" w:fill="DBE5F1"/>
          </w:tcPr>
          <w:p>
            <w:pPr>
              <w:spacing w:after="0"/>
              <w:rPr>
                <w:sz w:val="19"/>
                <w:szCs w:val="19"/>
                <w:color w:val="auto"/>
              </w:rPr>
            </w:pPr>
          </w:p>
        </w:tc>
        <w:tc>
          <w:tcPr>
            <w:tcW w:w="180" w:type="dxa"/>
            <w:vAlign w:val="bottom"/>
            <w:tcBorders>
              <w:bottom w:val="single" w:sz="8" w:color="DBE5F1"/>
            </w:tcBorders>
            <w:shd w:val="clear" w:color="auto" w:fill="DBE5F1"/>
          </w:tcPr>
          <w:p>
            <w:pPr>
              <w:spacing w:after="0"/>
              <w:rPr>
                <w:sz w:val="19"/>
                <w:szCs w:val="19"/>
                <w:color w:val="auto"/>
              </w:rPr>
            </w:pPr>
          </w:p>
        </w:tc>
        <w:tc>
          <w:tcPr>
            <w:tcW w:w="80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6"/>
                <w:szCs w:val="16"/>
                <w:color w:val="auto"/>
              </w:rPr>
              <w:t>415</w:t>
            </w:r>
          </w:p>
        </w:tc>
        <w:tc>
          <w:tcPr>
            <w:tcW w:w="260" w:type="dxa"/>
            <w:vAlign w:val="bottom"/>
            <w:tcBorders>
              <w:bottom w:val="single" w:sz="8" w:color="DBE5F1"/>
            </w:tcBorders>
            <w:shd w:val="clear" w:color="auto" w:fill="DBE5F1"/>
          </w:tcPr>
          <w:p>
            <w:pPr>
              <w:spacing w:after="0"/>
              <w:rPr>
                <w:sz w:val="19"/>
                <w:szCs w:val="19"/>
                <w:color w:val="auto"/>
              </w:rPr>
            </w:pPr>
          </w:p>
        </w:tc>
        <w:tc>
          <w:tcPr>
            <w:tcW w:w="800" w:type="dxa"/>
            <w:vAlign w:val="bottom"/>
            <w:tcBorders>
              <w:bottom w:val="single" w:sz="8" w:color="DBE5F1"/>
            </w:tcBorders>
            <w:shd w:val="clear" w:color="auto" w:fill="DBE5F1"/>
          </w:tcPr>
          <w:p>
            <w:pPr>
              <w:jc w:val="right"/>
              <w:ind w:right="1"/>
              <w:spacing w:after="0"/>
              <w:rPr>
                <w:sz w:val="20"/>
                <w:szCs w:val="20"/>
                <w:color w:val="auto"/>
              </w:rPr>
            </w:pPr>
            <w:r>
              <w:rPr>
                <w:rFonts w:ascii="Arial" w:cs="Arial" w:eastAsia="Arial" w:hAnsi="Arial"/>
                <w:sz w:val="16"/>
                <w:szCs w:val="16"/>
                <w:color w:val="auto"/>
              </w:rPr>
              <w:t>415</w:t>
            </w:r>
          </w:p>
        </w:tc>
        <w:tc>
          <w:tcPr>
            <w:tcW w:w="300" w:type="dxa"/>
            <w:vAlign w:val="bottom"/>
            <w:tcBorders>
              <w:bottom w:val="single" w:sz="8" w:color="DBE5F1"/>
            </w:tcBorders>
            <w:shd w:val="clear" w:color="auto" w:fill="DBE5F1"/>
          </w:tcPr>
          <w:p>
            <w:pPr>
              <w:spacing w:after="0"/>
              <w:rPr>
                <w:sz w:val="19"/>
                <w:szCs w:val="19"/>
                <w:color w:val="auto"/>
              </w:rPr>
            </w:pPr>
          </w:p>
        </w:tc>
        <w:tc>
          <w:tcPr>
            <w:tcW w:w="740" w:type="dxa"/>
            <w:vAlign w:val="bottom"/>
            <w:tcBorders>
              <w:bottom w:val="single" w:sz="8" w:color="DBE5F1"/>
            </w:tcBorders>
            <w:shd w:val="clear" w:color="auto" w:fill="DBE5F1"/>
          </w:tcPr>
          <w:p>
            <w:pPr>
              <w:jc w:val="right"/>
              <w:ind w:right="1"/>
              <w:spacing w:after="0"/>
              <w:rPr>
                <w:sz w:val="20"/>
                <w:szCs w:val="20"/>
                <w:color w:val="auto"/>
              </w:rPr>
            </w:pPr>
            <w:r>
              <w:rPr>
                <w:rFonts w:ascii="Arial" w:cs="Arial" w:eastAsia="Arial" w:hAnsi="Arial"/>
                <w:sz w:val="16"/>
                <w:szCs w:val="16"/>
                <w:color w:val="auto"/>
              </w:rPr>
              <w:t>415</w:t>
            </w:r>
          </w:p>
        </w:tc>
        <w:tc>
          <w:tcPr>
            <w:tcW w:w="240" w:type="dxa"/>
            <w:vAlign w:val="bottom"/>
            <w:tcBorders>
              <w:bottom w:val="single" w:sz="8" w:color="DBE5F1"/>
            </w:tcBorders>
            <w:shd w:val="clear" w:color="auto" w:fill="DBE5F1"/>
          </w:tcPr>
          <w:p>
            <w:pPr>
              <w:spacing w:after="0"/>
              <w:rPr>
                <w:sz w:val="19"/>
                <w:szCs w:val="19"/>
                <w:color w:val="auto"/>
              </w:rPr>
            </w:pPr>
          </w:p>
        </w:tc>
        <w:tc>
          <w:tcPr>
            <w:tcW w:w="76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6"/>
                <w:szCs w:val="16"/>
                <w:color w:val="auto"/>
              </w:rPr>
              <w:t>415</w:t>
            </w:r>
          </w:p>
        </w:tc>
        <w:tc>
          <w:tcPr>
            <w:tcW w:w="220" w:type="dxa"/>
            <w:vAlign w:val="bottom"/>
            <w:tcBorders>
              <w:bottom w:val="single" w:sz="8" w:color="DBE5F1"/>
            </w:tcBorders>
            <w:shd w:val="clear" w:color="auto" w:fill="DBE5F1"/>
          </w:tcPr>
          <w:p>
            <w:pPr>
              <w:spacing w:after="0"/>
              <w:rPr>
                <w:sz w:val="19"/>
                <w:szCs w:val="19"/>
                <w:color w:val="auto"/>
              </w:rPr>
            </w:pPr>
          </w:p>
        </w:tc>
        <w:tc>
          <w:tcPr>
            <w:tcW w:w="840" w:type="dxa"/>
            <w:vAlign w:val="bottom"/>
            <w:tcBorders>
              <w:bottom w:val="single" w:sz="8" w:color="DBE5F1"/>
            </w:tcBorders>
            <w:shd w:val="clear" w:color="auto" w:fill="DBE5F1"/>
          </w:tcPr>
          <w:p>
            <w:pPr>
              <w:jc w:val="right"/>
              <w:ind w:right="41"/>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302"/>
        </w:trPr>
        <w:tc>
          <w:tcPr>
            <w:tcW w:w="3920" w:type="dxa"/>
            <w:vAlign w:val="bottom"/>
          </w:tcPr>
          <w:p>
            <w:pPr>
              <w:ind w:left="20"/>
              <w:spacing w:after="0"/>
              <w:rPr>
                <w:sz w:val="20"/>
                <w:szCs w:val="20"/>
                <w:color w:val="auto"/>
              </w:rPr>
            </w:pPr>
            <w:r>
              <w:rPr>
                <w:rFonts w:ascii="Arial" w:cs="Arial" w:eastAsia="Arial" w:hAnsi="Arial"/>
                <w:sz w:val="16"/>
                <w:szCs w:val="16"/>
                <w:color w:val="auto"/>
                <w:w w:val="89"/>
              </w:rPr>
              <w:t>Market value of outstanding common shares, at period end</w:t>
            </w:r>
            <w:r>
              <w:rPr>
                <w:rFonts w:ascii="Arial" w:cs="Arial" w:eastAsia="Arial" w:hAnsi="Arial"/>
                <w:sz w:val="22"/>
                <w:szCs w:val="22"/>
                <w:color w:val="auto"/>
                <w:w w:val="89"/>
                <w:vertAlign w:val="superscript"/>
              </w:rPr>
              <w:t>(c)</w:t>
            </w:r>
          </w:p>
        </w:tc>
        <w:tc>
          <w:tcPr>
            <w:tcW w:w="2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45,066</w:t>
            </w:r>
          </w:p>
        </w:tc>
        <w:tc>
          <w:tcPr>
            <w:tcW w:w="2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45,735</w:t>
            </w:r>
          </w:p>
        </w:tc>
        <w:tc>
          <w:tcPr>
            <w:tcW w:w="3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43,878</w:t>
            </w: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44,141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43,374</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284" w:hanging="284"/>
        <w:spacing w:after="0"/>
        <w:tabs>
          <w:tab w:leader="none" w:pos="284" w:val="left"/>
        </w:tabs>
        <w:numPr>
          <w:ilvl w:val="0"/>
          <w:numId w:val="33"/>
        </w:numPr>
        <w:rPr>
          <w:rFonts w:ascii="Arial" w:cs="Arial" w:eastAsia="Arial" w:hAnsi="Arial"/>
          <w:sz w:val="13"/>
          <w:szCs w:val="13"/>
          <w:color w:val="auto"/>
        </w:rPr>
      </w:pPr>
      <w:r>
        <w:rPr>
          <w:rFonts w:ascii="Arial" w:cs="Arial" w:eastAsia="Arial" w:hAnsi="Arial"/>
          <w:sz w:val="13"/>
          <w:szCs w:val="13"/>
          <w:color w:val="auto"/>
        </w:rPr>
        <w:t>Based on the sales price, adjusted for common stock dividends, as reported by Bloomberg.</w:t>
      </w:r>
    </w:p>
    <w:p>
      <w:pPr>
        <w:spacing w:after="0" w:line="4" w:lineRule="exact"/>
        <w:rPr>
          <w:rFonts w:ascii="Arial" w:cs="Arial" w:eastAsia="Arial" w:hAnsi="Arial"/>
          <w:sz w:val="13"/>
          <w:szCs w:val="13"/>
          <w:color w:val="auto"/>
        </w:rPr>
      </w:pPr>
    </w:p>
    <w:p>
      <w:pPr>
        <w:ind w:left="284" w:hanging="284"/>
        <w:spacing w:after="0" w:line="231" w:lineRule="auto"/>
        <w:tabs>
          <w:tab w:leader="none" w:pos="284" w:val="left"/>
        </w:tabs>
        <w:numPr>
          <w:ilvl w:val="0"/>
          <w:numId w:val="33"/>
        </w:numPr>
        <w:rPr>
          <w:rFonts w:ascii="Arial" w:cs="Arial" w:eastAsia="Arial" w:hAnsi="Arial"/>
          <w:sz w:val="13"/>
          <w:szCs w:val="13"/>
          <w:color w:val="auto"/>
        </w:rPr>
      </w:pPr>
      <w:r>
        <w:rPr>
          <w:rFonts w:ascii="Arial" w:cs="Arial" w:eastAsia="Arial" w:hAnsi="Arial"/>
          <w:sz w:val="13"/>
          <w:szCs w:val="13"/>
          <w:color w:val="auto"/>
        </w:rPr>
        <w:t>Based on the period end closing price, adjusted for common stock dividends, as reported by Bloomberg.</w:t>
      </w:r>
    </w:p>
    <w:p>
      <w:pPr>
        <w:ind w:left="284" w:right="20" w:hanging="284"/>
        <w:spacing w:after="0" w:line="237" w:lineRule="auto"/>
        <w:tabs>
          <w:tab w:leader="none" w:pos="284" w:val="left"/>
        </w:tabs>
        <w:numPr>
          <w:ilvl w:val="0"/>
          <w:numId w:val="33"/>
        </w:numPr>
        <w:rPr>
          <w:rFonts w:ascii="Arial" w:cs="Arial" w:eastAsia="Arial" w:hAnsi="Arial"/>
          <w:sz w:val="13"/>
          <w:szCs w:val="13"/>
          <w:color w:val="auto"/>
        </w:rPr>
      </w:pPr>
      <w:r>
        <w:rPr>
          <w:rFonts w:ascii="Arial" w:cs="Arial" w:eastAsia="Arial" w:hAnsi="Arial"/>
          <w:sz w:val="13"/>
          <w:szCs w:val="13"/>
          <w:color w:val="auto"/>
        </w:rPr>
        <w:t>Period end market value of outstanding common shares is calculated as the product of (1) shares of common stock outstanding at period end and (2) closing share price at period end, adjusted for common stock dividends, as reported by Bloomberg.</w:t>
      </w:r>
    </w:p>
    <w:p>
      <w:pPr>
        <w:sectPr>
          <w:pgSz w:w="11900" w:h="16838" w:orient="portrait"/>
          <w:cols w:equalWidth="0" w:num="1">
            <w:col w:w="11444"/>
          </w:cols>
          <w:pgMar w:left="236" w:top="124" w:right="219" w:bottom="129"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3"/>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44"/>
          </w:cols>
          <w:pgMar w:left="236" w:top="124" w:right="219" w:bottom="129" w:gutter="0" w:footer="0" w:header="0"/>
          <w:type w:val="continuous"/>
        </w:sectPr>
      </w:pPr>
    </w:p>
    <w:bookmarkStart w:id="33" w:name="page34"/>
    <w:bookmarkEnd w:id="33"/>
    <w:p>
      <w:pPr>
        <w:jc w:val="center"/>
        <w:ind w:right="-3"/>
        <w:spacing w:after="0"/>
        <w:rPr>
          <w:sz w:val="20"/>
          <w:szCs w:val="20"/>
          <w:color w:val="auto"/>
        </w:rPr>
      </w:pPr>
      <w:r>
        <w:rPr>
          <w:rFonts w:ascii="Arial" w:cs="Arial" w:eastAsia="Arial" w:hAnsi="Arial"/>
          <w:sz w:val="13"/>
          <w:szCs w:val="13"/>
          <w:color w:val="auto"/>
        </w:rPr>
        <w:t>Crown Castle International Corp.</w:t>
      </w:r>
    </w:p>
    <w:p>
      <w:pPr>
        <w:spacing w:after="0" w:line="5"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Fourth Quarter 2018</w:t>
      </w:r>
    </w:p>
    <w:p>
      <w:pPr>
        <w:spacing w:after="0" w:line="197" w:lineRule="exact"/>
        <w:rPr>
          <w:sz w:val="20"/>
          <w:szCs w:val="20"/>
          <w:color w:val="auto"/>
        </w:rPr>
      </w:pPr>
    </w:p>
    <w:tbl>
      <w:tblPr>
        <w:tblLayout w:type="fixed"/>
        <w:tblInd w:w="14" w:type="dxa"/>
        <w:tblCellMar>
          <w:top w:w="0" w:type="dxa"/>
          <w:left w:w="0" w:type="dxa"/>
          <w:bottom w:w="0" w:type="dxa"/>
          <w:right w:w="0" w:type="dxa"/>
        </w:tblCellMar>
      </w:tblPr>
      <w:tr>
        <w:trPr>
          <w:trHeight w:val="148"/>
        </w:trPr>
        <w:tc>
          <w:tcPr>
            <w:tcW w:w="2320" w:type="dxa"/>
            <w:vAlign w:val="bottom"/>
            <w:tcBorders>
              <w:top w:val="single" w:sz="8" w:color="auto"/>
              <w:left w:val="single" w:sz="8" w:color="auto"/>
              <w:right w:val="single" w:sz="8" w:color="auto"/>
            </w:tcBorders>
            <w:shd w:val="clear" w:color="auto" w:fill="CCC0DA"/>
          </w:tcPr>
          <w:p>
            <w:pPr>
              <w:jc w:val="center"/>
              <w:spacing w:after="0" w:line="148" w:lineRule="exact"/>
              <w:rPr>
                <w:sz w:val="20"/>
                <w:szCs w:val="20"/>
                <w:color w:val="auto"/>
              </w:rPr>
            </w:pPr>
            <w:r>
              <w:rPr>
                <w:rFonts w:ascii="Arial" w:cs="Arial" w:eastAsia="Arial" w:hAnsi="Arial"/>
                <w:sz w:val="13"/>
                <w:szCs w:val="13"/>
                <w:b w:val="1"/>
                <w:bCs w:val="1"/>
                <w:color w:val="auto"/>
                <w:w w:val="99"/>
              </w:rPr>
              <w:t>COMPANY</w:t>
            </w:r>
          </w:p>
        </w:tc>
        <w:tc>
          <w:tcPr>
            <w:tcW w:w="2280" w:type="dxa"/>
            <w:vAlign w:val="bottom"/>
            <w:tcBorders>
              <w:top w:val="single" w:sz="8" w:color="auto"/>
              <w:right w:val="single" w:sz="8" w:color="auto"/>
            </w:tcBorders>
            <w:vMerge w:val="restart"/>
          </w:tcPr>
          <w:p>
            <w:pPr>
              <w:ind w:left="360"/>
              <w:spacing w:after="0"/>
              <w:rPr>
                <w:sz w:val="20"/>
                <w:szCs w:val="20"/>
                <w:color w:val="auto"/>
              </w:rPr>
            </w:pPr>
            <w:r>
              <w:rPr>
                <w:rFonts w:ascii="Arial" w:cs="Arial" w:eastAsia="Arial" w:hAnsi="Arial"/>
                <w:sz w:val="13"/>
                <w:szCs w:val="13"/>
                <w:b w:val="1"/>
                <w:bCs w:val="1"/>
                <w:color w:val="auto"/>
              </w:rPr>
              <w:t>FINANCIALS &amp; METRICS</w:t>
            </w:r>
          </w:p>
        </w:tc>
        <w:tc>
          <w:tcPr>
            <w:tcW w:w="2280" w:type="dxa"/>
            <w:vAlign w:val="bottom"/>
            <w:tcBorders>
              <w:top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rPr>
              <w:t>ASSET PORTFOLIO OVERVIEW</w:t>
            </w:r>
          </w:p>
        </w:tc>
        <w:tc>
          <w:tcPr>
            <w:tcW w:w="2280" w:type="dxa"/>
            <w:vAlign w:val="bottom"/>
            <w:tcBorders>
              <w:top w:val="single" w:sz="8" w:color="auto"/>
              <w:right w:val="single" w:sz="8" w:color="auto"/>
            </w:tcBorders>
            <w:vMerge w:val="restart"/>
          </w:tcPr>
          <w:p>
            <w:pPr>
              <w:ind w:left="200"/>
              <w:spacing w:after="0"/>
              <w:rPr>
                <w:sz w:val="20"/>
                <w:szCs w:val="20"/>
                <w:color w:val="auto"/>
              </w:rPr>
            </w:pPr>
            <w:r>
              <w:rPr>
                <w:rFonts w:ascii="Arial" w:cs="Arial" w:eastAsia="Arial" w:hAnsi="Arial"/>
                <w:sz w:val="13"/>
                <w:szCs w:val="13"/>
                <w:b w:val="1"/>
                <w:bCs w:val="1"/>
                <w:color w:val="auto"/>
              </w:rPr>
              <w:t>CAPITALIZATION OVERVIEW</w:t>
            </w:r>
          </w:p>
        </w:tc>
        <w:tc>
          <w:tcPr>
            <w:tcW w:w="2300" w:type="dxa"/>
            <w:vAlign w:val="bottom"/>
            <w:tcBorders>
              <w:top w:val="single" w:sz="8" w:color="auto"/>
              <w:right w:val="single" w:sz="8" w:color="auto"/>
            </w:tcBorders>
            <w:vMerge w:val="restart"/>
          </w:tcPr>
          <w:p>
            <w:pPr>
              <w:ind w:left="800"/>
              <w:spacing w:after="0"/>
              <w:rPr>
                <w:sz w:val="20"/>
                <w:szCs w:val="20"/>
                <w:color w:val="auto"/>
              </w:rPr>
            </w:pPr>
            <w:r>
              <w:rPr>
                <w:rFonts w:ascii="Arial" w:cs="Arial" w:eastAsia="Arial" w:hAnsi="Arial"/>
                <w:sz w:val="13"/>
                <w:szCs w:val="13"/>
                <w:b w:val="1"/>
                <w:bCs w:val="1"/>
                <w:color w:val="auto"/>
              </w:rPr>
              <w:t>APPENDIX</w:t>
            </w:r>
          </w:p>
        </w:tc>
        <w:tc>
          <w:tcPr>
            <w:tcW w:w="0" w:type="dxa"/>
            <w:vAlign w:val="bottom"/>
          </w:tcPr>
          <w:p>
            <w:pPr>
              <w:spacing w:after="0"/>
              <w:rPr>
                <w:sz w:val="1"/>
                <w:szCs w:val="1"/>
                <w:color w:val="auto"/>
              </w:rPr>
            </w:pPr>
          </w:p>
        </w:tc>
      </w:tr>
      <w:tr>
        <w:trPr>
          <w:trHeight w:val="94"/>
        </w:trPr>
        <w:tc>
          <w:tcPr>
            <w:tcW w:w="2320" w:type="dxa"/>
            <w:vAlign w:val="bottom"/>
            <w:tcBorders>
              <w:left w:val="single" w:sz="8" w:color="auto"/>
              <w:right w:val="single" w:sz="8" w:color="auto"/>
            </w:tcBorders>
            <w:vMerge w:val="restart"/>
            <w:shd w:val="clear" w:color="auto" w:fill="CCC0DA"/>
          </w:tcPr>
          <w:p>
            <w:pPr>
              <w:jc w:val="center"/>
              <w:spacing w:after="0"/>
              <w:rPr>
                <w:sz w:val="20"/>
                <w:szCs w:val="20"/>
                <w:color w:val="auto"/>
              </w:rPr>
            </w:pPr>
            <w:r>
              <w:rPr>
                <w:rFonts w:ascii="Arial" w:cs="Arial" w:eastAsia="Arial" w:hAnsi="Arial"/>
                <w:sz w:val="13"/>
                <w:szCs w:val="13"/>
                <w:b w:val="1"/>
                <w:bCs w:val="1"/>
                <w:color w:val="auto"/>
              </w:rPr>
              <w:t>OVERVIEW</w:t>
            </w:r>
          </w:p>
        </w:tc>
        <w:tc>
          <w:tcPr>
            <w:tcW w:w="2280" w:type="dxa"/>
            <w:vAlign w:val="bottom"/>
            <w:tcBorders>
              <w:right w:val="single" w:sz="8" w:color="auto"/>
            </w:tcBorders>
            <w:vMerge w:val="continue"/>
          </w:tcPr>
          <w:p>
            <w:pPr>
              <w:spacing w:after="0"/>
              <w:rPr>
                <w:sz w:val="8"/>
                <w:szCs w:val="8"/>
                <w:color w:val="auto"/>
              </w:rPr>
            </w:pPr>
          </w:p>
        </w:tc>
        <w:tc>
          <w:tcPr>
            <w:tcW w:w="2280" w:type="dxa"/>
            <w:vAlign w:val="bottom"/>
            <w:tcBorders>
              <w:right w:val="single" w:sz="8" w:color="auto"/>
            </w:tcBorders>
            <w:vMerge w:val="continue"/>
          </w:tcPr>
          <w:p>
            <w:pPr>
              <w:spacing w:after="0"/>
              <w:rPr>
                <w:sz w:val="8"/>
                <w:szCs w:val="8"/>
                <w:color w:val="auto"/>
              </w:rPr>
            </w:pPr>
          </w:p>
        </w:tc>
        <w:tc>
          <w:tcPr>
            <w:tcW w:w="2280" w:type="dxa"/>
            <w:vAlign w:val="bottom"/>
            <w:tcBorders>
              <w:right w:val="single" w:sz="8" w:color="auto"/>
            </w:tcBorders>
            <w:vMerge w:val="continue"/>
          </w:tcPr>
          <w:p>
            <w:pPr>
              <w:spacing w:after="0"/>
              <w:rPr>
                <w:sz w:val="8"/>
                <w:szCs w:val="8"/>
                <w:color w:val="auto"/>
              </w:rPr>
            </w:pPr>
          </w:p>
        </w:tc>
        <w:tc>
          <w:tcPr>
            <w:tcW w:w="2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320" w:type="dxa"/>
            <w:vAlign w:val="bottom"/>
            <w:tcBorders>
              <w:left w:val="single" w:sz="8" w:color="auto"/>
              <w:bottom w:val="single" w:sz="8" w:color="auto"/>
              <w:right w:val="single" w:sz="8" w:color="auto"/>
            </w:tcBorders>
            <w:vMerge w:val="continue"/>
            <w:shd w:val="clear" w:color="auto" w:fill="CCC0DA"/>
          </w:tcPr>
          <w:p>
            <w:pPr>
              <w:spacing w:after="0"/>
              <w:rPr>
                <w:sz w:val="6"/>
                <w:szCs w:val="6"/>
                <w:color w:val="auto"/>
              </w:rPr>
            </w:pPr>
          </w:p>
        </w:tc>
        <w:tc>
          <w:tcPr>
            <w:tcW w:w="2280" w:type="dxa"/>
            <w:vAlign w:val="bottom"/>
            <w:tcBorders>
              <w:bottom w:val="single" w:sz="8" w:color="auto"/>
              <w:right w:val="single" w:sz="8" w:color="auto"/>
            </w:tcBorders>
          </w:tcPr>
          <w:p>
            <w:pPr>
              <w:spacing w:after="0"/>
              <w:rPr>
                <w:sz w:val="6"/>
                <w:szCs w:val="6"/>
                <w:color w:val="auto"/>
              </w:rPr>
            </w:pPr>
          </w:p>
        </w:tc>
        <w:tc>
          <w:tcPr>
            <w:tcW w:w="2280" w:type="dxa"/>
            <w:vAlign w:val="bottom"/>
            <w:tcBorders>
              <w:bottom w:val="single" w:sz="8" w:color="auto"/>
              <w:right w:val="single" w:sz="8" w:color="auto"/>
            </w:tcBorders>
          </w:tcPr>
          <w:p>
            <w:pPr>
              <w:spacing w:after="0"/>
              <w:rPr>
                <w:sz w:val="6"/>
                <w:szCs w:val="6"/>
                <w:color w:val="auto"/>
              </w:rPr>
            </w:pPr>
          </w:p>
        </w:tc>
        <w:tc>
          <w:tcPr>
            <w:tcW w:w="2280" w:type="dxa"/>
            <w:vAlign w:val="bottom"/>
            <w:tcBorders>
              <w:bottom w:val="single" w:sz="8" w:color="auto"/>
              <w:right w:val="single" w:sz="8" w:color="auto"/>
            </w:tcBorders>
          </w:tcPr>
          <w:p>
            <w:pPr>
              <w:spacing w:after="0"/>
              <w:rPr>
                <w:sz w:val="6"/>
                <w:szCs w:val="6"/>
                <w:color w:val="auto"/>
              </w:rPr>
            </w:pPr>
          </w:p>
        </w:tc>
        <w:tc>
          <w:tcPr>
            <w:tcW w:w="23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tbl>
      <w:tblPr>
        <w:tblLayout w:type="fixed"/>
        <w:tblInd w:w="4" w:type="dxa"/>
        <w:tblCellMar>
          <w:top w:w="0" w:type="dxa"/>
          <w:left w:w="0" w:type="dxa"/>
          <w:bottom w:w="0" w:type="dxa"/>
          <w:right w:w="0" w:type="dxa"/>
        </w:tblCellMar>
      </w:tblPr>
      <w:tr>
        <w:trPr>
          <w:trHeight w:val="196"/>
        </w:trPr>
        <w:tc>
          <w:tcPr>
            <w:tcW w:w="7320" w:type="dxa"/>
            <w:vAlign w:val="bottom"/>
          </w:tcPr>
          <w:p>
            <w:pPr>
              <w:ind w:left="4320"/>
              <w:spacing w:after="0"/>
              <w:rPr>
                <w:sz w:val="20"/>
                <w:szCs w:val="20"/>
                <w:color w:val="auto"/>
              </w:rPr>
            </w:pPr>
            <w:r>
              <w:rPr>
                <w:rFonts w:ascii="Arial" w:cs="Arial" w:eastAsia="Arial" w:hAnsi="Arial"/>
                <w:sz w:val="15"/>
                <w:szCs w:val="15"/>
                <w:b w:val="1"/>
                <w:bCs w:val="1"/>
                <w:color w:val="auto"/>
              </w:rPr>
              <w:t>SUMMARY PORTFOLIO HIGHLIGHTS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7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2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4"/>
                <w:szCs w:val="14"/>
                <w:color w:val="auto"/>
              </w:rPr>
              <w:t>(as of December 31, 2018)</w:t>
            </w:r>
          </w:p>
        </w:tc>
        <w:tc>
          <w:tcPr>
            <w:tcW w:w="120" w:type="dxa"/>
            <w:vAlign w:val="bottom"/>
            <w:tcBorders>
              <w:bottom w:val="single" w:sz="8" w:color="D9D9D9"/>
            </w:tcBorders>
            <w:shd w:val="clear" w:color="auto" w:fill="D9D9D9"/>
          </w:tcPr>
          <w:p>
            <w:pPr>
              <w:spacing w:after="0"/>
              <w:rPr>
                <w:sz w:val="20"/>
                <w:szCs w:val="20"/>
                <w:color w:val="auto"/>
              </w:rPr>
            </w:pPr>
          </w:p>
        </w:tc>
        <w:tc>
          <w:tcPr>
            <w:tcW w:w="220" w:type="dxa"/>
            <w:vAlign w:val="bottom"/>
            <w:tcBorders>
              <w:bottom w:val="single" w:sz="8" w:color="D9D9D9"/>
            </w:tcBorders>
            <w:shd w:val="clear" w:color="auto" w:fill="D9D9D9"/>
          </w:tcPr>
          <w:p>
            <w:pPr>
              <w:spacing w:after="0"/>
              <w:rPr>
                <w:sz w:val="20"/>
                <w:szCs w:val="20"/>
                <w:color w:val="auto"/>
              </w:rPr>
            </w:pPr>
          </w:p>
        </w:tc>
        <w:tc>
          <w:tcPr>
            <w:tcW w:w="720" w:type="dxa"/>
            <w:vAlign w:val="bottom"/>
            <w:tcBorders>
              <w:bottom w:val="single" w:sz="8" w:color="D9D9D9"/>
            </w:tcBorders>
            <w:shd w:val="clear" w:color="auto" w:fill="D9D9D9"/>
          </w:tcPr>
          <w:p>
            <w:pPr>
              <w:spacing w:after="0"/>
              <w:rPr>
                <w:sz w:val="20"/>
                <w:szCs w:val="20"/>
                <w:color w:val="auto"/>
              </w:rPr>
            </w:pPr>
          </w:p>
        </w:tc>
        <w:tc>
          <w:tcPr>
            <w:tcW w:w="120" w:type="dxa"/>
            <w:vAlign w:val="bottom"/>
            <w:tcBorders>
              <w:bottom w:val="single" w:sz="8" w:color="D9D9D9"/>
            </w:tcBorders>
            <w:shd w:val="clear" w:color="auto" w:fill="D9D9D9"/>
          </w:tcPr>
          <w:p>
            <w:pPr>
              <w:spacing w:after="0"/>
              <w:rPr>
                <w:sz w:val="20"/>
                <w:szCs w:val="20"/>
                <w:color w:val="auto"/>
              </w:rPr>
            </w:pPr>
          </w:p>
        </w:tc>
        <w:tc>
          <w:tcPr>
            <w:tcW w:w="200" w:type="dxa"/>
            <w:vAlign w:val="bottom"/>
            <w:tcBorders>
              <w:bottom w:val="single" w:sz="8" w:color="D9D9D9"/>
            </w:tcBorders>
            <w:shd w:val="clear" w:color="auto" w:fill="D9D9D9"/>
          </w:tcPr>
          <w:p>
            <w:pPr>
              <w:spacing w:after="0"/>
              <w:rPr>
                <w:sz w:val="20"/>
                <w:szCs w:val="20"/>
                <w:color w:val="auto"/>
              </w:rPr>
            </w:pPr>
          </w:p>
        </w:tc>
        <w:tc>
          <w:tcPr>
            <w:tcW w:w="720" w:type="dxa"/>
            <w:vAlign w:val="bottom"/>
            <w:tcBorders>
              <w:bottom w:val="single" w:sz="8" w:color="D9D9D9"/>
            </w:tcBorders>
            <w:shd w:val="clear" w:color="auto" w:fill="D9D9D9"/>
          </w:tcPr>
          <w:p>
            <w:pPr>
              <w:spacing w:after="0"/>
              <w:rPr>
                <w:sz w:val="20"/>
                <w:szCs w:val="20"/>
                <w:color w:val="auto"/>
              </w:rPr>
            </w:pPr>
          </w:p>
        </w:tc>
        <w:tc>
          <w:tcPr>
            <w:tcW w:w="100" w:type="dxa"/>
            <w:vAlign w:val="bottom"/>
            <w:tcBorders>
              <w:bottom w:val="single" w:sz="8" w:color="D9D9D9"/>
            </w:tcBorders>
            <w:shd w:val="clear" w:color="auto" w:fill="D9D9D9"/>
          </w:tcPr>
          <w:p>
            <w:pPr>
              <w:spacing w:after="0"/>
              <w:rPr>
                <w:sz w:val="20"/>
                <w:szCs w:val="20"/>
                <w:color w:val="auto"/>
              </w:rPr>
            </w:pPr>
          </w:p>
        </w:tc>
        <w:tc>
          <w:tcPr>
            <w:tcW w:w="200" w:type="dxa"/>
            <w:vAlign w:val="bottom"/>
            <w:tcBorders>
              <w:bottom w:val="single" w:sz="8" w:color="D9D9D9"/>
            </w:tcBorders>
            <w:shd w:val="clear" w:color="auto" w:fill="D9D9D9"/>
          </w:tcPr>
          <w:p>
            <w:pPr>
              <w:spacing w:after="0"/>
              <w:rPr>
                <w:sz w:val="20"/>
                <w:szCs w:val="20"/>
                <w:color w:val="auto"/>
              </w:rPr>
            </w:pPr>
          </w:p>
        </w:tc>
        <w:tc>
          <w:tcPr>
            <w:tcW w:w="700" w:type="dxa"/>
            <w:vAlign w:val="bottom"/>
            <w:tcBorders>
              <w:bottom w:val="single" w:sz="8" w:color="D9D9D9"/>
            </w:tcBorders>
            <w:shd w:val="clear" w:color="auto" w:fill="D9D9D9"/>
          </w:tcPr>
          <w:p>
            <w:pPr>
              <w:spacing w:after="0"/>
              <w:rPr>
                <w:sz w:val="20"/>
                <w:szCs w:val="20"/>
                <w:color w:val="auto"/>
              </w:rPr>
            </w:pPr>
          </w:p>
        </w:tc>
        <w:tc>
          <w:tcPr>
            <w:tcW w:w="120" w:type="dxa"/>
            <w:vAlign w:val="bottom"/>
            <w:tcBorders>
              <w:bottom w:val="single" w:sz="8" w:color="D9D9D9"/>
            </w:tcBorders>
            <w:shd w:val="clear" w:color="auto" w:fill="D9D9D9"/>
          </w:tcPr>
          <w:p>
            <w:pPr>
              <w:spacing w:after="0"/>
              <w:rPr>
                <w:sz w:val="20"/>
                <w:szCs w:val="20"/>
                <w:color w:val="auto"/>
              </w:rPr>
            </w:pPr>
          </w:p>
        </w:tc>
        <w:tc>
          <w:tcPr>
            <w:tcW w:w="200" w:type="dxa"/>
            <w:vAlign w:val="bottom"/>
            <w:tcBorders>
              <w:bottom w:val="single" w:sz="8" w:color="D9D9D9"/>
            </w:tcBorders>
            <w:shd w:val="clear" w:color="auto" w:fill="D9D9D9"/>
          </w:tcPr>
          <w:p>
            <w:pPr>
              <w:spacing w:after="0"/>
              <w:rPr>
                <w:sz w:val="20"/>
                <w:szCs w:val="20"/>
                <w:color w:val="auto"/>
              </w:rPr>
            </w:pPr>
          </w:p>
        </w:tc>
        <w:tc>
          <w:tcPr>
            <w:tcW w:w="700" w:type="dxa"/>
            <w:vAlign w:val="bottom"/>
            <w:tcBorders>
              <w:bottom w:val="single" w:sz="8" w:color="D9D9D9"/>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320" w:type="dxa"/>
            <w:vAlign w:val="bottom"/>
            <w:tcBorders>
              <w:top w:val="single" w:sz="8" w:color="auto"/>
              <w:bottom w:val="single" w:sz="8" w:color="D9D9D9"/>
            </w:tcBorders>
            <w:shd w:val="clear" w:color="auto" w:fill="D9D9D9"/>
          </w:tcPr>
          <w:p>
            <w:pPr>
              <w:ind w:left="20"/>
              <w:spacing w:after="0"/>
              <w:rPr>
                <w:sz w:val="20"/>
                <w:szCs w:val="20"/>
                <w:color w:val="auto"/>
              </w:rPr>
            </w:pPr>
            <w:r>
              <w:rPr>
                <w:rFonts w:ascii="Arial" w:cs="Arial" w:eastAsia="Arial" w:hAnsi="Arial"/>
                <w:sz w:val="14"/>
                <w:szCs w:val="14"/>
                <w:b w:val="1"/>
                <w:bCs w:val="1"/>
                <w:color w:val="auto"/>
              </w:rPr>
              <w:t>Towers</w:t>
            </w:r>
          </w:p>
        </w:tc>
        <w:tc>
          <w:tcPr>
            <w:tcW w:w="120" w:type="dxa"/>
            <w:vAlign w:val="bottom"/>
            <w:tcBorders>
              <w:top w:val="single" w:sz="8" w:color="auto"/>
              <w:bottom w:val="single" w:sz="8" w:color="D9D9D9"/>
            </w:tcBorders>
            <w:shd w:val="clear" w:color="auto" w:fill="D9D9D9"/>
          </w:tcPr>
          <w:p>
            <w:pPr>
              <w:spacing w:after="0"/>
              <w:rPr>
                <w:sz w:val="19"/>
                <w:szCs w:val="19"/>
                <w:color w:val="auto"/>
              </w:rPr>
            </w:pPr>
          </w:p>
        </w:tc>
        <w:tc>
          <w:tcPr>
            <w:tcW w:w="220" w:type="dxa"/>
            <w:vAlign w:val="bottom"/>
            <w:tcBorders>
              <w:top w:val="single" w:sz="8" w:color="auto"/>
              <w:bottom w:val="single" w:sz="8" w:color="D9D9D9"/>
            </w:tcBorders>
            <w:shd w:val="clear" w:color="auto" w:fill="D9D9D9"/>
          </w:tcPr>
          <w:p>
            <w:pPr>
              <w:spacing w:after="0"/>
              <w:rPr>
                <w:sz w:val="19"/>
                <w:szCs w:val="19"/>
                <w:color w:val="auto"/>
              </w:rPr>
            </w:pPr>
          </w:p>
        </w:tc>
        <w:tc>
          <w:tcPr>
            <w:tcW w:w="720" w:type="dxa"/>
            <w:vAlign w:val="bottom"/>
            <w:tcBorders>
              <w:top w:val="single" w:sz="8" w:color="auto"/>
              <w:bottom w:val="single" w:sz="8" w:color="D9D9D9"/>
            </w:tcBorders>
            <w:shd w:val="clear" w:color="auto" w:fill="D9D9D9"/>
          </w:tcPr>
          <w:p>
            <w:pPr>
              <w:spacing w:after="0"/>
              <w:rPr>
                <w:sz w:val="19"/>
                <w:szCs w:val="19"/>
                <w:color w:val="auto"/>
              </w:rPr>
            </w:pPr>
          </w:p>
        </w:tc>
        <w:tc>
          <w:tcPr>
            <w:tcW w:w="120" w:type="dxa"/>
            <w:vAlign w:val="bottom"/>
            <w:tcBorders>
              <w:top w:val="single" w:sz="8" w:color="auto"/>
              <w:bottom w:val="single" w:sz="8" w:color="D9D9D9"/>
            </w:tcBorders>
            <w:shd w:val="clear" w:color="auto" w:fill="D9D9D9"/>
          </w:tcPr>
          <w:p>
            <w:pPr>
              <w:spacing w:after="0"/>
              <w:rPr>
                <w:sz w:val="19"/>
                <w:szCs w:val="19"/>
                <w:color w:val="auto"/>
              </w:rPr>
            </w:pPr>
          </w:p>
        </w:tc>
        <w:tc>
          <w:tcPr>
            <w:tcW w:w="200" w:type="dxa"/>
            <w:vAlign w:val="bottom"/>
            <w:tcBorders>
              <w:top w:val="single" w:sz="8" w:color="auto"/>
              <w:bottom w:val="single" w:sz="8" w:color="D9D9D9"/>
            </w:tcBorders>
            <w:shd w:val="clear" w:color="auto" w:fill="D9D9D9"/>
          </w:tcPr>
          <w:p>
            <w:pPr>
              <w:spacing w:after="0"/>
              <w:rPr>
                <w:sz w:val="19"/>
                <w:szCs w:val="19"/>
                <w:color w:val="auto"/>
              </w:rPr>
            </w:pPr>
          </w:p>
        </w:tc>
        <w:tc>
          <w:tcPr>
            <w:tcW w:w="720" w:type="dxa"/>
            <w:vAlign w:val="bottom"/>
            <w:tcBorders>
              <w:top w:val="single" w:sz="8" w:color="auto"/>
              <w:bottom w:val="single" w:sz="8" w:color="D9D9D9"/>
            </w:tcBorders>
            <w:shd w:val="clear" w:color="auto" w:fill="D9D9D9"/>
          </w:tcPr>
          <w:p>
            <w:pPr>
              <w:spacing w:after="0"/>
              <w:rPr>
                <w:sz w:val="19"/>
                <w:szCs w:val="19"/>
                <w:color w:val="auto"/>
              </w:rPr>
            </w:pPr>
          </w:p>
        </w:tc>
        <w:tc>
          <w:tcPr>
            <w:tcW w:w="100" w:type="dxa"/>
            <w:vAlign w:val="bottom"/>
            <w:tcBorders>
              <w:top w:val="single" w:sz="8" w:color="auto"/>
              <w:bottom w:val="single" w:sz="8" w:color="D9D9D9"/>
            </w:tcBorders>
            <w:shd w:val="clear" w:color="auto" w:fill="D9D9D9"/>
          </w:tcPr>
          <w:p>
            <w:pPr>
              <w:spacing w:after="0"/>
              <w:rPr>
                <w:sz w:val="19"/>
                <w:szCs w:val="19"/>
                <w:color w:val="auto"/>
              </w:rPr>
            </w:pPr>
          </w:p>
        </w:tc>
        <w:tc>
          <w:tcPr>
            <w:tcW w:w="200" w:type="dxa"/>
            <w:vAlign w:val="bottom"/>
            <w:tcBorders>
              <w:top w:val="single" w:sz="8" w:color="auto"/>
              <w:bottom w:val="single" w:sz="8" w:color="D9D9D9"/>
            </w:tcBorders>
            <w:shd w:val="clear" w:color="auto" w:fill="D9D9D9"/>
          </w:tcPr>
          <w:p>
            <w:pPr>
              <w:spacing w:after="0"/>
              <w:rPr>
                <w:sz w:val="19"/>
                <w:szCs w:val="19"/>
                <w:color w:val="auto"/>
              </w:rPr>
            </w:pPr>
          </w:p>
        </w:tc>
        <w:tc>
          <w:tcPr>
            <w:tcW w:w="700" w:type="dxa"/>
            <w:vAlign w:val="bottom"/>
            <w:tcBorders>
              <w:top w:val="single" w:sz="8" w:color="auto"/>
              <w:bottom w:val="single" w:sz="8" w:color="D9D9D9"/>
            </w:tcBorders>
            <w:shd w:val="clear" w:color="auto" w:fill="D9D9D9"/>
          </w:tcPr>
          <w:p>
            <w:pPr>
              <w:spacing w:after="0"/>
              <w:rPr>
                <w:sz w:val="19"/>
                <w:szCs w:val="19"/>
                <w:color w:val="auto"/>
              </w:rPr>
            </w:pPr>
          </w:p>
        </w:tc>
        <w:tc>
          <w:tcPr>
            <w:tcW w:w="120" w:type="dxa"/>
            <w:vAlign w:val="bottom"/>
            <w:tcBorders>
              <w:top w:val="single" w:sz="8" w:color="auto"/>
              <w:bottom w:val="single" w:sz="8" w:color="D9D9D9"/>
            </w:tcBorders>
            <w:shd w:val="clear" w:color="auto" w:fill="D9D9D9"/>
          </w:tcPr>
          <w:p>
            <w:pPr>
              <w:spacing w:after="0"/>
              <w:rPr>
                <w:sz w:val="19"/>
                <w:szCs w:val="19"/>
                <w:color w:val="auto"/>
              </w:rPr>
            </w:pPr>
          </w:p>
        </w:tc>
        <w:tc>
          <w:tcPr>
            <w:tcW w:w="200" w:type="dxa"/>
            <w:vAlign w:val="bottom"/>
            <w:tcBorders>
              <w:top w:val="single" w:sz="8" w:color="auto"/>
              <w:bottom w:val="single" w:sz="8" w:color="D9D9D9"/>
            </w:tcBorders>
            <w:shd w:val="clear" w:color="auto" w:fill="D9D9D9"/>
          </w:tcPr>
          <w:p>
            <w:pPr>
              <w:spacing w:after="0"/>
              <w:rPr>
                <w:sz w:val="19"/>
                <w:szCs w:val="19"/>
                <w:color w:val="auto"/>
              </w:rPr>
            </w:pPr>
          </w:p>
        </w:tc>
        <w:tc>
          <w:tcPr>
            <w:tcW w:w="700" w:type="dxa"/>
            <w:vAlign w:val="bottom"/>
            <w:tcBorders>
              <w:top w:val="single" w:sz="8" w:color="auto"/>
              <w:bottom w:val="single" w:sz="8" w:color="D9D9D9"/>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94"/>
        </w:trPr>
        <w:tc>
          <w:tcPr>
            <w:tcW w:w="73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Number of towers</w:t>
            </w:r>
            <w:r>
              <w:rPr>
                <w:rFonts w:ascii="Arial" w:cs="Arial" w:eastAsia="Arial" w:hAnsi="Arial"/>
                <w:sz w:val="22"/>
                <w:szCs w:val="22"/>
                <w:color w:val="auto"/>
                <w:vertAlign w:val="superscript"/>
              </w:rPr>
              <w:t>(a)</w:t>
            </w: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vMerge w:val="restart"/>
          </w:tcPr>
          <w:p>
            <w:pPr>
              <w:jc w:val="right"/>
              <w:ind w:right="43"/>
              <w:spacing w:after="0"/>
              <w:rPr>
                <w:sz w:val="20"/>
                <w:szCs w:val="20"/>
                <w:color w:val="auto"/>
              </w:rPr>
            </w:pPr>
            <w:r>
              <w:rPr>
                <w:rFonts w:ascii="Arial" w:cs="Arial" w:eastAsia="Arial" w:hAnsi="Arial"/>
                <w:sz w:val="16"/>
                <w:szCs w:val="16"/>
                <w:color w:val="auto"/>
              </w:rPr>
              <w:t>40,039</w:t>
            </w:r>
          </w:p>
        </w:tc>
        <w:tc>
          <w:tcPr>
            <w:tcW w:w="0" w:type="dxa"/>
            <w:vAlign w:val="bottom"/>
          </w:tcPr>
          <w:p>
            <w:pPr>
              <w:spacing w:after="0"/>
              <w:rPr>
                <w:sz w:val="1"/>
                <w:szCs w:val="1"/>
                <w:color w:val="auto"/>
              </w:rPr>
            </w:pPr>
          </w:p>
        </w:tc>
      </w:tr>
      <w:tr>
        <w:trPr>
          <w:trHeight w:val="70"/>
        </w:trPr>
        <w:tc>
          <w:tcPr>
            <w:tcW w:w="7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32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Average number of tenants per tower</w:t>
            </w:r>
          </w:p>
        </w:tc>
        <w:tc>
          <w:tcPr>
            <w:tcW w:w="120" w:type="dxa"/>
            <w:vAlign w:val="bottom"/>
            <w:tcBorders>
              <w:bottom w:val="single" w:sz="8" w:color="DBE5F1"/>
            </w:tcBorders>
            <w:shd w:val="clear" w:color="auto" w:fill="DBE5F1"/>
          </w:tcPr>
          <w:p>
            <w:pPr>
              <w:spacing w:after="0"/>
              <w:rPr>
                <w:sz w:val="19"/>
                <w:szCs w:val="19"/>
                <w:color w:val="auto"/>
              </w:rPr>
            </w:pPr>
          </w:p>
        </w:tc>
        <w:tc>
          <w:tcPr>
            <w:tcW w:w="220" w:type="dxa"/>
            <w:vAlign w:val="bottom"/>
            <w:tcBorders>
              <w:bottom w:val="single" w:sz="8" w:color="DBE5F1"/>
            </w:tcBorders>
            <w:shd w:val="clear" w:color="auto" w:fill="DBE5F1"/>
          </w:tcPr>
          <w:p>
            <w:pPr>
              <w:spacing w:after="0"/>
              <w:rPr>
                <w:sz w:val="19"/>
                <w:szCs w:val="19"/>
                <w:color w:val="auto"/>
              </w:rPr>
            </w:pPr>
          </w:p>
        </w:tc>
        <w:tc>
          <w:tcPr>
            <w:tcW w:w="720" w:type="dxa"/>
            <w:vAlign w:val="bottom"/>
            <w:tcBorders>
              <w:bottom w:val="single" w:sz="8" w:color="DBE5F1"/>
            </w:tcBorders>
            <w:shd w:val="clear" w:color="auto" w:fill="DBE5F1"/>
          </w:tcPr>
          <w:p>
            <w:pPr>
              <w:spacing w:after="0"/>
              <w:rPr>
                <w:sz w:val="19"/>
                <w:szCs w:val="19"/>
                <w:color w:val="auto"/>
              </w:rPr>
            </w:pPr>
          </w:p>
        </w:tc>
        <w:tc>
          <w:tcPr>
            <w:tcW w:w="120" w:type="dxa"/>
            <w:vAlign w:val="bottom"/>
            <w:tcBorders>
              <w:bottom w:val="single" w:sz="8" w:color="DBE5F1"/>
            </w:tcBorders>
            <w:shd w:val="clear" w:color="auto" w:fill="DBE5F1"/>
          </w:tcPr>
          <w:p>
            <w:pPr>
              <w:spacing w:after="0"/>
              <w:rPr>
                <w:sz w:val="19"/>
                <w:szCs w:val="19"/>
                <w:color w:val="auto"/>
              </w:rPr>
            </w:pPr>
          </w:p>
        </w:tc>
        <w:tc>
          <w:tcPr>
            <w:tcW w:w="200" w:type="dxa"/>
            <w:vAlign w:val="bottom"/>
            <w:tcBorders>
              <w:bottom w:val="single" w:sz="8" w:color="DBE5F1"/>
            </w:tcBorders>
            <w:shd w:val="clear" w:color="auto" w:fill="DBE5F1"/>
          </w:tcPr>
          <w:p>
            <w:pPr>
              <w:spacing w:after="0"/>
              <w:rPr>
                <w:sz w:val="19"/>
                <w:szCs w:val="19"/>
                <w:color w:val="auto"/>
              </w:rPr>
            </w:pPr>
          </w:p>
        </w:tc>
        <w:tc>
          <w:tcPr>
            <w:tcW w:w="720" w:type="dxa"/>
            <w:vAlign w:val="bottom"/>
            <w:tcBorders>
              <w:bottom w:val="single" w:sz="8" w:color="DBE5F1"/>
            </w:tcBorders>
            <w:shd w:val="clear" w:color="auto" w:fill="DBE5F1"/>
          </w:tcPr>
          <w:p>
            <w:pPr>
              <w:spacing w:after="0"/>
              <w:rPr>
                <w:sz w:val="19"/>
                <w:szCs w:val="19"/>
                <w:color w:val="auto"/>
              </w:rPr>
            </w:pPr>
          </w:p>
        </w:tc>
        <w:tc>
          <w:tcPr>
            <w:tcW w:w="100" w:type="dxa"/>
            <w:vAlign w:val="bottom"/>
            <w:tcBorders>
              <w:bottom w:val="single" w:sz="8" w:color="DBE5F1"/>
            </w:tcBorders>
            <w:shd w:val="clear" w:color="auto" w:fill="DBE5F1"/>
          </w:tcPr>
          <w:p>
            <w:pPr>
              <w:spacing w:after="0"/>
              <w:rPr>
                <w:sz w:val="19"/>
                <w:szCs w:val="19"/>
                <w:color w:val="auto"/>
              </w:rPr>
            </w:pPr>
          </w:p>
        </w:tc>
        <w:tc>
          <w:tcPr>
            <w:tcW w:w="200" w:type="dxa"/>
            <w:vAlign w:val="bottom"/>
            <w:tcBorders>
              <w:bottom w:val="single" w:sz="8" w:color="DBE5F1"/>
            </w:tcBorders>
            <w:shd w:val="clear" w:color="auto" w:fill="DBE5F1"/>
          </w:tcPr>
          <w:p>
            <w:pPr>
              <w:spacing w:after="0"/>
              <w:rPr>
                <w:sz w:val="19"/>
                <w:szCs w:val="19"/>
                <w:color w:val="auto"/>
              </w:rPr>
            </w:pPr>
          </w:p>
        </w:tc>
        <w:tc>
          <w:tcPr>
            <w:tcW w:w="700" w:type="dxa"/>
            <w:vAlign w:val="bottom"/>
            <w:tcBorders>
              <w:bottom w:val="single" w:sz="8" w:color="DBE5F1"/>
            </w:tcBorders>
            <w:shd w:val="clear" w:color="auto" w:fill="DBE5F1"/>
          </w:tcPr>
          <w:p>
            <w:pPr>
              <w:spacing w:after="0"/>
              <w:rPr>
                <w:sz w:val="19"/>
                <w:szCs w:val="19"/>
                <w:color w:val="auto"/>
              </w:rPr>
            </w:pPr>
          </w:p>
        </w:tc>
        <w:tc>
          <w:tcPr>
            <w:tcW w:w="120" w:type="dxa"/>
            <w:vAlign w:val="bottom"/>
            <w:tcBorders>
              <w:bottom w:val="single" w:sz="8" w:color="DBE5F1"/>
            </w:tcBorders>
            <w:shd w:val="clear" w:color="auto" w:fill="DBE5F1"/>
          </w:tcPr>
          <w:p>
            <w:pPr>
              <w:spacing w:after="0"/>
              <w:rPr>
                <w:sz w:val="19"/>
                <w:szCs w:val="19"/>
                <w:color w:val="auto"/>
              </w:rPr>
            </w:pPr>
          </w:p>
        </w:tc>
        <w:tc>
          <w:tcPr>
            <w:tcW w:w="200" w:type="dxa"/>
            <w:vAlign w:val="bottom"/>
            <w:tcBorders>
              <w:bottom w:val="single" w:sz="8" w:color="DBE5F1"/>
            </w:tcBorders>
            <w:shd w:val="clear" w:color="auto" w:fill="DBE5F1"/>
          </w:tcPr>
          <w:p>
            <w:pPr>
              <w:spacing w:after="0"/>
              <w:rPr>
                <w:sz w:val="19"/>
                <w:szCs w:val="19"/>
                <w:color w:val="auto"/>
              </w:rPr>
            </w:pPr>
          </w:p>
        </w:tc>
        <w:tc>
          <w:tcPr>
            <w:tcW w:w="700" w:type="dxa"/>
            <w:vAlign w:val="bottom"/>
            <w:tcBorders>
              <w:bottom w:val="single" w:sz="8" w:color="DBE5F1"/>
            </w:tcBorders>
            <w:shd w:val="clear" w:color="auto" w:fill="DBE5F1"/>
          </w:tcPr>
          <w:p>
            <w:pPr>
              <w:jc w:val="right"/>
              <w:ind w:right="43"/>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02"/>
        </w:trPr>
        <w:tc>
          <w:tcPr>
            <w:tcW w:w="7320" w:type="dxa"/>
            <w:vAlign w:val="bottom"/>
          </w:tcPr>
          <w:p>
            <w:pPr>
              <w:ind w:left="20"/>
              <w:spacing w:after="0"/>
              <w:rPr>
                <w:sz w:val="20"/>
                <w:szCs w:val="20"/>
                <w:color w:val="auto"/>
              </w:rPr>
            </w:pPr>
            <w:r>
              <w:rPr>
                <w:rFonts w:ascii="Arial" w:cs="Arial" w:eastAsia="Arial" w:hAnsi="Arial"/>
                <w:sz w:val="16"/>
                <w:szCs w:val="16"/>
                <w:color w:val="auto"/>
              </w:rPr>
              <w:t>Remaining contracted customer receivables ($ in billions)</w:t>
            </w:r>
            <w:r>
              <w:rPr>
                <w:rFonts w:ascii="Arial" w:cs="Arial" w:eastAsia="Arial" w:hAnsi="Arial"/>
                <w:sz w:val="22"/>
                <w:szCs w:val="22"/>
                <w:color w:val="auto"/>
                <w:vertAlign w:val="superscript"/>
              </w:rPr>
              <w:t>(b)</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vMerge w:val="restart"/>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vMerge w:val="restart"/>
          </w:tcPr>
          <w:p>
            <w:pPr>
              <w:jc w:val="right"/>
              <w:ind w:right="43"/>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70"/>
        </w:trPr>
        <w:tc>
          <w:tcPr>
            <w:tcW w:w="7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2"/>
        </w:trPr>
        <w:tc>
          <w:tcPr>
            <w:tcW w:w="7320" w:type="dxa"/>
            <w:vAlign w:val="bottom"/>
            <w:shd w:val="clear" w:color="auto" w:fill="DBE5F1"/>
          </w:tcPr>
          <w:p>
            <w:pPr>
              <w:ind w:left="20"/>
              <w:spacing w:after="0"/>
              <w:rPr>
                <w:sz w:val="20"/>
                <w:szCs w:val="20"/>
                <w:color w:val="auto"/>
              </w:rPr>
            </w:pPr>
            <w:r>
              <w:rPr>
                <w:rFonts w:ascii="Arial" w:cs="Arial" w:eastAsia="Arial" w:hAnsi="Arial"/>
                <w:sz w:val="16"/>
                <w:szCs w:val="16"/>
                <w:color w:val="auto"/>
              </w:rPr>
              <w:t>Weighted average remaining customer contract term (years)</w:t>
            </w:r>
            <w:r>
              <w:rPr>
                <w:rFonts w:ascii="Arial" w:cs="Arial" w:eastAsia="Arial" w:hAnsi="Arial"/>
                <w:sz w:val="22"/>
                <w:szCs w:val="22"/>
                <w:color w:val="auto"/>
                <w:vertAlign w:val="superscript"/>
              </w:rPr>
              <w:t>(c)</w:t>
            </w:r>
          </w:p>
        </w:tc>
        <w:tc>
          <w:tcPr>
            <w:tcW w:w="120" w:type="dxa"/>
            <w:vAlign w:val="bottom"/>
            <w:shd w:val="clear" w:color="auto" w:fill="DBE5F1"/>
          </w:tcPr>
          <w:p>
            <w:pPr>
              <w:spacing w:after="0"/>
              <w:rPr>
                <w:sz w:val="24"/>
                <w:szCs w:val="24"/>
                <w:color w:val="auto"/>
              </w:rPr>
            </w:pPr>
          </w:p>
        </w:tc>
        <w:tc>
          <w:tcPr>
            <w:tcW w:w="220" w:type="dxa"/>
            <w:vAlign w:val="bottom"/>
            <w:shd w:val="clear" w:color="auto" w:fill="DBE5F1"/>
          </w:tcPr>
          <w:p>
            <w:pPr>
              <w:spacing w:after="0"/>
              <w:rPr>
                <w:sz w:val="24"/>
                <w:szCs w:val="24"/>
                <w:color w:val="auto"/>
              </w:rPr>
            </w:pPr>
          </w:p>
        </w:tc>
        <w:tc>
          <w:tcPr>
            <w:tcW w:w="720" w:type="dxa"/>
            <w:vAlign w:val="bottom"/>
            <w:shd w:val="clear" w:color="auto" w:fill="DBE5F1"/>
          </w:tcPr>
          <w:p>
            <w:pPr>
              <w:spacing w:after="0"/>
              <w:rPr>
                <w:sz w:val="24"/>
                <w:szCs w:val="24"/>
                <w:color w:val="auto"/>
              </w:rPr>
            </w:pPr>
          </w:p>
        </w:tc>
        <w:tc>
          <w:tcPr>
            <w:tcW w:w="120" w:type="dxa"/>
            <w:vAlign w:val="bottom"/>
            <w:shd w:val="clear" w:color="auto" w:fill="DBE5F1"/>
          </w:tcPr>
          <w:p>
            <w:pPr>
              <w:spacing w:after="0"/>
              <w:rPr>
                <w:sz w:val="24"/>
                <w:szCs w:val="24"/>
                <w:color w:val="auto"/>
              </w:rPr>
            </w:pPr>
          </w:p>
        </w:tc>
        <w:tc>
          <w:tcPr>
            <w:tcW w:w="200" w:type="dxa"/>
            <w:vAlign w:val="bottom"/>
            <w:shd w:val="clear" w:color="auto" w:fill="DBE5F1"/>
          </w:tcPr>
          <w:p>
            <w:pPr>
              <w:spacing w:after="0"/>
              <w:rPr>
                <w:sz w:val="24"/>
                <w:szCs w:val="24"/>
                <w:color w:val="auto"/>
              </w:rPr>
            </w:pPr>
          </w:p>
        </w:tc>
        <w:tc>
          <w:tcPr>
            <w:tcW w:w="720" w:type="dxa"/>
            <w:vAlign w:val="bottom"/>
            <w:shd w:val="clear" w:color="auto" w:fill="DBE5F1"/>
          </w:tcPr>
          <w:p>
            <w:pPr>
              <w:spacing w:after="0"/>
              <w:rPr>
                <w:sz w:val="24"/>
                <w:szCs w:val="24"/>
                <w:color w:val="auto"/>
              </w:rPr>
            </w:pPr>
          </w:p>
        </w:tc>
        <w:tc>
          <w:tcPr>
            <w:tcW w:w="100" w:type="dxa"/>
            <w:vAlign w:val="bottom"/>
            <w:shd w:val="clear" w:color="auto" w:fill="DBE5F1"/>
          </w:tcPr>
          <w:p>
            <w:pPr>
              <w:spacing w:after="0"/>
              <w:rPr>
                <w:sz w:val="24"/>
                <w:szCs w:val="24"/>
                <w:color w:val="auto"/>
              </w:rPr>
            </w:pPr>
          </w:p>
        </w:tc>
        <w:tc>
          <w:tcPr>
            <w:tcW w:w="200" w:type="dxa"/>
            <w:vAlign w:val="bottom"/>
            <w:shd w:val="clear" w:color="auto" w:fill="DBE5F1"/>
          </w:tcPr>
          <w:p>
            <w:pPr>
              <w:spacing w:after="0"/>
              <w:rPr>
                <w:sz w:val="24"/>
                <w:szCs w:val="24"/>
                <w:color w:val="auto"/>
              </w:rPr>
            </w:pPr>
          </w:p>
        </w:tc>
        <w:tc>
          <w:tcPr>
            <w:tcW w:w="700" w:type="dxa"/>
            <w:vAlign w:val="bottom"/>
            <w:shd w:val="clear" w:color="auto" w:fill="DBE5F1"/>
          </w:tcPr>
          <w:p>
            <w:pPr>
              <w:spacing w:after="0"/>
              <w:rPr>
                <w:sz w:val="24"/>
                <w:szCs w:val="24"/>
                <w:color w:val="auto"/>
              </w:rPr>
            </w:pPr>
          </w:p>
        </w:tc>
        <w:tc>
          <w:tcPr>
            <w:tcW w:w="120" w:type="dxa"/>
            <w:vAlign w:val="bottom"/>
            <w:shd w:val="clear" w:color="auto" w:fill="DBE5F1"/>
          </w:tcPr>
          <w:p>
            <w:pPr>
              <w:spacing w:after="0"/>
              <w:rPr>
                <w:sz w:val="24"/>
                <w:szCs w:val="24"/>
                <w:color w:val="auto"/>
              </w:rPr>
            </w:pPr>
          </w:p>
        </w:tc>
        <w:tc>
          <w:tcPr>
            <w:tcW w:w="200" w:type="dxa"/>
            <w:vAlign w:val="bottom"/>
            <w:shd w:val="clear" w:color="auto" w:fill="DBE5F1"/>
          </w:tcPr>
          <w:p>
            <w:pPr>
              <w:spacing w:after="0"/>
              <w:rPr>
                <w:sz w:val="24"/>
                <w:szCs w:val="24"/>
                <w:color w:val="auto"/>
              </w:rPr>
            </w:pPr>
          </w:p>
        </w:tc>
        <w:tc>
          <w:tcPr>
            <w:tcW w:w="700" w:type="dxa"/>
            <w:vAlign w:val="bottom"/>
            <w:vMerge w:val="restart"/>
            <w:shd w:val="clear" w:color="auto" w:fill="DBE5F1"/>
          </w:tcPr>
          <w:p>
            <w:pPr>
              <w:jc w:val="right"/>
              <w:ind w:right="43"/>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74"/>
        </w:trPr>
        <w:tc>
          <w:tcPr>
            <w:tcW w:w="7320" w:type="dxa"/>
            <w:vAlign w:val="bottom"/>
            <w:tcBorders>
              <w:bottom w:val="single" w:sz="8" w:color="DBE5F1"/>
            </w:tcBorders>
            <w:shd w:val="clear" w:color="auto" w:fill="DBE5F1"/>
          </w:tcPr>
          <w:p>
            <w:pPr>
              <w:spacing w:after="0"/>
              <w:rPr>
                <w:sz w:val="6"/>
                <w:szCs w:val="6"/>
                <w:color w:val="auto"/>
              </w:rPr>
            </w:pPr>
          </w:p>
        </w:tc>
        <w:tc>
          <w:tcPr>
            <w:tcW w:w="120" w:type="dxa"/>
            <w:vAlign w:val="bottom"/>
            <w:tcBorders>
              <w:bottom w:val="single" w:sz="8" w:color="DBE5F1"/>
            </w:tcBorders>
            <w:shd w:val="clear" w:color="auto" w:fill="DBE5F1"/>
          </w:tcPr>
          <w:p>
            <w:pPr>
              <w:spacing w:after="0"/>
              <w:rPr>
                <w:sz w:val="6"/>
                <w:szCs w:val="6"/>
                <w:color w:val="auto"/>
              </w:rPr>
            </w:pPr>
          </w:p>
        </w:tc>
        <w:tc>
          <w:tcPr>
            <w:tcW w:w="220" w:type="dxa"/>
            <w:vAlign w:val="bottom"/>
            <w:tcBorders>
              <w:bottom w:val="single" w:sz="8" w:color="DBE5F1"/>
            </w:tcBorders>
            <w:shd w:val="clear" w:color="auto" w:fill="DBE5F1"/>
          </w:tcPr>
          <w:p>
            <w:pPr>
              <w:spacing w:after="0"/>
              <w:rPr>
                <w:sz w:val="6"/>
                <w:szCs w:val="6"/>
                <w:color w:val="auto"/>
              </w:rPr>
            </w:pPr>
          </w:p>
        </w:tc>
        <w:tc>
          <w:tcPr>
            <w:tcW w:w="720" w:type="dxa"/>
            <w:vAlign w:val="bottom"/>
            <w:tcBorders>
              <w:bottom w:val="single" w:sz="8" w:color="DBE5F1"/>
            </w:tcBorders>
            <w:shd w:val="clear" w:color="auto" w:fill="DBE5F1"/>
          </w:tcPr>
          <w:p>
            <w:pPr>
              <w:spacing w:after="0"/>
              <w:rPr>
                <w:sz w:val="6"/>
                <w:szCs w:val="6"/>
                <w:color w:val="auto"/>
              </w:rPr>
            </w:pPr>
          </w:p>
        </w:tc>
        <w:tc>
          <w:tcPr>
            <w:tcW w:w="120" w:type="dxa"/>
            <w:vAlign w:val="bottom"/>
            <w:tcBorders>
              <w:bottom w:val="single" w:sz="8" w:color="DBE5F1"/>
            </w:tcBorders>
            <w:shd w:val="clear" w:color="auto" w:fill="DBE5F1"/>
          </w:tcPr>
          <w:p>
            <w:pPr>
              <w:spacing w:after="0"/>
              <w:rPr>
                <w:sz w:val="6"/>
                <w:szCs w:val="6"/>
                <w:color w:val="auto"/>
              </w:rPr>
            </w:pPr>
          </w:p>
        </w:tc>
        <w:tc>
          <w:tcPr>
            <w:tcW w:w="200" w:type="dxa"/>
            <w:vAlign w:val="bottom"/>
            <w:tcBorders>
              <w:bottom w:val="single" w:sz="8" w:color="DBE5F1"/>
            </w:tcBorders>
            <w:shd w:val="clear" w:color="auto" w:fill="DBE5F1"/>
          </w:tcPr>
          <w:p>
            <w:pPr>
              <w:spacing w:after="0"/>
              <w:rPr>
                <w:sz w:val="6"/>
                <w:szCs w:val="6"/>
                <w:color w:val="auto"/>
              </w:rPr>
            </w:pPr>
          </w:p>
        </w:tc>
        <w:tc>
          <w:tcPr>
            <w:tcW w:w="720" w:type="dxa"/>
            <w:vAlign w:val="bottom"/>
            <w:tcBorders>
              <w:bottom w:val="single" w:sz="8" w:color="DBE5F1"/>
            </w:tcBorders>
            <w:shd w:val="clear" w:color="auto" w:fill="DBE5F1"/>
          </w:tcPr>
          <w:p>
            <w:pPr>
              <w:spacing w:after="0"/>
              <w:rPr>
                <w:sz w:val="6"/>
                <w:szCs w:val="6"/>
                <w:color w:val="auto"/>
              </w:rPr>
            </w:pPr>
          </w:p>
        </w:tc>
        <w:tc>
          <w:tcPr>
            <w:tcW w:w="100" w:type="dxa"/>
            <w:vAlign w:val="bottom"/>
            <w:tcBorders>
              <w:bottom w:val="single" w:sz="8" w:color="DBE5F1"/>
            </w:tcBorders>
            <w:shd w:val="clear" w:color="auto" w:fill="DBE5F1"/>
          </w:tcPr>
          <w:p>
            <w:pPr>
              <w:spacing w:after="0"/>
              <w:rPr>
                <w:sz w:val="6"/>
                <w:szCs w:val="6"/>
                <w:color w:val="auto"/>
              </w:rPr>
            </w:pPr>
          </w:p>
        </w:tc>
        <w:tc>
          <w:tcPr>
            <w:tcW w:w="200" w:type="dxa"/>
            <w:vAlign w:val="bottom"/>
            <w:tcBorders>
              <w:bottom w:val="single" w:sz="8" w:color="DBE5F1"/>
            </w:tcBorders>
            <w:shd w:val="clear" w:color="auto" w:fill="DBE5F1"/>
          </w:tcPr>
          <w:p>
            <w:pPr>
              <w:spacing w:after="0"/>
              <w:rPr>
                <w:sz w:val="6"/>
                <w:szCs w:val="6"/>
                <w:color w:val="auto"/>
              </w:rPr>
            </w:pPr>
          </w:p>
        </w:tc>
        <w:tc>
          <w:tcPr>
            <w:tcW w:w="700" w:type="dxa"/>
            <w:vAlign w:val="bottom"/>
            <w:tcBorders>
              <w:bottom w:val="single" w:sz="8" w:color="DBE5F1"/>
            </w:tcBorders>
            <w:shd w:val="clear" w:color="auto" w:fill="DBE5F1"/>
          </w:tcPr>
          <w:p>
            <w:pPr>
              <w:spacing w:after="0"/>
              <w:rPr>
                <w:sz w:val="6"/>
                <w:szCs w:val="6"/>
                <w:color w:val="auto"/>
              </w:rPr>
            </w:pPr>
          </w:p>
        </w:tc>
        <w:tc>
          <w:tcPr>
            <w:tcW w:w="120" w:type="dxa"/>
            <w:vAlign w:val="bottom"/>
            <w:tcBorders>
              <w:bottom w:val="single" w:sz="8" w:color="DBE5F1"/>
            </w:tcBorders>
            <w:shd w:val="clear" w:color="auto" w:fill="DBE5F1"/>
          </w:tcPr>
          <w:p>
            <w:pPr>
              <w:spacing w:after="0"/>
              <w:rPr>
                <w:sz w:val="6"/>
                <w:szCs w:val="6"/>
                <w:color w:val="auto"/>
              </w:rPr>
            </w:pPr>
          </w:p>
        </w:tc>
        <w:tc>
          <w:tcPr>
            <w:tcW w:w="200" w:type="dxa"/>
            <w:vAlign w:val="bottom"/>
            <w:tcBorders>
              <w:bottom w:val="single" w:sz="8" w:color="DBE5F1"/>
            </w:tcBorders>
            <w:shd w:val="clear" w:color="auto" w:fill="DBE5F1"/>
          </w:tcPr>
          <w:p>
            <w:pPr>
              <w:spacing w:after="0"/>
              <w:rPr>
                <w:sz w:val="6"/>
                <w:szCs w:val="6"/>
                <w:color w:val="auto"/>
              </w:rPr>
            </w:pPr>
          </w:p>
        </w:tc>
        <w:tc>
          <w:tcPr>
            <w:tcW w:w="700" w:type="dxa"/>
            <w:vAlign w:val="bottom"/>
            <w:tcBorders>
              <w:bottom w:val="single" w:sz="8" w:color="DBE5F1"/>
            </w:tcBorders>
            <w:vMerge w:val="continue"/>
            <w:shd w:val="clear" w:color="auto" w:fill="DBE5F1"/>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Arial" w:cs="Arial" w:eastAsia="Arial" w:hAnsi="Arial"/>
                <w:sz w:val="16"/>
                <w:szCs w:val="16"/>
                <w:color w:val="auto"/>
              </w:rPr>
              <w:t>Percent of towers in the Top 50 / 100 Basic Trading Areas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3"/>
              <w:spacing w:after="0"/>
              <w:rPr>
                <w:sz w:val="20"/>
                <w:szCs w:val="20"/>
                <w:color w:val="auto"/>
              </w:rPr>
            </w:pPr>
            <w:r>
              <w:rPr>
                <w:rFonts w:ascii="Arial" w:cs="Arial" w:eastAsia="Arial" w:hAnsi="Arial"/>
                <w:sz w:val="16"/>
                <w:szCs w:val="16"/>
                <w:color w:val="auto"/>
                <w:w w:val="98"/>
              </w:rPr>
              <w:t>56% / 71%</w:t>
            </w:r>
          </w:p>
        </w:tc>
        <w:tc>
          <w:tcPr>
            <w:tcW w:w="0" w:type="dxa"/>
            <w:vAlign w:val="bottom"/>
          </w:tcPr>
          <w:p>
            <w:pPr>
              <w:spacing w:after="0"/>
              <w:rPr>
                <w:sz w:val="1"/>
                <w:szCs w:val="1"/>
                <w:color w:val="auto"/>
              </w:rPr>
            </w:pPr>
          </w:p>
        </w:tc>
      </w:tr>
      <w:tr>
        <w:trPr>
          <w:trHeight w:val="24"/>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32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Percent of ground leased / owned (by Towers segment site rental gross margin)</w:t>
            </w:r>
          </w:p>
        </w:tc>
        <w:tc>
          <w:tcPr>
            <w:tcW w:w="120" w:type="dxa"/>
            <w:vAlign w:val="bottom"/>
            <w:tcBorders>
              <w:bottom w:val="single" w:sz="8" w:color="DBE5F1"/>
            </w:tcBorders>
            <w:shd w:val="clear" w:color="auto" w:fill="DBE5F1"/>
          </w:tcPr>
          <w:p>
            <w:pPr>
              <w:spacing w:after="0"/>
              <w:rPr>
                <w:sz w:val="19"/>
                <w:szCs w:val="19"/>
                <w:color w:val="auto"/>
              </w:rPr>
            </w:pPr>
          </w:p>
        </w:tc>
        <w:tc>
          <w:tcPr>
            <w:tcW w:w="220" w:type="dxa"/>
            <w:vAlign w:val="bottom"/>
            <w:tcBorders>
              <w:bottom w:val="single" w:sz="8" w:color="DBE5F1"/>
            </w:tcBorders>
            <w:shd w:val="clear" w:color="auto" w:fill="DBE5F1"/>
          </w:tcPr>
          <w:p>
            <w:pPr>
              <w:spacing w:after="0"/>
              <w:rPr>
                <w:sz w:val="19"/>
                <w:szCs w:val="19"/>
                <w:color w:val="auto"/>
              </w:rPr>
            </w:pPr>
          </w:p>
        </w:tc>
        <w:tc>
          <w:tcPr>
            <w:tcW w:w="720" w:type="dxa"/>
            <w:vAlign w:val="bottom"/>
            <w:tcBorders>
              <w:bottom w:val="single" w:sz="8" w:color="DBE5F1"/>
            </w:tcBorders>
            <w:shd w:val="clear" w:color="auto" w:fill="DBE5F1"/>
          </w:tcPr>
          <w:p>
            <w:pPr>
              <w:spacing w:after="0"/>
              <w:rPr>
                <w:sz w:val="19"/>
                <w:szCs w:val="19"/>
                <w:color w:val="auto"/>
              </w:rPr>
            </w:pPr>
          </w:p>
        </w:tc>
        <w:tc>
          <w:tcPr>
            <w:tcW w:w="120" w:type="dxa"/>
            <w:vAlign w:val="bottom"/>
            <w:tcBorders>
              <w:bottom w:val="single" w:sz="8" w:color="DBE5F1"/>
            </w:tcBorders>
            <w:shd w:val="clear" w:color="auto" w:fill="DBE5F1"/>
          </w:tcPr>
          <w:p>
            <w:pPr>
              <w:spacing w:after="0"/>
              <w:rPr>
                <w:sz w:val="19"/>
                <w:szCs w:val="19"/>
                <w:color w:val="auto"/>
              </w:rPr>
            </w:pPr>
          </w:p>
        </w:tc>
        <w:tc>
          <w:tcPr>
            <w:tcW w:w="200" w:type="dxa"/>
            <w:vAlign w:val="bottom"/>
            <w:tcBorders>
              <w:bottom w:val="single" w:sz="8" w:color="DBE5F1"/>
            </w:tcBorders>
            <w:shd w:val="clear" w:color="auto" w:fill="DBE5F1"/>
          </w:tcPr>
          <w:p>
            <w:pPr>
              <w:spacing w:after="0"/>
              <w:rPr>
                <w:sz w:val="19"/>
                <w:szCs w:val="19"/>
                <w:color w:val="auto"/>
              </w:rPr>
            </w:pPr>
          </w:p>
        </w:tc>
        <w:tc>
          <w:tcPr>
            <w:tcW w:w="720" w:type="dxa"/>
            <w:vAlign w:val="bottom"/>
            <w:tcBorders>
              <w:bottom w:val="single" w:sz="8" w:color="DBE5F1"/>
            </w:tcBorders>
            <w:shd w:val="clear" w:color="auto" w:fill="DBE5F1"/>
          </w:tcPr>
          <w:p>
            <w:pPr>
              <w:spacing w:after="0"/>
              <w:rPr>
                <w:sz w:val="19"/>
                <w:szCs w:val="19"/>
                <w:color w:val="auto"/>
              </w:rPr>
            </w:pPr>
          </w:p>
        </w:tc>
        <w:tc>
          <w:tcPr>
            <w:tcW w:w="100" w:type="dxa"/>
            <w:vAlign w:val="bottom"/>
            <w:tcBorders>
              <w:bottom w:val="single" w:sz="8" w:color="DBE5F1"/>
            </w:tcBorders>
            <w:shd w:val="clear" w:color="auto" w:fill="DBE5F1"/>
          </w:tcPr>
          <w:p>
            <w:pPr>
              <w:spacing w:after="0"/>
              <w:rPr>
                <w:sz w:val="19"/>
                <w:szCs w:val="19"/>
                <w:color w:val="auto"/>
              </w:rPr>
            </w:pPr>
          </w:p>
        </w:tc>
        <w:tc>
          <w:tcPr>
            <w:tcW w:w="200" w:type="dxa"/>
            <w:vAlign w:val="bottom"/>
            <w:tcBorders>
              <w:bottom w:val="single" w:sz="8" w:color="DBE5F1"/>
            </w:tcBorders>
            <w:shd w:val="clear" w:color="auto" w:fill="DBE5F1"/>
          </w:tcPr>
          <w:p>
            <w:pPr>
              <w:spacing w:after="0"/>
              <w:rPr>
                <w:sz w:val="19"/>
                <w:szCs w:val="19"/>
                <w:color w:val="auto"/>
              </w:rPr>
            </w:pPr>
          </w:p>
        </w:tc>
        <w:tc>
          <w:tcPr>
            <w:tcW w:w="700" w:type="dxa"/>
            <w:vAlign w:val="bottom"/>
            <w:tcBorders>
              <w:bottom w:val="single" w:sz="8" w:color="DBE5F1"/>
            </w:tcBorders>
            <w:shd w:val="clear" w:color="auto" w:fill="DBE5F1"/>
          </w:tcPr>
          <w:p>
            <w:pPr>
              <w:spacing w:after="0"/>
              <w:rPr>
                <w:sz w:val="19"/>
                <w:szCs w:val="19"/>
                <w:color w:val="auto"/>
              </w:rPr>
            </w:pPr>
          </w:p>
        </w:tc>
        <w:tc>
          <w:tcPr>
            <w:tcW w:w="120" w:type="dxa"/>
            <w:vAlign w:val="bottom"/>
            <w:tcBorders>
              <w:bottom w:val="single" w:sz="8" w:color="DBE5F1"/>
            </w:tcBorders>
            <w:shd w:val="clear" w:color="auto" w:fill="DBE5F1"/>
          </w:tcPr>
          <w:p>
            <w:pPr>
              <w:spacing w:after="0"/>
              <w:rPr>
                <w:sz w:val="19"/>
                <w:szCs w:val="19"/>
                <w:color w:val="auto"/>
              </w:rPr>
            </w:pPr>
          </w:p>
        </w:tc>
        <w:tc>
          <w:tcPr>
            <w:tcW w:w="900" w:type="dxa"/>
            <w:vAlign w:val="bottom"/>
            <w:tcBorders>
              <w:bottom w:val="single" w:sz="8" w:color="DBE5F1"/>
            </w:tcBorders>
            <w:gridSpan w:val="2"/>
            <w:shd w:val="clear" w:color="auto" w:fill="DBE5F1"/>
          </w:tcPr>
          <w:p>
            <w:pPr>
              <w:jc w:val="right"/>
              <w:ind w:right="43"/>
              <w:spacing w:after="0"/>
              <w:rPr>
                <w:sz w:val="20"/>
                <w:szCs w:val="20"/>
                <w:color w:val="auto"/>
              </w:rPr>
            </w:pPr>
            <w:r>
              <w:rPr>
                <w:rFonts w:ascii="Arial" w:cs="Arial" w:eastAsia="Arial" w:hAnsi="Arial"/>
                <w:sz w:val="16"/>
                <w:szCs w:val="16"/>
                <w:color w:val="auto"/>
                <w:w w:val="98"/>
              </w:rPr>
              <w:t>61% / 39%</w:t>
            </w:r>
          </w:p>
        </w:tc>
        <w:tc>
          <w:tcPr>
            <w:tcW w:w="0" w:type="dxa"/>
            <w:vAlign w:val="bottom"/>
          </w:tcPr>
          <w:p>
            <w:pPr>
              <w:spacing w:after="0"/>
              <w:rPr>
                <w:sz w:val="1"/>
                <w:szCs w:val="1"/>
                <w:color w:val="auto"/>
              </w:rPr>
            </w:pPr>
          </w:p>
        </w:tc>
      </w:tr>
      <w:tr>
        <w:trPr>
          <w:trHeight w:val="240"/>
        </w:trPr>
        <w:tc>
          <w:tcPr>
            <w:tcW w:w="7320" w:type="dxa"/>
            <w:vAlign w:val="bottom"/>
            <w:tcBorders>
              <w:bottom w:val="single" w:sz="8" w:color="auto"/>
            </w:tcBorders>
          </w:tcPr>
          <w:p>
            <w:pPr>
              <w:ind w:left="20"/>
              <w:spacing w:after="0" w:line="240" w:lineRule="exact"/>
              <w:rPr>
                <w:sz w:val="20"/>
                <w:szCs w:val="20"/>
                <w:color w:val="auto"/>
              </w:rPr>
            </w:pPr>
            <w:r>
              <w:rPr>
                <w:rFonts w:ascii="Arial" w:cs="Arial" w:eastAsia="Arial" w:hAnsi="Arial"/>
                <w:sz w:val="16"/>
                <w:szCs w:val="16"/>
                <w:color w:val="auto"/>
              </w:rPr>
              <w:t>Weighted average maturity of ground leases (years)</w:t>
            </w:r>
            <w:r>
              <w:rPr>
                <w:rFonts w:ascii="Arial" w:cs="Arial" w:eastAsia="Arial" w:hAnsi="Arial"/>
                <w:sz w:val="22"/>
                <w:szCs w:val="22"/>
                <w:color w:val="auto"/>
                <w:vertAlign w:val="superscript"/>
              </w:rPr>
              <w:t>(d)</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25"/>
        </w:trPr>
        <w:tc>
          <w:tcPr>
            <w:tcW w:w="732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4"/>
                <w:szCs w:val="14"/>
                <w:b w:val="1"/>
                <w:bCs w:val="1"/>
                <w:color w:val="auto"/>
              </w:rPr>
              <w:t>Fiber</w:t>
            </w:r>
          </w:p>
        </w:tc>
        <w:tc>
          <w:tcPr>
            <w:tcW w:w="120" w:type="dxa"/>
            <w:vAlign w:val="bottom"/>
            <w:tcBorders>
              <w:bottom w:val="single" w:sz="8" w:color="D9D9D9"/>
            </w:tcBorders>
            <w:shd w:val="clear" w:color="auto" w:fill="D9D9D9"/>
          </w:tcPr>
          <w:p>
            <w:pPr>
              <w:spacing w:after="0"/>
              <w:rPr>
                <w:sz w:val="19"/>
                <w:szCs w:val="19"/>
                <w:color w:val="auto"/>
              </w:rPr>
            </w:pPr>
          </w:p>
        </w:tc>
        <w:tc>
          <w:tcPr>
            <w:tcW w:w="220" w:type="dxa"/>
            <w:vAlign w:val="bottom"/>
            <w:tcBorders>
              <w:bottom w:val="single" w:sz="8" w:color="D9D9D9"/>
            </w:tcBorders>
            <w:shd w:val="clear" w:color="auto" w:fill="D9D9D9"/>
          </w:tcPr>
          <w:p>
            <w:pPr>
              <w:spacing w:after="0"/>
              <w:rPr>
                <w:sz w:val="19"/>
                <w:szCs w:val="19"/>
                <w:color w:val="auto"/>
              </w:rPr>
            </w:pPr>
          </w:p>
        </w:tc>
        <w:tc>
          <w:tcPr>
            <w:tcW w:w="720" w:type="dxa"/>
            <w:vAlign w:val="bottom"/>
            <w:tcBorders>
              <w:bottom w:val="single" w:sz="8" w:color="D9D9D9"/>
            </w:tcBorders>
            <w:shd w:val="clear" w:color="auto" w:fill="D9D9D9"/>
          </w:tcPr>
          <w:p>
            <w:pPr>
              <w:spacing w:after="0"/>
              <w:rPr>
                <w:sz w:val="19"/>
                <w:szCs w:val="19"/>
                <w:color w:val="auto"/>
              </w:rPr>
            </w:pPr>
          </w:p>
        </w:tc>
        <w:tc>
          <w:tcPr>
            <w:tcW w:w="120" w:type="dxa"/>
            <w:vAlign w:val="bottom"/>
            <w:tcBorders>
              <w:bottom w:val="single" w:sz="8" w:color="D9D9D9"/>
            </w:tcBorders>
            <w:shd w:val="clear" w:color="auto" w:fill="D9D9D9"/>
          </w:tcPr>
          <w:p>
            <w:pPr>
              <w:spacing w:after="0"/>
              <w:rPr>
                <w:sz w:val="19"/>
                <w:szCs w:val="19"/>
                <w:color w:val="auto"/>
              </w:rPr>
            </w:pPr>
          </w:p>
        </w:tc>
        <w:tc>
          <w:tcPr>
            <w:tcW w:w="200" w:type="dxa"/>
            <w:vAlign w:val="bottom"/>
            <w:tcBorders>
              <w:bottom w:val="single" w:sz="8" w:color="D9D9D9"/>
            </w:tcBorders>
            <w:shd w:val="clear" w:color="auto" w:fill="D9D9D9"/>
          </w:tcPr>
          <w:p>
            <w:pPr>
              <w:spacing w:after="0"/>
              <w:rPr>
                <w:sz w:val="19"/>
                <w:szCs w:val="19"/>
                <w:color w:val="auto"/>
              </w:rPr>
            </w:pPr>
          </w:p>
        </w:tc>
        <w:tc>
          <w:tcPr>
            <w:tcW w:w="720" w:type="dxa"/>
            <w:vAlign w:val="bottom"/>
            <w:tcBorders>
              <w:bottom w:val="single" w:sz="8" w:color="D9D9D9"/>
            </w:tcBorders>
            <w:shd w:val="clear" w:color="auto" w:fill="D9D9D9"/>
          </w:tcPr>
          <w:p>
            <w:pPr>
              <w:spacing w:after="0"/>
              <w:rPr>
                <w:sz w:val="19"/>
                <w:szCs w:val="19"/>
                <w:color w:val="auto"/>
              </w:rPr>
            </w:pPr>
          </w:p>
        </w:tc>
        <w:tc>
          <w:tcPr>
            <w:tcW w:w="100" w:type="dxa"/>
            <w:vAlign w:val="bottom"/>
            <w:tcBorders>
              <w:bottom w:val="single" w:sz="8" w:color="D9D9D9"/>
            </w:tcBorders>
            <w:shd w:val="clear" w:color="auto" w:fill="D9D9D9"/>
          </w:tcPr>
          <w:p>
            <w:pPr>
              <w:spacing w:after="0"/>
              <w:rPr>
                <w:sz w:val="19"/>
                <w:szCs w:val="19"/>
                <w:color w:val="auto"/>
              </w:rPr>
            </w:pPr>
          </w:p>
        </w:tc>
        <w:tc>
          <w:tcPr>
            <w:tcW w:w="200" w:type="dxa"/>
            <w:vAlign w:val="bottom"/>
            <w:tcBorders>
              <w:bottom w:val="single" w:sz="8" w:color="D9D9D9"/>
            </w:tcBorders>
            <w:shd w:val="clear" w:color="auto" w:fill="D9D9D9"/>
          </w:tcPr>
          <w:p>
            <w:pPr>
              <w:spacing w:after="0"/>
              <w:rPr>
                <w:sz w:val="19"/>
                <w:szCs w:val="19"/>
                <w:color w:val="auto"/>
              </w:rPr>
            </w:pPr>
          </w:p>
        </w:tc>
        <w:tc>
          <w:tcPr>
            <w:tcW w:w="700" w:type="dxa"/>
            <w:vAlign w:val="bottom"/>
            <w:tcBorders>
              <w:bottom w:val="single" w:sz="8" w:color="D9D9D9"/>
            </w:tcBorders>
            <w:shd w:val="clear" w:color="auto" w:fill="D9D9D9"/>
          </w:tcPr>
          <w:p>
            <w:pPr>
              <w:spacing w:after="0"/>
              <w:rPr>
                <w:sz w:val="19"/>
                <w:szCs w:val="19"/>
                <w:color w:val="auto"/>
              </w:rPr>
            </w:pPr>
          </w:p>
        </w:tc>
        <w:tc>
          <w:tcPr>
            <w:tcW w:w="120" w:type="dxa"/>
            <w:vAlign w:val="bottom"/>
            <w:tcBorders>
              <w:bottom w:val="single" w:sz="8" w:color="D9D9D9"/>
            </w:tcBorders>
            <w:shd w:val="clear" w:color="auto" w:fill="D9D9D9"/>
          </w:tcPr>
          <w:p>
            <w:pPr>
              <w:spacing w:after="0"/>
              <w:rPr>
                <w:sz w:val="19"/>
                <w:szCs w:val="19"/>
                <w:color w:val="auto"/>
              </w:rPr>
            </w:pPr>
          </w:p>
        </w:tc>
        <w:tc>
          <w:tcPr>
            <w:tcW w:w="200" w:type="dxa"/>
            <w:vAlign w:val="bottom"/>
            <w:tcBorders>
              <w:bottom w:val="single" w:sz="8" w:color="D9D9D9"/>
            </w:tcBorders>
            <w:shd w:val="clear" w:color="auto" w:fill="D9D9D9"/>
          </w:tcPr>
          <w:p>
            <w:pPr>
              <w:spacing w:after="0"/>
              <w:rPr>
                <w:sz w:val="19"/>
                <w:szCs w:val="19"/>
                <w:color w:val="auto"/>
              </w:rPr>
            </w:pPr>
          </w:p>
        </w:tc>
        <w:tc>
          <w:tcPr>
            <w:tcW w:w="700" w:type="dxa"/>
            <w:vAlign w:val="bottom"/>
            <w:tcBorders>
              <w:bottom w:val="single" w:sz="8" w:color="D9D9D9"/>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3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Number of route miles of fiber (in thousands)</w:t>
            </w: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4"/>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2"/>
        </w:trPr>
        <w:tc>
          <w:tcPr>
            <w:tcW w:w="7320" w:type="dxa"/>
            <w:vAlign w:val="bottom"/>
            <w:shd w:val="clear" w:color="auto" w:fill="DBE5F1"/>
          </w:tcPr>
          <w:p>
            <w:pPr>
              <w:ind w:left="20"/>
              <w:spacing w:after="0"/>
              <w:rPr>
                <w:sz w:val="20"/>
                <w:szCs w:val="20"/>
                <w:color w:val="auto"/>
              </w:rPr>
            </w:pPr>
            <w:r>
              <w:rPr>
                <w:rFonts w:ascii="Arial" w:cs="Arial" w:eastAsia="Arial" w:hAnsi="Arial"/>
                <w:sz w:val="16"/>
                <w:szCs w:val="16"/>
                <w:color w:val="auto"/>
              </w:rPr>
              <w:t>Remaining contracted customer receivables ($ in billions)</w:t>
            </w:r>
            <w:r>
              <w:rPr>
                <w:rFonts w:ascii="Arial" w:cs="Arial" w:eastAsia="Arial" w:hAnsi="Arial"/>
                <w:sz w:val="22"/>
                <w:szCs w:val="22"/>
                <w:color w:val="auto"/>
                <w:vertAlign w:val="superscript"/>
              </w:rPr>
              <w:t>(b)</w:t>
            </w:r>
          </w:p>
        </w:tc>
        <w:tc>
          <w:tcPr>
            <w:tcW w:w="120" w:type="dxa"/>
            <w:vAlign w:val="bottom"/>
            <w:shd w:val="clear" w:color="auto" w:fill="DBE5F1"/>
          </w:tcPr>
          <w:p>
            <w:pPr>
              <w:spacing w:after="0"/>
              <w:rPr>
                <w:sz w:val="24"/>
                <w:szCs w:val="24"/>
                <w:color w:val="auto"/>
              </w:rPr>
            </w:pPr>
          </w:p>
        </w:tc>
        <w:tc>
          <w:tcPr>
            <w:tcW w:w="220" w:type="dxa"/>
            <w:vAlign w:val="bottom"/>
            <w:shd w:val="clear" w:color="auto" w:fill="DBE5F1"/>
          </w:tcPr>
          <w:p>
            <w:pPr>
              <w:spacing w:after="0"/>
              <w:rPr>
                <w:sz w:val="24"/>
                <w:szCs w:val="24"/>
                <w:color w:val="auto"/>
              </w:rPr>
            </w:pPr>
          </w:p>
        </w:tc>
        <w:tc>
          <w:tcPr>
            <w:tcW w:w="720" w:type="dxa"/>
            <w:vAlign w:val="bottom"/>
            <w:shd w:val="clear" w:color="auto" w:fill="DBE5F1"/>
          </w:tcPr>
          <w:p>
            <w:pPr>
              <w:spacing w:after="0"/>
              <w:rPr>
                <w:sz w:val="24"/>
                <w:szCs w:val="24"/>
                <w:color w:val="auto"/>
              </w:rPr>
            </w:pPr>
          </w:p>
        </w:tc>
        <w:tc>
          <w:tcPr>
            <w:tcW w:w="120" w:type="dxa"/>
            <w:vAlign w:val="bottom"/>
            <w:shd w:val="clear" w:color="auto" w:fill="DBE5F1"/>
          </w:tcPr>
          <w:p>
            <w:pPr>
              <w:spacing w:after="0"/>
              <w:rPr>
                <w:sz w:val="24"/>
                <w:szCs w:val="24"/>
                <w:color w:val="auto"/>
              </w:rPr>
            </w:pPr>
          </w:p>
        </w:tc>
        <w:tc>
          <w:tcPr>
            <w:tcW w:w="200" w:type="dxa"/>
            <w:vAlign w:val="bottom"/>
            <w:shd w:val="clear" w:color="auto" w:fill="DBE5F1"/>
          </w:tcPr>
          <w:p>
            <w:pPr>
              <w:spacing w:after="0"/>
              <w:rPr>
                <w:sz w:val="24"/>
                <w:szCs w:val="24"/>
                <w:color w:val="auto"/>
              </w:rPr>
            </w:pPr>
          </w:p>
        </w:tc>
        <w:tc>
          <w:tcPr>
            <w:tcW w:w="720" w:type="dxa"/>
            <w:vAlign w:val="bottom"/>
            <w:shd w:val="clear" w:color="auto" w:fill="DBE5F1"/>
          </w:tcPr>
          <w:p>
            <w:pPr>
              <w:spacing w:after="0"/>
              <w:rPr>
                <w:sz w:val="24"/>
                <w:szCs w:val="24"/>
                <w:color w:val="auto"/>
              </w:rPr>
            </w:pPr>
          </w:p>
        </w:tc>
        <w:tc>
          <w:tcPr>
            <w:tcW w:w="100" w:type="dxa"/>
            <w:vAlign w:val="bottom"/>
            <w:shd w:val="clear" w:color="auto" w:fill="DBE5F1"/>
          </w:tcPr>
          <w:p>
            <w:pPr>
              <w:spacing w:after="0"/>
              <w:rPr>
                <w:sz w:val="24"/>
                <w:szCs w:val="24"/>
                <w:color w:val="auto"/>
              </w:rPr>
            </w:pPr>
          </w:p>
        </w:tc>
        <w:tc>
          <w:tcPr>
            <w:tcW w:w="200" w:type="dxa"/>
            <w:vAlign w:val="bottom"/>
            <w:vMerge w:val="restart"/>
            <w:shd w:val="clear" w:color="auto" w:fill="DBE5F1"/>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DBE5F1"/>
          </w:tcPr>
          <w:p>
            <w:pPr>
              <w:spacing w:after="0"/>
              <w:rPr>
                <w:sz w:val="24"/>
                <w:szCs w:val="24"/>
                <w:color w:val="auto"/>
              </w:rPr>
            </w:pPr>
          </w:p>
        </w:tc>
        <w:tc>
          <w:tcPr>
            <w:tcW w:w="120" w:type="dxa"/>
            <w:vAlign w:val="bottom"/>
            <w:shd w:val="clear" w:color="auto" w:fill="DBE5F1"/>
          </w:tcPr>
          <w:p>
            <w:pPr>
              <w:spacing w:after="0"/>
              <w:rPr>
                <w:sz w:val="24"/>
                <w:szCs w:val="24"/>
                <w:color w:val="auto"/>
              </w:rPr>
            </w:pPr>
          </w:p>
        </w:tc>
        <w:tc>
          <w:tcPr>
            <w:tcW w:w="200" w:type="dxa"/>
            <w:vAlign w:val="bottom"/>
            <w:shd w:val="clear" w:color="auto" w:fill="DBE5F1"/>
          </w:tcPr>
          <w:p>
            <w:pPr>
              <w:spacing w:after="0"/>
              <w:rPr>
                <w:sz w:val="24"/>
                <w:szCs w:val="24"/>
                <w:color w:val="auto"/>
              </w:rPr>
            </w:pPr>
          </w:p>
        </w:tc>
        <w:tc>
          <w:tcPr>
            <w:tcW w:w="700" w:type="dxa"/>
            <w:vAlign w:val="bottom"/>
            <w:vMerge w:val="restart"/>
            <w:shd w:val="clear" w:color="auto" w:fill="DBE5F1"/>
          </w:tcPr>
          <w:p>
            <w:pPr>
              <w:jc w:val="right"/>
              <w:ind w:right="43"/>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74"/>
        </w:trPr>
        <w:tc>
          <w:tcPr>
            <w:tcW w:w="7320" w:type="dxa"/>
            <w:vAlign w:val="bottom"/>
            <w:tcBorders>
              <w:bottom w:val="single" w:sz="8" w:color="DBE5F1"/>
            </w:tcBorders>
            <w:shd w:val="clear" w:color="auto" w:fill="DBE5F1"/>
          </w:tcPr>
          <w:p>
            <w:pPr>
              <w:spacing w:after="0"/>
              <w:rPr>
                <w:sz w:val="6"/>
                <w:szCs w:val="6"/>
                <w:color w:val="auto"/>
              </w:rPr>
            </w:pPr>
          </w:p>
        </w:tc>
        <w:tc>
          <w:tcPr>
            <w:tcW w:w="120" w:type="dxa"/>
            <w:vAlign w:val="bottom"/>
            <w:tcBorders>
              <w:bottom w:val="single" w:sz="8" w:color="DBE5F1"/>
            </w:tcBorders>
            <w:shd w:val="clear" w:color="auto" w:fill="DBE5F1"/>
          </w:tcPr>
          <w:p>
            <w:pPr>
              <w:spacing w:after="0"/>
              <w:rPr>
                <w:sz w:val="6"/>
                <w:szCs w:val="6"/>
                <w:color w:val="auto"/>
              </w:rPr>
            </w:pPr>
          </w:p>
        </w:tc>
        <w:tc>
          <w:tcPr>
            <w:tcW w:w="220" w:type="dxa"/>
            <w:vAlign w:val="bottom"/>
            <w:tcBorders>
              <w:bottom w:val="single" w:sz="8" w:color="DBE5F1"/>
            </w:tcBorders>
            <w:shd w:val="clear" w:color="auto" w:fill="DBE5F1"/>
          </w:tcPr>
          <w:p>
            <w:pPr>
              <w:spacing w:after="0"/>
              <w:rPr>
                <w:sz w:val="6"/>
                <w:szCs w:val="6"/>
                <w:color w:val="auto"/>
              </w:rPr>
            </w:pPr>
          </w:p>
        </w:tc>
        <w:tc>
          <w:tcPr>
            <w:tcW w:w="720" w:type="dxa"/>
            <w:vAlign w:val="bottom"/>
            <w:tcBorders>
              <w:bottom w:val="single" w:sz="8" w:color="DBE5F1"/>
            </w:tcBorders>
            <w:shd w:val="clear" w:color="auto" w:fill="DBE5F1"/>
          </w:tcPr>
          <w:p>
            <w:pPr>
              <w:spacing w:after="0"/>
              <w:rPr>
                <w:sz w:val="6"/>
                <w:szCs w:val="6"/>
                <w:color w:val="auto"/>
              </w:rPr>
            </w:pPr>
          </w:p>
        </w:tc>
        <w:tc>
          <w:tcPr>
            <w:tcW w:w="120" w:type="dxa"/>
            <w:vAlign w:val="bottom"/>
            <w:tcBorders>
              <w:bottom w:val="single" w:sz="8" w:color="DBE5F1"/>
            </w:tcBorders>
            <w:shd w:val="clear" w:color="auto" w:fill="DBE5F1"/>
          </w:tcPr>
          <w:p>
            <w:pPr>
              <w:spacing w:after="0"/>
              <w:rPr>
                <w:sz w:val="6"/>
                <w:szCs w:val="6"/>
                <w:color w:val="auto"/>
              </w:rPr>
            </w:pPr>
          </w:p>
        </w:tc>
        <w:tc>
          <w:tcPr>
            <w:tcW w:w="200" w:type="dxa"/>
            <w:vAlign w:val="bottom"/>
            <w:tcBorders>
              <w:bottom w:val="single" w:sz="8" w:color="DBE5F1"/>
            </w:tcBorders>
            <w:shd w:val="clear" w:color="auto" w:fill="DBE5F1"/>
          </w:tcPr>
          <w:p>
            <w:pPr>
              <w:spacing w:after="0"/>
              <w:rPr>
                <w:sz w:val="6"/>
                <w:szCs w:val="6"/>
                <w:color w:val="auto"/>
              </w:rPr>
            </w:pPr>
          </w:p>
        </w:tc>
        <w:tc>
          <w:tcPr>
            <w:tcW w:w="720" w:type="dxa"/>
            <w:vAlign w:val="bottom"/>
            <w:tcBorders>
              <w:bottom w:val="single" w:sz="8" w:color="DBE5F1"/>
            </w:tcBorders>
            <w:shd w:val="clear" w:color="auto" w:fill="DBE5F1"/>
          </w:tcPr>
          <w:p>
            <w:pPr>
              <w:spacing w:after="0"/>
              <w:rPr>
                <w:sz w:val="6"/>
                <w:szCs w:val="6"/>
                <w:color w:val="auto"/>
              </w:rPr>
            </w:pPr>
          </w:p>
        </w:tc>
        <w:tc>
          <w:tcPr>
            <w:tcW w:w="100" w:type="dxa"/>
            <w:vAlign w:val="bottom"/>
            <w:tcBorders>
              <w:bottom w:val="single" w:sz="8" w:color="DBE5F1"/>
            </w:tcBorders>
            <w:shd w:val="clear" w:color="auto" w:fill="DBE5F1"/>
          </w:tcPr>
          <w:p>
            <w:pPr>
              <w:spacing w:after="0"/>
              <w:rPr>
                <w:sz w:val="6"/>
                <w:szCs w:val="6"/>
                <w:color w:val="auto"/>
              </w:rPr>
            </w:pPr>
          </w:p>
        </w:tc>
        <w:tc>
          <w:tcPr>
            <w:tcW w:w="200" w:type="dxa"/>
            <w:vAlign w:val="bottom"/>
            <w:tcBorders>
              <w:bottom w:val="single" w:sz="8" w:color="DBE5F1"/>
            </w:tcBorders>
            <w:vMerge w:val="continue"/>
            <w:shd w:val="clear" w:color="auto" w:fill="DBE5F1"/>
          </w:tcPr>
          <w:p>
            <w:pPr>
              <w:spacing w:after="0"/>
              <w:rPr>
                <w:sz w:val="6"/>
                <w:szCs w:val="6"/>
                <w:color w:val="auto"/>
              </w:rPr>
            </w:pPr>
          </w:p>
        </w:tc>
        <w:tc>
          <w:tcPr>
            <w:tcW w:w="700" w:type="dxa"/>
            <w:vAlign w:val="bottom"/>
            <w:tcBorders>
              <w:bottom w:val="single" w:sz="8" w:color="DBE5F1"/>
            </w:tcBorders>
            <w:shd w:val="clear" w:color="auto" w:fill="DBE5F1"/>
          </w:tcPr>
          <w:p>
            <w:pPr>
              <w:spacing w:after="0"/>
              <w:rPr>
                <w:sz w:val="6"/>
                <w:szCs w:val="6"/>
                <w:color w:val="auto"/>
              </w:rPr>
            </w:pPr>
          </w:p>
        </w:tc>
        <w:tc>
          <w:tcPr>
            <w:tcW w:w="120" w:type="dxa"/>
            <w:vAlign w:val="bottom"/>
            <w:tcBorders>
              <w:bottom w:val="single" w:sz="8" w:color="DBE5F1"/>
            </w:tcBorders>
            <w:shd w:val="clear" w:color="auto" w:fill="DBE5F1"/>
          </w:tcPr>
          <w:p>
            <w:pPr>
              <w:spacing w:after="0"/>
              <w:rPr>
                <w:sz w:val="6"/>
                <w:szCs w:val="6"/>
                <w:color w:val="auto"/>
              </w:rPr>
            </w:pPr>
          </w:p>
        </w:tc>
        <w:tc>
          <w:tcPr>
            <w:tcW w:w="200" w:type="dxa"/>
            <w:vAlign w:val="bottom"/>
            <w:tcBorders>
              <w:bottom w:val="single" w:sz="8" w:color="DBE5F1"/>
            </w:tcBorders>
            <w:shd w:val="clear" w:color="auto" w:fill="DBE5F1"/>
          </w:tcPr>
          <w:p>
            <w:pPr>
              <w:spacing w:after="0"/>
              <w:rPr>
                <w:sz w:val="6"/>
                <w:szCs w:val="6"/>
                <w:color w:val="auto"/>
              </w:rPr>
            </w:pPr>
          </w:p>
        </w:tc>
        <w:tc>
          <w:tcPr>
            <w:tcW w:w="700" w:type="dxa"/>
            <w:vAlign w:val="bottom"/>
            <w:tcBorders>
              <w:bottom w:val="single" w:sz="8" w:color="DBE5F1"/>
            </w:tcBorders>
            <w:vMerge w:val="continue"/>
            <w:shd w:val="clear" w:color="auto" w:fill="DBE5F1"/>
          </w:tcPr>
          <w:p>
            <w:pPr>
              <w:spacing w:after="0"/>
              <w:rPr>
                <w:sz w:val="6"/>
                <w:szCs w:val="6"/>
                <w:color w:val="auto"/>
              </w:rPr>
            </w:pPr>
          </w:p>
        </w:tc>
        <w:tc>
          <w:tcPr>
            <w:tcW w:w="0" w:type="dxa"/>
            <w:vAlign w:val="bottom"/>
          </w:tcPr>
          <w:p>
            <w:pPr>
              <w:spacing w:after="0"/>
              <w:rPr>
                <w:sz w:val="1"/>
                <w:szCs w:val="1"/>
                <w:color w:val="auto"/>
              </w:rPr>
            </w:pPr>
          </w:p>
        </w:tc>
      </w:tr>
      <w:tr>
        <w:trPr>
          <w:trHeight w:val="302"/>
        </w:trPr>
        <w:tc>
          <w:tcPr>
            <w:tcW w:w="7320" w:type="dxa"/>
            <w:vAlign w:val="bottom"/>
          </w:tcPr>
          <w:p>
            <w:pPr>
              <w:ind w:left="20"/>
              <w:spacing w:after="0"/>
              <w:rPr>
                <w:sz w:val="20"/>
                <w:szCs w:val="20"/>
                <w:color w:val="auto"/>
              </w:rPr>
            </w:pPr>
            <w:r>
              <w:rPr>
                <w:rFonts w:ascii="Arial" w:cs="Arial" w:eastAsia="Arial" w:hAnsi="Arial"/>
                <w:sz w:val="16"/>
                <w:szCs w:val="16"/>
                <w:color w:val="auto"/>
              </w:rPr>
              <w:t>Weighted average remaining customer contract term (years)</w:t>
            </w:r>
            <w:r>
              <w:rPr>
                <w:rFonts w:ascii="Arial" w:cs="Arial" w:eastAsia="Arial" w:hAnsi="Arial"/>
                <w:sz w:val="22"/>
                <w:szCs w:val="22"/>
                <w:color w:val="auto"/>
                <w:vertAlign w:val="superscript"/>
              </w:rPr>
              <w:t>(c)</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vMerge w:val="restart"/>
          </w:tcPr>
          <w:p>
            <w:pPr>
              <w:jc w:val="right"/>
              <w:ind w:right="43"/>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70"/>
        </w:trPr>
        <w:tc>
          <w:tcPr>
            <w:tcW w:w="7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37"/>
        </w:trPr>
        <w:tc>
          <w:tcPr>
            <w:tcW w:w="7320" w:type="dxa"/>
            <w:vAlign w:val="bottom"/>
          </w:tcPr>
          <w:p>
            <w:pPr>
              <w:ind w:left="4340"/>
              <w:spacing w:after="0"/>
              <w:rPr>
                <w:sz w:val="20"/>
                <w:szCs w:val="20"/>
                <w:color w:val="auto"/>
              </w:rPr>
            </w:pPr>
            <w:r>
              <w:rPr>
                <w:rFonts w:ascii="Arial" w:cs="Arial" w:eastAsia="Arial" w:hAnsi="Arial"/>
                <w:sz w:val="15"/>
                <w:szCs w:val="15"/>
                <w:b w:val="1"/>
                <w:bCs w:val="1"/>
                <w:color w:val="auto"/>
              </w:rPr>
              <w:t>SUMMARY FINANCIAL HIGHLIGHTS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7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320" w:type="dxa"/>
            <w:vAlign w:val="bottom"/>
            <w:shd w:val="clear" w:color="auto" w:fill="D9D9D9"/>
          </w:tcPr>
          <w:p>
            <w:pPr>
              <w:spacing w:after="0"/>
              <w:rPr>
                <w:sz w:val="15"/>
                <w:szCs w:val="15"/>
                <w:color w:val="auto"/>
              </w:rPr>
            </w:pPr>
          </w:p>
        </w:tc>
        <w:tc>
          <w:tcPr>
            <w:tcW w:w="12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1860" w:type="dxa"/>
            <w:vAlign w:val="bottom"/>
            <w:gridSpan w:val="5"/>
            <w:shd w:val="clear" w:color="auto" w:fill="D9D9D9"/>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shd w:val="clear" w:color="auto" w:fill="D9D9D9"/>
          </w:tcPr>
          <w:p>
            <w:pPr>
              <w:spacing w:after="0"/>
              <w:rPr>
                <w:sz w:val="15"/>
                <w:szCs w:val="15"/>
                <w:color w:val="auto"/>
              </w:rPr>
            </w:pPr>
          </w:p>
        </w:tc>
        <w:tc>
          <w:tcPr>
            <w:tcW w:w="1720" w:type="dxa"/>
            <w:vAlign w:val="bottom"/>
            <w:gridSpan w:val="4"/>
            <w:shd w:val="clear" w:color="auto" w:fill="D9D9D9"/>
          </w:tcPr>
          <w:p>
            <w:pPr>
              <w:jc w:val="right"/>
              <w:ind w:right="183"/>
              <w:spacing w:after="0"/>
              <w:rPr>
                <w:sz w:val="20"/>
                <w:szCs w:val="20"/>
                <w:color w:val="auto"/>
              </w:rPr>
            </w:pPr>
            <w:r>
              <w:rPr>
                <w:rFonts w:ascii="Arial" w:cs="Arial" w:eastAsia="Arial" w:hAnsi="Arial"/>
                <w:sz w:val="14"/>
                <w:szCs w:val="14"/>
                <w:b w:val="1"/>
                <w:bCs w:val="1"/>
                <w:color w:val="auto"/>
                <w:w w:val="97"/>
              </w:rPr>
              <w:t>Twelve Months Ended</w:t>
            </w:r>
          </w:p>
        </w:tc>
        <w:tc>
          <w:tcPr>
            <w:tcW w:w="0" w:type="dxa"/>
            <w:vAlign w:val="bottom"/>
          </w:tcPr>
          <w:p>
            <w:pPr>
              <w:spacing w:after="0"/>
              <w:rPr>
                <w:sz w:val="1"/>
                <w:szCs w:val="1"/>
                <w:color w:val="auto"/>
              </w:rPr>
            </w:pPr>
          </w:p>
        </w:tc>
      </w:tr>
      <w:tr>
        <w:trPr>
          <w:trHeight w:val="222"/>
        </w:trPr>
        <w:tc>
          <w:tcPr>
            <w:tcW w:w="7320" w:type="dxa"/>
            <w:vAlign w:val="bottom"/>
            <w:tcBorders>
              <w:bottom w:val="single" w:sz="8" w:color="D9D9D9"/>
            </w:tcBorders>
            <w:shd w:val="clear" w:color="auto" w:fill="D9D9D9"/>
          </w:tcPr>
          <w:p>
            <w:pPr>
              <w:spacing w:after="0"/>
              <w:rPr>
                <w:sz w:val="18"/>
                <w:szCs w:val="18"/>
                <w:color w:val="auto"/>
              </w:rPr>
            </w:pPr>
          </w:p>
        </w:tc>
        <w:tc>
          <w:tcPr>
            <w:tcW w:w="120" w:type="dxa"/>
            <w:vAlign w:val="bottom"/>
            <w:tcBorders>
              <w:bottom w:val="single" w:sz="8" w:color="D9D9D9"/>
            </w:tcBorders>
            <w:shd w:val="clear" w:color="auto" w:fill="D9D9D9"/>
          </w:tcPr>
          <w:p>
            <w:pPr>
              <w:spacing w:after="0"/>
              <w:rPr>
                <w:sz w:val="18"/>
                <w:szCs w:val="18"/>
                <w:color w:val="auto"/>
              </w:rPr>
            </w:pPr>
          </w:p>
        </w:tc>
        <w:tc>
          <w:tcPr>
            <w:tcW w:w="220" w:type="dxa"/>
            <w:vAlign w:val="bottom"/>
            <w:tcBorders>
              <w:bottom w:val="single" w:sz="8" w:color="D9D9D9"/>
            </w:tcBorders>
            <w:shd w:val="clear" w:color="auto" w:fill="D9D9D9"/>
          </w:tcPr>
          <w:p>
            <w:pPr>
              <w:spacing w:after="0"/>
              <w:rPr>
                <w:sz w:val="18"/>
                <w:szCs w:val="18"/>
                <w:color w:val="auto"/>
              </w:rPr>
            </w:pPr>
          </w:p>
        </w:tc>
        <w:tc>
          <w:tcPr>
            <w:tcW w:w="1860" w:type="dxa"/>
            <w:vAlign w:val="bottom"/>
            <w:tcBorders>
              <w:bottom w:val="single" w:sz="8" w:color="D9D9D9"/>
            </w:tcBorders>
            <w:gridSpan w:val="5"/>
            <w:shd w:val="clear" w:color="auto" w:fill="D9D9D9"/>
          </w:tcPr>
          <w:p>
            <w:pPr>
              <w:ind w:left="36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Borders>
              <w:bottom w:val="single" w:sz="8" w:color="D9D9D9"/>
            </w:tcBorders>
            <w:shd w:val="clear" w:color="auto" w:fill="D9D9D9"/>
          </w:tcPr>
          <w:p>
            <w:pPr>
              <w:spacing w:after="0"/>
              <w:rPr>
                <w:sz w:val="18"/>
                <w:szCs w:val="18"/>
                <w:color w:val="auto"/>
              </w:rPr>
            </w:pPr>
          </w:p>
        </w:tc>
        <w:tc>
          <w:tcPr>
            <w:tcW w:w="1720" w:type="dxa"/>
            <w:vAlign w:val="bottom"/>
            <w:tcBorders>
              <w:bottom w:val="single" w:sz="8" w:color="D9D9D9"/>
            </w:tcBorders>
            <w:gridSpan w:val="4"/>
            <w:shd w:val="clear" w:color="auto" w:fill="D9D9D9"/>
          </w:tcPr>
          <w:p>
            <w:pPr>
              <w:jc w:val="right"/>
              <w:ind w:right="46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25"/>
        </w:trPr>
        <w:tc>
          <w:tcPr>
            <w:tcW w:w="7320" w:type="dxa"/>
            <w:vAlign w:val="bottom"/>
            <w:tcBorders>
              <w:top w:val="single" w:sz="8" w:color="D9D9D9"/>
              <w:bottom w:val="single" w:sz="8" w:color="D9D9D9"/>
            </w:tcBorders>
            <w:shd w:val="clear" w:color="auto" w:fill="D9D9D9"/>
          </w:tcPr>
          <w:p>
            <w:pPr>
              <w:ind w:left="20"/>
              <w:spacing w:after="0"/>
              <w:rPr>
                <w:sz w:val="20"/>
                <w:szCs w:val="20"/>
                <w:color w:val="auto"/>
              </w:rPr>
            </w:pPr>
            <w:r>
              <w:rPr>
                <w:rFonts w:ascii="Arial" w:cs="Arial" w:eastAsia="Arial" w:hAnsi="Arial"/>
                <w:sz w:val="14"/>
                <w:szCs w:val="14"/>
                <w:color w:val="auto"/>
              </w:rPr>
              <w:t>(dollars in millions, except per share amounts)</w:t>
            </w:r>
          </w:p>
        </w:tc>
        <w:tc>
          <w:tcPr>
            <w:tcW w:w="120" w:type="dxa"/>
            <w:vAlign w:val="bottom"/>
            <w:tcBorders>
              <w:top w:val="single" w:sz="8" w:color="D9D9D9"/>
              <w:bottom w:val="single" w:sz="8" w:color="D9D9D9"/>
            </w:tcBorders>
            <w:shd w:val="clear" w:color="auto" w:fill="D9D9D9"/>
          </w:tcPr>
          <w:p>
            <w:pPr>
              <w:spacing w:after="0"/>
              <w:rPr>
                <w:sz w:val="19"/>
                <w:szCs w:val="19"/>
                <w:color w:val="auto"/>
              </w:rPr>
            </w:pPr>
          </w:p>
        </w:tc>
        <w:tc>
          <w:tcPr>
            <w:tcW w:w="220" w:type="dxa"/>
            <w:vAlign w:val="bottom"/>
            <w:tcBorders>
              <w:top w:val="single" w:sz="8" w:color="auto"/>
              <w:bottom w:val="single" w:sz="8" w:color="D9D9D9"/>
            </w:tcBorders>
            <w:shd w:val="clear" w:color="auto" w:fill="D9D9D9"/>
          </w:tcPr>
          <w:p>
            <w:pPr>
              <w:spacing w:after="0"/>
              <w:rPr>
                <w:sz w:val="19"/>
                <w:szCs w:val="19"/>
                <w:color w:val="auto"/>
              </w:rPr>
            </w:pPr>
          </w:p>
        </w:tc>
        <w:tc>
          <w:tcPr>
            <w:tcW w:w="720" w:type="dxa"/>
            <w:vAlign w:val="bottom"/>
            <w:tcBorders>
              <w:top w:val="single" w:sz="8" w:color="auto"/>
              <w:bottom w:val="single" w:sz="8" w:color="D9D9D9"/>
            </w:tcBorders>
            <w:shd w:val="clear" w:color="auto" w:fill="D9D9D9"/>
          </w:tcPr>
          <w:p>
            <w:pPr>
              <w:jc w:val="right"/>
              <w:ind w:right="24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D9D9D9"/>
            </w:tcBorders>
            <w:shd w:val="clear" w:color="auto" w:fill="D9D9D9"/>
          </w:tcPr>
          <w:p>
            <w:pPr>
              <w:spacing w:after="0"/>
              <w:rPr>
                <w:sz w:val="19"/>
                <w:szCs w:val="19"/>
                <w:color w:val="auto"/>
              </w:rPr>
            </w:pPr>
          </w:p>
        </w:tc>
        <w:tc>
          <w:tcPr>
            <w:tcW w:w="200" w:type="dxa"/>
            <w:vAlign w:val="bottom"/>
            <w:tcBorders>
              <w:top w:val="single" w:sz="8" w:color="auto"/>
              <w:bottom w:val="single" w:sz="8" w:color="D9D9D9"/>
            </w:tcBorders>
            <w:shd w:val="clear" w:color="auto" w:fill="D9D9D9"/>
          </w:tcPr>
          <w:p>
            <w:pPr>
              <w:spacing w:after="0"/>
              <w:rPr>
                <w:sz w:val="19"/>
                <w:szCs w:val="19"/>
                <w:color w:val="auto"/>
              </w:rPr>
            </w:pPr>
          </w:p>
        </w:tc>
        <w:tc>
          <w:tcPr>
            <w:tcW w:w="720" w:type="dxa"/>
            <w:vAlign w:val="bottom"/>
            <w:tcBorders>
              <w:top w:val="single" w:sz="8" w:color="auto"/>
              <w:bottom w:val="single" w:sz="8" w:color="D9D9D9"/>
            </w:tcBorders>
            <w:shd w:val="clear" w:color="auto" w:fill="D9D9D9"/>
          </w:tcPr>
          <w:p>
            <w:pPr>
              <w:jc w:val="right"/>
              <w:ind w:right="24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D9D9D9"/>
            </w:tcBorders>
            <w:shd w:val="clear" w:color="auto" w:fill="D9D9D9"/>
          </w:tcPr>
          <w:p>
            <w:pPr>
              <w:spacing w:after="0"/>
              <w:rPr>
                <w:sz w:val="19"/>
                <w:szCs w:val="19"/>
                <w:color w:val="auto"/>
              </w:rPr>
            </w:pPr>
          </w:p>
        </w:tc>
        <w:tc>
          <w:tcPr>
            <w:tcW w:w="200" w:type="dxa"/>
            <w:vAlign w:val="bottom"/>
            <w:tcBorders>
              <w:top w:val="single" w:sz="8" w:color="auto"/>
              <w:bottom w:val="single" w:sz="8" w:color="D9D9D9"/>
            </w:tcBorders>
            <w:shd w:val="clear" w:color="auto" w:fill="D9D9D9"/>
          </w:tcPr>
          <w:p>
            <w:pPr>
              <w:spacing w:after="0"/>
              <w:rPr>
                <w:sz w:val="19"/>
                <w:szCs w:val="19"/>
                <w:color w:val="auto"/>
              </w:rPr>
            </w:pPr>
          </w:p>
        </w:tc>
        <w:tc>
          <w:tcPr>
            <w:tcW w:w="700" w:type="dxa"/>
            <w:vAlign w:val="bottom"/>
            <w:tcBorders>
              <w:top w:val="single" w:sz="8" w:color="auto"/>
              <w:bottom w:val="single" w:sz="8" w:color="D9D9D9"/>
            </w:tcBorders>
            <w:shd w:val="clear" w:color="auto" w:fill="D9D9D9"/>
          </w:tcPr>
          <w:p>
            <w:pPr>
              <w:jc w:val="right"/>
              <w:ind w:right="22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D9D9D9"/>
            </w:tcBorders>
            <w:shd w:val="clear" w:color="auto" w:fill="D9D9D9"/>
          </w:tcPr>
          <w:p>
            <w:pPr>
              <w:spacing w:after="0"/>
              <w:rPr>
                <w:sz w:val="19"/>
                <w:szCs w:val="19"/>
                <w:color w:val="auto"/>
              </w:rPr>
            </w:pPr>
          </w:p>
        </w:tc>
        <w:tc>
          <w:tcPr>
            <w:tcW w:w="200" w:type="dxa"/>
            <w:vAlign w:val="bottom"/>
            <w:tcBorders>
              <w:top w:val="single" w:sz="8" w:color="auto"/>
              <w:bottom w:val="single" w:sz="8" w:color="D9D9D9"/>
            </w:tcBorders>
            <w:shd w:val="clear" w:color="auto" w:fill="D9D9D9"/>
          </w:tcPr>
          <w:p>
            <w:pPr>
              <w:spacing w:after="0"/>
              <w:rPr>
                <w:sz w:val="19"/>
                <w:szCs w:val="19"/>
                <w:color w:val="auto"/>
              </w:rPr>
            </w:pPr>
          </w:p>
        </w:tc>
        <w:tc>
          <w:tcPr>
            <w:tcW w:w="700" w:type="dxa"/>
            <w:vAlign w:val="bottom"/>
            <w:tcBorders>
              <w:top w:val="single" w:sz="8" w:color="auto"/>
              <w:bottom w:val="single" w:sz="8" w:color="D9D9D9"/>
            </w:tcBorders>
            <w:shd w:val="clear" w:color="auto" w:fill="D9D9D9"/>
          </w:tcPr>
          <w:p>
            <w:pPr>
              <w:jc w:val="right"/>
              <w:ind w:right="24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2"/>
        </w:trPr>
        <w:tc>
          <w:tcPr>
            <w:tcW w:w="7320" w:type="dxa"/>
            <w:vAlign w:val="bottom"/>
            <w:tcBorders>
              <w:top w:val="single" w:sz="8" w:color="auto"/>
            </w:tcBorders>
          </w:tcPr>
          <w:p>
            <w:pPr>
              <w:ind w:left="20"/>
              <w:spacing w:after="0"/>
              <w:rPr>
                <w:sz w:val="20"/>
                <w:szCs w:val="20"/>
                <w:color w:val="auto"/>
              </w:rPr>
            </w:pPr>
            <w:r>
              <w:rPr>
                <w:rFonts w:ascii="Arial" w:cs="Arial" w:eastAsia="Arial" w:hAnsi="Arial"/>
                <w:sz w:val="15"/>
                <w:szCs w:val="15"/>
                <w:b w:val="1"/>
                <w:bCs w:val="1"/>
                <w:color w:val="auto"/>
              </w:rPr>
              <w:t>Operating Data:</w:t>
            </w: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7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732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5"/>
                <w:szCs w:val="15"/>
                <w:color w:val="auto"/>
              </w:rPr>
              <w:t>Net revenues</w:t>
            </w:r>
          </w:p>
        </w:tc>
        <w:tc>
          <w:tcPr>
            <w:tcW w:w="120" w:type="dxa"/>
            <w:vAlign w:val="bottom"/>
            <w:tcBorders>
              <w:bottom w:val="single" w:sz="8" w:color="DBE5F1"/>
            </w:tcBorders>
            <w:shd w:val="clear" w:color="auto" w:fill="DBE5F1"/>
          </w:tcPr>
          <w:p>
            <w:pPr>
              <w:spacing w:after="0"/>
              <w:rPr>
                <w:sz w:val="19"/>
                <w:szCs w:val="19"/>
                <w:color w:val="auto"/>
              </w:rPr>
            </w:pPr>
          </w:p>
        </w:tc>
        <w:tc>
          <w:tcPr>
            <w:tcW w:w="220" w:type="dxa"/>
            <w:vAlign w:val="bottom"/>
            <w:tcBorders>
              <w:bottom w:val="single" w:sz="8" w:color="DBE5F1"/>
            </w:tcBorders>
            <w:shd w:val="clear" w:color="auto" w:fill="DBE5F1"/>
          </w:tcPr>
          <w:p>
            <w:pPr>
              <w:spacing w:after="0"/>
              <w:rPr>
                <w:sz w:val="19"/>
                <w:szCs w:val="19"/>
                <w:color w:val="auto"/>
              </w:rPr>
            </w:pPr>
          </w:p>
        </w:tc>
        <w:tc>
          <w:tcPr>
            <w:tcW w:w="720" w:type="dxa"/>
            <w:vAlign w:val="bottom"/>
            <w:tcBorders>
              <w:bottom w:val="single" w:sz="8" w:color="DBE5F1"/>
            </w:tcBorders>
            <w:shd w:val="clear" w:color="auto" w:fill="DBE5F1"/>
          </w:tcPr>
          <w:p>
            <w:pPr>
              <w:spacing w:after="0"/>
              <w:rPr>
                <w:sz w:val="19"/>
                <w:szCs w:val="19"/>
                <w:color w:val="auto"/>
              </w:rPr>
            </w:pPr>
          </w:p>
        </w:tc>
        <w:tc>
          <w:tcPr>
            <w:tcW w:w="120" w:type="dxa"/>
            <w:vAlign w:val="bottom"/>
            <w:tcBorders>
              <w:bottom w:val="single" w:sz="8" w:color="DBE5F1"/>
            </w:tcBorders>
            <w:shd w:val="clear" w:color="auto" w:fill="DBE5F1"/>
          </w:tcPr>
          <w:p>
            <w:pPr>
              <w:spacing w:after="0"/>
              <w:rPr>
                <w:sz w:val="19"/>
                <w:szCs w:val="19"/>
                <w:color w:val="auto"/>
              </w:rPr>
            </w:pPr>
          </w:p>
        </w:tc>
        <w:tc>
          <w:tcPr>
            <w:tcW w:w="200" w:type="dxa"/>
            <w:vAlign w:val="bottom"/>
            <w:tcBorders>
              <w:bottom w:val="single" w:sz="8" w:color="DBE5F1"/>
            </w:tcBorders>
            <w:shd w:val="clear" w:color="auto" w:fill="DBE5F1"/>
          </w:tcPr>
          <w:p>
            <w:pPr>
              <w:spacing w:after="0"/>
              <w:rPr>
                <w:sz w:val="19"/>
                <w:szCs w:val="19"/>
                <w:color w:val="auto"/>
              </w:rPr>
            </w:pPr>
          </w:p>
        </w:tc>
        <w:tc>
          <w:tcPr>
            <w:tcW w:w="720" w:type="dxa"/>
            <w:vAlign w:val="bottom"/>
            <w:tcBorders>
              <w:bottom w:val="single" w:sz="8" w:color="DBE5F1"/>
            </w:tcBorders>
            <w:shd w:val="clear" w:color="auto" w:fill="DBE5F1"/>
          </w:tcPr>
          <w:p>
            <w:pPr>
              <w:spacing w:after="0"/>
              <w:rPr>
                <w:sz w:val="19"/>
                <w:szCs w:val="19"/>
                <w:color w:val="auto"/>
              </w:rPr>
            </w:pPr>
          </w:p>
        </w:tc>
        <w:tc>
          <w:tcPr>
            <w:tcW w:w="100" w:type="dxa"/>
            <w:vAlign w:val="bottom"/>
            <w:tcBorders>
              <w:bottom w:val="single" w:sz="8" w:color="DBE5F1"/>
            </w:tcBorders>
            <w:shd w:val="clear" w:color="auto" w:fill="DBE5F1"/>
          </w:tcPr>
          <w:p>
            <w:pPr>
              <w:spacing w:after="0"/>
              <w:rPr>
                <w:sz w:val="19"/>
                <w:szCs w:val="19"/>
                <w:color w:val="auto"/>
              </w:rPr>
            </w:pPr>
          </w:p>
        </w:tc>
        <w:tc>
          <w:tcPr>
            <w:tcW w:w="200" w:type="dxa"/>
            <w:vAlign w:val="bottom"/>
            <w:tcBorders>
              <w:bottom w:val="single" w:sz="8" w:color="DBE5F1"/>
            </w:tcBorders>
            <w:shd w:val="clear" w:color="auto" w:fill="DBE5F1"/>
          </w:tcPr>
          <w:p>
            <w:pPr>
              <w:spacing w:after="0"/>
              <w:rPr>
                <w:sz w:val="19"/>
                <w:szCs w:val="19"/>
                <w:color w:val="auto"/>
              </w:rPr>
            </w:pPr>
          </w:p>
        </w:tc>
        <w:tc>
          <w:tcPr>
            <w:tcW w:w="700" w:type="dxa"/>
            <w:vAlign w:val="bottom"/>
            <w:tcBorders>
              <w:bottom w:val="single" w:sz="8" w:color="DBE5F1"/>
            </w:tcBorders>
            <w:shd w:val="clear" w:color="auto" w:fill="DBE5F1"/>
          </w:tcPr>
          <w:p>
            <w:pPr>
              <w:spacing w:after="0"/>
              <w:rPr>
                <w:sz w:val="19"/>
                <w:szCs w:val="19"/>
                <w:color w:val="auto"/>
              </w:rPr>
            </w:pPr>
          </w:p>
        </w:tc>
        <w:tc>
          <w:tcPr>
            <w:tcW w:w="120" w:type="dxa"/>
            <w:vAlign w:val="bottom"/>
            <w:tcBorders>
              <w:bottom w:val="single" w:sz="8" w:color="DBE5F1"/>
            </w:tcBorders>
            <w:shd w:val="clear" w:color="auto" w:fill="DBE5F1"/>
          </w:tcPr>
          <w:p>
            <w:pPr>
              <w:spacing w:after="0"/>
              <w:rPr>
                <w:sz w:val="19"/>
                <w:szCs w:val="19"/>
                <w:color w:val="auto"/>
              </w:rPr>
            </w:pPr>
          </w:p>
        </w:tc>
        <w:tc>
          <w:tcPr>
            <w:tcW w:w="200" w:type="dxa"/>
            <w:vAlign w:val="bottom"/>
            <w:tcBorders>
              <w:bottom w:val="single" w:sz="8" w:color="DBE5F1"/>
            </w:tcBorders>
            <w:shd w:val="clear" w:color="auto" w:fill="DBE5F1"/>
          </w:tcPr>
          <w:p>
            <w:pPr>
              <w:spacing w:after="0"/>
              <w:rPr>
                <w:sz w:val="19"/>
                <w:szCs w:val="19"/>
                <w:color w:val="auto"/>
              </w:rPr>
            </w:pPr>
          </w:p>
        </w:tc>
        <w:tc>
          <w:tcPr>
            <w:tcW w:w="700" w:type="dxa"/>
            <w:vAlign w:val="bottom"/>
            <w:tcBorders>
              <w:bottom w:val="single" w:sz="8" w:color="DBE5F1"/>
            </w:tcBorders>
            <w:shd w:val="clear" w:color="auto" w:fill="DBE5F1"/>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7320" w:type="dxa"/>
            <w:vAlign w:val="bottom"/>
          </w:tcPr>
          <w:p>
            <w:pPr>
              <w:ind w:left="140"/>
              <w:spacing w:after="0"/>
              <w:rPr>
                <w:sz w:val="20"/>
                <w:szCs w:val="20"/>
                <w:color w:val="auto"/>
              </w:rPr>
            </w:pPr>
            <w:r>
              <w:rPr>
                <w:rFonts w:ascii="Arial" w:cs="Arial" w:eastAsia="Arial" w:hAnsi="Arial"/>
                <w:sz w:val="15"/>
                <w:szCs w:val="15"/>
                <w:color w:val="auto"/>
              </w:rPr>
              <w:t>Site rental</w:t>
            </w:r>
          </w:p>
        </w:tc>
        <w:tc>
          <w:tcPr>
            <w:tcW w:w="340" w:type="dxa"/>
            <w:vAlign w:val="bottom"/>
            <w:gridSpan w:val="2"/>
          </w:tcPr>
          <w:p>
            <w:pPr>
              <w:jc w:val="right"/>
              <w:ind w:right="44"/>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5"/>
              <w:spacing w:after="0"/>
              <w:rPr>
                <w:sz w:val="20"/>
                <w:szCs w:val="20"/>
                <w:color w:val="auto"/>
              </w:rPr>
            </w:pPr>
            <w:r>
              <w:rPr>
                <w:rFonts w:ascii="Arial" w:cs="Arial" w:eastAsia="Arial" w:hAnsi="Arial"/>
                <w:sz w:val="15"/>
                <w:szCs w:val="15"/>
                <w:color w:val="auto"/>
              </w:rPr>
              <w:t>1,209</w:t>
            </w:r>
          </w:p>
        </w:tc>
        <w:tc>
          <w:tcPr>
            <w:tcW w:w="12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1,051</w:t>
            </w:r>
          </w:p>
        </w:tc>
        <w:tc>
          <w:tcPr>
            <w:tcW w:w="10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25"/>
              <w:spacing w:after="0"/>
              <w:rPr>
                <w:sz w:val="20"/>
                <w:szCs w:val="20"/>
                <w:color w:val="auto"/>
              </w:rPr>
            </w:pPr>
            <w:r>
              <w:rPr>
                <w:rFonts w:ascii="Arial" w:cs="Arial" w:eastAsia="Arial" w:hAnsi="Arial"/>
                <w:sz w:val="15"/>
                <w:szCs w:val="15"/>
                <w:color w:val="auto"/>
              </w:rPr>
              <w:t>4,716</w:t>
            </w:r>
          </w:p>
        </w:tc>
        <w:tc>
          <w:tcPr>
            <w:tcW w:w="12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43"/>
              <w:spacing w:after="0"/>
              <w:rPr>
                <w:sz w:val="20"/>
                <w:szCs w:val="20"/>
                <w:color w:val="auto"/>
              </w:rPr>
            </w:pPr>
            <w:r>
              <w:rPr>
                <w:rFonts w:ascii="Arial" w:cs="Arial" w:eastAsia="Arial" w:hAnsi="Arial"/>
                <w:sz w:val="15"/>
                <w:szCs w:val="15"/>
                <w:color w:val="auto"/>
              </w:rPr>
              <w:t>3,669</w:t>
            </w:r>
          </w:p>
        </w:tc>
        <w:tc>
          <w:tcPr>
            <w:tcW w:w="0" w:type="dxa"/>
            <w:vAlign w:val="bottom"/>
          </w:tcPr>
          <w:p>
            <w:pPr>
              <w:spacing w:after="0"/>
              <w:rPr>
                <w:sz w:val="1"/>
                <w:szCs w:val="1"/>
                <w:color w:val="auto"/>
              </w:rPr>
            </w:pPr>
          </w:p>
        </w:tc>
      </w:tr>
      <w:tr>
        <w:trPr>
          <w:trHeight w:val="40"/>
        </w:trPr>
        <w:tc>
          <w:tcPr>
            <w:tcW w:w="7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7320" w:type="dxa"/>
            <w:vAlign w:val="bottom"/>
            <w:tcBorders>
              <w:bottom w:val="single" w:sz="8" w:color="DBE5F1"/>
            </w:tcBorders>
            <w:shd w:val="clear" w:color="auto" w:fill="DBE5F1"/>
          </w:tcPr>
          <w:p>
            <w:pPr>
              <w:ind w:left="140"/>
              <w:spacing w:after="0"/>
              <w:rPr>
                <w:sz w:val="20"/>
                <w:szCs w:val="20"/>
                <w:color w:val="auto"/>
              </w:rPr>
            </w:pPr>
            <w:r>
              <w:rPr>
                <w:rFonts w:ascii="Arial" w:cs="Arial" w:eastAsia="Arial" w:hAnsi="Arial"/>
                <w:sz w:val="15"/>
                <w:szCs w:val="15"/>
                <w:color w:val="auto"/>
              </w:rPr>
              <w:t>Services and other</w:t>
            </w:r>
          </w:p>
        </w:tc>
        <w:tc>
          <w:tcPr>
            <w:tcW w:w="120" w:type="dxa"/>
            <w:vAlign w:val="bottom"/>
            <w:tcBorders>
              <w:bottom w:val="single" w:sz="8" w:color="DBE5F1"/>
            </w:tcBorders>
            <w:shd w:val="clear" w:color="auto" w:fill="DBE5F1"/>
          </w:tcPr>
          <w:p>
            <w:pPr>
              <w:spacing w:after="0"/>
              <w:rPr>
                <w:sz w:val="20"/>
                <w:szCs w:val="20"/>
                <w:color w:val="auto"/>
              </w:rPr>
            </w:pPr>
          </w:p>
        </w:tc>
        <w:tc>
          <w:tcPr>
            <w:tcW w:w="220" w:type="dxa"/>
            <w:vAlign w:val="bottom"/>
            <w:tcBorders>
              <w:bottom w:val="single" w:sz="8" w:color="DBE5F1"/>
            </w:tcBorders>
            <w:shd w:val="clear" w:color="auto" w:fill="DBE5F1"/>
          </w:tcPr>
          <w:p>
            <w:pPr>
              <w:spacing w:after="0"/>
              <w:rPr>
                <w:sz w:val="20"/>
                <w:szCs w:val="20"/>
                <w:color w:val="auto"/>
              </w:rPr>
            </w:pPr>
          </w:p>
        </w:tc>
        <w:tc>
          <w:tcPr>
            <w:tcW w:w="720" w:type="dxa"/>
            <w:vAlign w:val="bottom"/>
            <w:tcBorders>
              <w:bottom w:val="single" w:sz="8" w:color="DBE5F1"/>
            </w:tcBorders>
            <w:shd w:val="clear" w:color="auto" w:fill="DBE5F1"/>
          </w:tcPr>
          <w:p>
            <w:pPr>
              <w:jc w:val="right"/>
              <w:ind w:right="45"/>
              <w:spacing w:after="0"/>
              <w:rPr>
                <w:sz w:val="20"/>
                <w:szCs w:val="20"/>
                <w:color w:val="auto"/>
              </w:rPr>
            </w:pPr>
            <w:r>
              <w:rPr>
                <w:rFonts w:ascii="Arial" w:cs="Arial" w:eastAsia="Arial" w:hAnsi="Arial"/>
                <w:sz w:val="15"/>
                <w:szCs w:val="15"/>
                <w:color w:val="auto"/>
              </w:rPr>
              <w:t>210</w:t>
            </w:r>
          </w:p>
        </w:tc>
        <w:tc>
          <w:tcPr>
            <w:tcW w:w="120" w:type="dxa"/>
            <w:vAlign w:val="bottom"/>
            <w:tcBorders>
              <w:bottom w:val="single" w:sz="8" w:color="DBE5F1"/>
            </w:tcBorders>
            <w:shd w:val="clear" w:color="auto" w:fill="DBE5F1"/>
          </w:tcPr>
          <w:p>
            <w:pPr>
              <w:spacing w:after="0"/>
              <w:rPr>
                <w:sz w:val="20"/>
                <w:szCs w:val="20"/>
                <w:color w:val="auto"/>
              </w:rPr>
            </w:pPr>
          </w:p>
        </w:tc>
        <w:tc>
          <w:tcPr>
            <w:tcW w:w="200" w:type="dxa"/>
            <w:vAlign w:val="bottom"/>
            <w:tcBorders>
              <w:bottom w:val="single" w:sz="8" w:color="DBE5F1"/>
            </w:tcBorders>
            <w:shd w:val="clear" w:color="auto" w:fill="DBE5F1"/>
          </w:tcPr>
          <w:p>
            <w:pPr>
              <w:spacing w:after="0"/>
              <w:rPr>
                <w:sz w:val="20"/>
                <w:szCs w:val="20"/>
                <w:color w:val="auto"/>
              </w:rPr>
            </w:pPr>
          </w:p>
        </w:tc>
        <w:tc>
          <w:tcPr>
            <w:tcW w:w="720" w:type="dxa"/>
            <w:vAlign w:val="bottom"/>
            <w:tcBorders>
              <w:bottom w:val="single" w:sz="8" w:color="DBE5F1"/>
            </w:tcBorders>
            <w:shd w:val="clear" w:color="auto" w:fill="DBE5F1"/>
          </w:tcPr>
          <w:p>
            <w:pPr>
              <w:jc w:val="right"/>
              <w:ind w:right="44"/>
              <w:spacing w:after="0"/>
              <w:rPr>
                <w:sz w:val="20"/>
                <w:szCs w:val="20"/>
                <w:color w:val="auto"/>
              </w:rPr>
            </w:pPr>
            <w:r>
              <w:rPr>
                <w:rFonts w:ascii="Arial" w:cs="Arial" w:eastAsia="Arial" w:hAnsi="Arial"/>
                <w:sz w:val="15"/>
                <w:szCs w:val="15"/>
                <w:color w:val="auto"/>
              </w:rPr>
              <w:t>187</w:t>
            </w:r>
          </w:p>
        </w:tc>
        <w:tc>
          <w:tcPr>
            <w:tcW w:w="100" w:type="dxa"/>
            <w:vAlign w:val="bottom"/>
            <w:tcBorders>
              <w:bottom w:val="single" w:sz="8" w:color="DBE5F1"/>
            </w:tcBorders>
            <w:shd w:val="clear" w:color="auto" w:fill="DBE5F1"/>
          </w:tcPr>
          <w:p>
            <w:pPr>
              <w:spacing w:after="0"/>
              <w:rPr>
                <w:sz w:val="20"/>
                <w:szCs w:val="20"/>
                <w:color w:val="auto"/>
              </w:rPr>
            </w:pPr>
          </w:p>
        </w:tc>
        <w:tc>
          <w:tcPr>
            <w:tcW w:w="200" w:type="dxa"/>
            <w:vAlign w:val="bottom"/>
            <w:tcBorders>
              <w:bottom w:val="single" w:sz="8" w:color="DBE5F1"/>
            </w:tcBorders>
            <w:shd w:val="clear" w:color="auto" w:fill="DBE5F1"/>
          </w:tcPr>
          <w:p>
            <w:pPr>
              <w:spacing w:after="0"/>
              <w:rPr>
                <w:sz w:val="20"/>
                <w:szCs w:val="20"/>
                <w:color w:val="auto"/>
              </w:rPr>
            </w:pPr>
          </w:p>
        </w:tc>
        <w:tc>
          <w:tcPr>
            <w:tcW w:w="700" w:type="dxa"/>
            <w:vAlign w:val="bottom"/>
            <w:tcBorders>
              <w:bottom w:val="single" w:sz="8" w:color="DBE5F1"/>
            </w:tcBorders>
            <w:shd w:val="clear" w:color="auto" w:fill="DBE5F1"/>
          </w:tcPr>
          <w:p>
            <w:pPr>
              <w:jc w:val="right"/>
              <w:ind w:right="25"/>
              <w:spacing w:after="0"/>
              <w:rPr>
                <w:sz w:val="20"/>
                <w:szCs w:val="20"/>
                <w:color w:val="auto"/>
              </w:rPr>
            </w:pPr>
            <w:r>
              <w:rPr>
                <w:rFonts w:ascii="Arial" w:cs="Arial" w:eastAsia="Arial" w:hAnsi="Arial"/>
                <w:sz w:val="15"/>
                <w:szCs w:val="15"/>
                <w:color w:val="auto"/>
              </w:rPr>
              <w:t>707</w:t>
            </w:r>
          </w:p>
        </w:tc>
        <w:tc>
          <w:tcPr>
            <w:tcW w:w="120" w:type="dxa"/>
            <w:vAlign w:val="bottom"/>
            <w:tcBorders>
              <w:bottom w:val="single" w:sz="8" w:color="DBE5F1"/>
            </w:tcBorders>
            <w:shd w:val="clear" w:color="auto" w:fill="DBE5F1"/>
          </w:tcPr>
          <w:p>
            <w:pPr>
              <w:spacing w:after="0"/>
              <w:rPr>
                <w:sz w:val="20"/>
                <w:szCs w:val="20"/>
                <w:color w:val="auto"/>
              </w:rPr>
            </w:pPr>
          </w:p>
        </w:tc>
        <w:tc>
          <w:tcPr>
            <w:tcW w:w="200" w:type="dxa"/>
            <w:vAlign w:val="bottom"/>
            <w:tcBorders>
              <w:bottom w:val="single" w:sz="8" w:color="DBE5F1"/>
            </w:tcBorders>
            <w:shd w:val="clear" w:color="auto" w:fill="DBE5F1"/>
          </w:tcPr>
          <w:p>
            <w:pPr>
              <w:spacing w:after="0"/>
              <w:rPr>
                <w:sz w:val="20"/>
                <w:szCs w:val="20"/>
                <w:color w:val="auto"/>
              </w:rPr>
            </w:pPr>
          </w:p>
        </w:tc>
        <w:tc>
          <w:tcPr>
            <w:tcW w:w="700" w:type="dxa"/>
            <w:vAlign w:val="bottom"/>
            <w:tcBorders>
              <w:bottom w:val="single" w:sz="8" w:color="DBE5F1"/>
            </w:tcBorders>
            <w:shd w:val="clear" w:color="auto" w:fill="DBE5F1"/>
          </w:tcPr>
          <w:p>
            <w:pPr>
              <w:jc w:val="right"/>
              <w:ind w:right="43"/>
              <w:spacing w:after="0"/>
              <w:rPr>
                <w:sz w:val="20"/>
                <w:szCs w:val="20"/>
                <w:color w:val="auto"/>
              </w:rPr>
            </w:pPr>
            <w:r>
              <w:rPr>
                <w:rFonts w:ascii="Arial" w:cs="Arial" w:eastAsia="Arial" w:hAnsi="Arial"/>
                <w:sz w:val="15"/>
                <w:szCs w:val="15"/>
                <w:color w:val="auto"/>
              </w:rPr>
              <w:t>687</w:t>
            </w:r>
          </w:p>
        </w:tc>
        <w:tc>
          <w:tcPr>
            <w:tcW w:w="0" w:type="dxa"/>
            <w:vAlign w:val="bottom"/>
          </w:tcPr>
          <w:p>
            <w:pPr>
              <w:spacing w:after="0"/>
              <w:rPr>
                <w:sz w:val="1"/>
                <w:szCs w:val="1"/>
                <w:color w:val="auto"/>
              </w:rPr>
            </w:pPr>
          </w:p>
        </w:tc>
      </w:tr>
      <w:tr>
        <w:trPr>
          <w:trHeight w:val="192"/>
        </w:trPr>
        <w:tc>
          <w:tcPr>
            <w:tcW w:w="7320" w:type="dxa"/>
            <w:vAlign w:val="bottom"/>
          </w:tcPr>
          <w:p>
            <w:pPr>
              <w:ind w:left="240"/>
              <w:spacing w:after="0"/>
              <w:rPr>
                <w:sz w:val="20"/>
                <w:szCs w:val="20"/>
                <w:color w:val="auto"/>
              </w:rPr>
            </w:pPr>
            <w:r>
              <w:rPr>
                <w:rFonts w:ascii="Arial" w:cs="Arial" w:eastAsia="Arial" w:hAnsi="Arial"/>
                <w:sz w:val="15"/>
                <w:szCs w:val="15"/>
                <w:color w:val="auto"/>
              </w:rPr>
              <w:t>Net revenues</w:t>
            </w:r>
          </w:p>
        </w:tc>
        <w:tc>
          <w:tcPr>
            <w:tcW w:w="120" w:type="dxa"/>
            <w:vAlign w:val="bottom"/>
          </w:tcPr>
          <w:p>
            <w:pPr>
              <w:spacing w:after="0"/>
              <w:rPr>
                <w:sz w:val="16"/>
                <w:szCs w:val="16"/>
                <w:color w:val="auto"/>
              </w:rPr>
            </w:pPr>
          </w:p>
        </w:tc>
        <w:tc>
          <w:tcPr>
            <w:tcW w:w="22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1,419</w:t>
            </w:r>
          </w:p>
        </w:tc>
        <w:tc>
          <w:tcPr>
            <w:tcW w:w="120" w:type="dxa"/>
            <w:vAlign w:val="bottom"/>
          </w:tcPr>
          <w:p>
            <w:pPr>
              <w:spacing w:after="0"/>
              <w:rPr>
                <w:sz w:val="16"/>
                <w:szCs w:val="16"/>
                <w:color w:val="auto"/>
              </w:rPr>
            </w:pPr>
          </w:p>
        </w:tc>
        <w:tc>
          <w:tcPr>
            <w:tcW w:w="20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1,238</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5,423</w:t>
            </w:r>
          </w:p>
        </w:tc>
        <w:tc>
          <w:tcPr>
            <w:tcW w:w="120" w:type="dxa"/>
            <w:vAlign w:val="bottom"/>
          </w:tcPr>
          <w:p>
            <w:pPr>
              <w:spacing w:after="0"/>
              <w:rPr>
                <w:sz w:val="16"/>
                <w:szCs w:val="16"/>
                <w:color w:val="auto"/>
              </w:rPr>
            </w:pPr>
          </w:p>
        </w:tc>
        <w:tc>
          <w:tcPr>
            <w:tcW w:w="20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4,356</w:t>
            </w:r>
          </w:p>
        </w:tc>
        <w:tc>
          <w:tcPr>
            <w:tcW w:w="0" w:type="dxa"/>
            <w:vAlign w:val="bottom"/>
          </w:tcPr>
          <w:p>
            <w:pPr>
              <w:spacing w:after="0"/>
              <w:rPr>
                <w:sz w:val="1"/>
                <w:szCs w:val="1"/>
                <w:color w:val="auto"/>
              </w:rPr>
            </w:pPr>
          </w:p>
        </w:tc>
      </w:tr>
      <w:tr>
        <w:trPr>
          <w:trHeight w:val="68"/>
        </w:trPr>
        <w:tc>
          <w:tcPr>
            <w:tcW w:w="7320" w:type="dxa"/>
            <w:vAlign w:val="bottom"/>
            <w:tcBorders>
              <w:bottom w:val="single" w:sz="8" w:color="DBE5F1"/>
            </w:tcBorders>
          </w:tcPr>
          <w:p>
            <w:pPr>
              <w:spacing w:after="0"/>
              <w:rPr>
                <w:sz w:val="5"/>
                <w:szCs w:val="5"/>
                <w:color w:val="auto"/>
              </w:rPr>
            </w:pPr>
          </w:p>
        </w:tc>
        <w:tc>
          <w:tcPr>
            <w:tcW w:w="120" w:type="dxa"/>
            <w:vAlign w:val="bottom"/>
            <w:tcBorders>
              <w:bottom w:val="single" w:sz="8" w:color="DBE5F1"/>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DBE5F1"/>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DBE5F1"/>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Borders>
              <w:bottom w:val="single" w:sz="8" w:color="DBE5F1"/>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320" w:type="dxa"/>
            <w:vAlign w:val="bottom"/>
            <w:shd w:val="clear" w:color="auto" w:fill="DBE5F1"/>
          </w:tcPr>
          <w:p>
            <w:pPr>
              <w:spacing w:after="0"/>
              <w:rPr>
                <w:sz w:val="16"/>
                <w:szCs w:val="16"/>
                <w:color w:val="auto"/>
              </w:rPr>
            </w:pPr>
          </w:p>
        </w:tc>
        <w:tc>
          <w:tcPr>
            <w:tcW w:w="120" w:type="dxa"/>
            <w:vAlign w:val="bottom"/>
            <w:shd w:val="clear" w:color="auto" w:fill="DBE5F1"/>
          </w:tcPr>
          <w:p>
            <w:pPr>
              <w:spacing w:after="0"/>
              <w:rPr>
                <w:sz w:val="16"/>
                <w:szCs w:val="16"/>
                <w:color w:val="auto"/>
              </w:rPr>
            </w:pPr>
          </w:p>
        </w:tc>
        <w:tc>
          <w:tcPr>
            <w:tcW w:w="220" w:type="dxa"/>
            <w:vAlign w:val="bottom"/>
            <w:shd w:val="clear" w:color="auto" w:fill="DBE5F1"/>
          </w:tcPr>
          <w:p>
            <w:pPr>
              <w:spacing w:after="0"/>
              <w:rPr>
                <w:sz w:val="16"/>
                <w:szCs w:val="16"/>
                <w:color w:val="auto"/>
              </w:rPr>
            </w:pPr>
          </w:p>
        </w:tc>
        <w:tc>
          <w:tcPr>
            <w:tcW w:w="720" w:type="dxa"/>
            <w:vAlign w:val="bottom"/>
            <w:shd w:val="clear" w:color="auto" w:fill="DBE5F1"/>
          </w:tcPr>
          <w:p>
            <w:pPr>
              <w:spacing w:after="0"/>
              <w:rPr>
                <w:sz w:val="16"/>
                <w:szCs w:val="16"/>
                <w:color w:val="auto"/>
              </w:rPr>
            </w:pPr>
          </w:p>
        </w:tc>
        <w:tc>
          <w:tcPr>
            <w:tcW w:w="12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72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700" w:type="dxa"/>
            <w:vAlign w:val="bottom"/>
            <w:shd w:val="clear" w:color="auto" w:fill="DBE5F1"/>
          </w:tcPr>
          <w:p>
            <w:pPr>
              <w:spacing w:after="0"/>
              <w:rPr>
                <w:sz w:val="16"/>
                <w:szCs w:val="16"/>
                <w:color w:val="auto"/>
              </w:rPr>
            </w:pPr>
          </w:p>
        </w:tc>
        <w:tc>
          <w:tcPr>
            <w:tcW w:w="120" w:type="dxa"/>
            <w:vAlign w:val="bottom"/>
            <w:shd w:val="clear" w:color="auto" w:fill="DBE5F1"/>
          </w:tcPr>
          <w:p>
            <w:pPr>
              <w:spacing w:after="0"/>
              <w:rPr>
                <w:sz w:val="16"/>
                <w:szCs w:val="16"/>
                <w:color w:val="auto"/>
              </w:rPr>
            </w:pPr>
          </w:p>
        </w:tc>
        <w:tc>
          <w:tcPr>
            <w:tcW w:w="200" w:type="dxa"/>
            <w:vAlign w:val="bottom"/>
            <w:shd w:val="clear" w:color="auto" w:fill="DBE5F1"/>
          </w:tcPr>
          <w:p>
            <w:pPr>
              <w:spacing w:after="0"/>
              <w:rPr>
                <w:sz w:val="16"/>
                <w:szCs w:val="16"/>
                <w:color w:val="auto"/>
              </w:rPr>
            </w:pPr>
          </w:p>
        </w:tc>
        <w:tc>
          <w:tcPr>
            <w:tcW w:w="700" w:type="dxa"/>
            <w:vAlign w:val="bottom"/>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320" w:type="dxa"/>
            <w:vAlign w:val="bottom"/>
          </w:tcPr>
          <w:p>
            <w:pPr>
              <w:ind w:left="20"/>
              <w:spacing w:after="0"/>
              <w:rPr>
                <w:sz w:val="20"/>
                <w:szCs w:val="20"/>
                <w:color w:val="auto"/>
              </w:rPr>
            </w:pPr>
            <w:r>
              <w:rPr>
                <w:rFonts w:ascii="Arial" w:cs="Arial" w:eastAsia="Arial" w:hAnsi="Arial"/>
                <w:sz w:val="15"/>
                <w:szCs w:val="15"/>
                <w:color w:val="auto"/>
              </w:rPr>
              <w:t>Costs of operations (exclusive of depreciation, amortization and accretion)</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7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7320" w:type="dxa"/>
            <w:vAlign w:val="bottom"/>
            <w:tcBorders>
              <w:bottom w:val="single" w:sz="8" w:color="DBE5F1"/>
            </w:tcBorders>
            <w:shd w:val="clear" w:color="auto" w:fill="DBE5F1"/>
          </w:tcPr>
          <w:p>
            <w:pPr>
              <w:ind w:left="140"/>
              <w:spacing w:after="0"/>
              <w:rPr>
                <w:sz w:val="20"/>
                <w:szCs w:val="20"/>
                <w:color w:val="auto"/>
              </w:rPr>
            </w:pPr>
            <w:r>
              <w:rPr>
                <w:rFonts w:ascii="Arial" w:cs="Arial" w:eastAsia="Arial" w:hAnsi="Arial"/>
                <w:sz w:val="15"/>
                <w:szCs w:val="15"/>
                <w:color w:val="auto"/>
              </w:rPr>
              <w:t>Site rental</w:t>
            </w:r>
          </w:p>
        </w:tc>
        <w:tc>
          <w:tcPr>
            <w:tcW w:w="340" w:type="dxa"/>
            <w:vAlign w:val="bottom"/>
            <w:tcBorders>
              <w:bottom w:val="single" w:sz="8" w:color="DBE5F1"/>
            </w:tcBorders>
            <w:gridSpan w:val="2"/>
            <w:shd w:val="clear" w:color="auto" w:fill="DBE5F1"/>
          </w:tcPr>
          <w:p>
            <w:pPr>
              <w:jc w:val="right"/>
              <w:ind w:right="44"/>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DBE5F1"/>
            </w:tcBorders>
            <w:shd w:val="clear" w:color="auto" w:fill="DBE5F1"/>
          </w:tcPr>
          <w:p>
            <w:pPr>
              <w:jc w:val="right"/>
              <w:ind w:right="45"/>
              <w:spacing w:after="0"/>
              <w:rPr>
                <w:sz w:val="20"/>
                <w:szCs w:val="20"/>
                <w:color w:val="auto"/>
              </w:rPr>
            </w:pPr>
            <w:r>
              <w:rPr>
                <w:rFonts w:ascii="Arial" w:cs="Arial" w:eastAsia="Arial" w:hAnsi="Arial"/>
                <w:sz w:val="15"/>
                <w:szCs w:val="15"/>
                <w:color w:val="auto"/>
              </w:rPr>
              <w:t>353</w:t>
            </w:r>
          </w:p>
        </w:tc>
        <w:tc>
          <w:tcPr>
            <w:tcW w:w="120" w:type="dxa"/>
            <w:vAlign w:val="bottom"/>
            <w:tcBorders>
              <w:bottom w:val="single" w:sz="8" w:color="DBE5F1"/>
            </w:tcBorders>
            <w:shd w:val="clear" w:color="auto" w:fill="DBE5F1"/>
          </w:tcPr>
          <w:p>
            <w:pPr>
              <w:spacing w:after="0"/>
              <w:rPr>
                <w:sz w:val="19"/>
                <w:szCs w:val="19"/>
                <w:color w:val="auto"/>
              </w:rPr>
            </w:pPr>
          </w:p>
        </w:tc>
        <w:tc>
          <w:tcPr>
            <w:tcW w:w="200" w:type="dxa"/>
            <w:vAlign w:val="bottom"/>
            <w:tcBorders>
              <w:bottom w:val="single" w:sz="8" w:color="DBE5F1"/>
            </w:tcBorders>
            <w:shd w:val="clear" w:color="auto" w:fill="DBE5F1"/>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DBE5F1"/>
            </w:tcBorders>
            <w:shd w:val="clear" w:color="auto" w:fill="DBE5F1"/>
          </w:tcPr>
          <w:p>
            <w:pPr>
              <w:jc w:val="right"/>
              <w:ind w:right="44"/>
              <w:spacing w:after="0"/>
              <w:rPr>
                <w:sz w:val="20"/>
                <w:szCs w:val="20"/>
                <w:color w:val="auto"/>
              </w:rPr>
            </w:pPr>
            <w:r>
              <w:rPr>
                <w:rFonts w:ascii="Arial" w:cs="Arial" w:eastAsia="Arial" w:hAnsi="Arial"/>
                <w:sz w:val="15"/>
                <w:szCs w:val="15"/>
                <w:color w:val="auto"/>
              </w:rPr>
              <w:t>329</w:t>
            </w:r>
          </w:p>
        </w:tc>
        <w:tc>
          <w:tcPr>
            <w:tcW w:w="100" w:type="dxa"/>
            <w:vAlign w:val="bottom"/>
            <w:tcBorders>
              <w:bottom w:val="single" w:sz="8" w:color="DBE5F1"/>
            </w:tcBorders>
            <w:shd w:val="clear" w:color="auto" w:fill="DBE5F1"/>
          </w:tcPr>
          <w:p>
            <w:pPr>
              <w:spacing w:after="0"/>
              <w:rPr>
                <w:sz w:val="19"/>
                <w:szCs w:val="19"/>
                <w:color w:val="auto"/>
              </w:rPr>
            </w:pPr>
          </w:p>
        </w:tc>
        <w:tc>
          <w:tcPr>
            <w:tcW w:w="200" w:type="dxa"/>
            <w:vAlign w:val="bottom"/>
            <w:tcBorders>
              <w:bottom w:val="single" w:sz="8" w:color="DBE5F1"/>
            </w:tcBorders>
            <w:shd w:val="clear" w:color="auto" w:fill="DBE5F1"/>
          </w:tcPr>
          <w:p>
            <w:pPr>
              <w:jc w:val="right"/>
              <w:ind w:right="24"/>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DBE5F1"/>
            </w:tcBorders>
            <w:shd w:val="clear" w:color="auto" w:fill="DBE5F1"/>
          </w:tcPr>
          <w:p>
            <w:pPr>
              <w:jc w:val="right"/>
              <w:ind w:right="25"/>
              <w:spacing w:after="0"/>
              <w:rPr>
                <w:sz w:val="20"/>
                <w:szCs w:val="20"/>
                <w:color w:val="auto"/>
              </w:rPr>
            </w:pPr>
            <w:r>
              <w:rPr>
                <w:rFonts w:ascii="Arial" w:cs="Arial" w:eastAsia="Arial" w:hAnsi="Arial"/>
                <w:sz w:val="15"/>
                <w:szCs w:val="15"/>
                <w:color w:val="auto"/>
              </w:rPr>
              <w:t>1,410</w:t>
            </w:r>
          </w:p>
        </w:tc>
        <w:tc>
          <w:tcPr>
            <w:tcW w:w="120" w:type="dxa"/>
            <w:vAlign w:val="bottom"/>
            <w:tcBorders>
              <w:bottom w:val="single" w:sz="8" w:color="DBE5F1"/>
            </w:tcBorders>
            <w:shd w:val="clear" w:color="auto" w:fill="DBE5F1"/>
          </w:tcPr>
          <w:p>
            <w:pPr>
              <w:spacing w:after="0"/>
              <w:rPr>
                <w:sz w:val="19"/>
                <w:szCs w:val="19"/>
                <w:color w:val="auto"/>
              </w:rPr>
            </w:pPr>
          </w:p>
        </w:tc>
        <w:tc>
          <w:tcPr>
            <w:tcW w:w="200" w:type="dxa"/>
            <w:vAlign w:val="bottom"/>
            <w:tcBorders>
              <w:bottom w:val="single" w:sz="8" w:color="DBE5F1"/>
            </w:tcBorders>
            <w:shd w:val="clear" w:color="auto" w:fill="DBE5F1"/>
          </w:tcPr>
          <w:p>
            <w:pPr>
              <w:jc w:val="right"/>
              <w:ind w:right="23"/>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DBE5F1"/>
            </w:tcBorders>
            <w:shd w:val="clear" w:color="auto" w:fill="DBE5F1"/>
          </w:tcPr>
          <w:p>
            <w:pPr>
              <w:jc w:val="right"/>
              <w:ind w:right="43"/>
              <w:spacing w:after="0"/>
              <w:rPr>
                <w:sz w:val="20"/>
                <w:szCs w:val="20"/>
                <w:color w:val="auto"/>
              </w:rPr>
            </w:pPr>
            <w:r>
              <w:rPr>
                <w:rFonts w:ascii="Arial" w:cs="Arial" w:eastAsia="Arial" w:hAnsi="Arial"/>
                <w:sz w:val="15"/>
                <w:szCs w:val="15"/>
                <w:color w:val="auto"/>
              </w:rPr>
              <w:t>1,144</w:t>
            </w:r>
          </w:p>
        </w:tc>
        <w:tc>
          <w:tcPr>
            <w:tcW w:w="0" w:type="dxa"/>
            <w:vAlign w:val="bottom"/>
          </w:tcPr>
          <w:p>
            <w:pPr>
              <w:spacing w:after="0"/>
              <w:rPr>
                <w:sz w:val="1"/>
                <w:szCs w:val="1"/>
                <w:color w:val="auto"/>
              </w:rPr>
            </w:pPr>
          </w:p>
        </w:tc>
      </w:tr>
      <w:tr>
        <w:trPr>
          <w:trHeight w:val="200"/>
        </w:trPr>
        <w:tc>
          <w:tcPr>
            <w:tcW w:w="7320" w:type="dxa"/>
            <w:vAlign w:val="bottom"/>
          </w:tcPr>
          <w:p>
            <w:pPr>
              <w:ind w:left="140"/>
              <w:spacing w:after="0"/>
              <w:rPr>
                <w:sz w:val="20"/>
                <w:szCs w:val="20"/>
                <w:color w:val="auto"/>
              </w:rPr>
            </w:pPr>
            <w:r>
              <w:rPr>
                <w:rFonts w:ascii="Arial" w:cs="Arial" w:eastAsia="Arial" w:hAnsi="Arial"/>
                <w:sz w:val="15"/>
                <w:szCs w:val="15"/>
                <w:color w:val="auto"/>
              </w:rPr>
              <w:t>Services and other</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45"/>
              <w:spacing w:after="0"/>
              <w:rPr>
                <w:sz w:val="20"/>
                <w:szCs w:val="20"/>
                <w:color w:val="auto"/>
              </w:rPr>
            </w:pPr>
            <w:r>
              <w:rPr>
                <w:rFonts w:ascii="Arial" w:cs="Arial" w:eastAsia="Arial" w:hAnsi="Arial"/>
                <w:sz w:val="15"/>
                <w:szCs w:val="15"/>
                <w:color w:val="auto"/>
              </w:rPr>
              <w:t>135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110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5"/>
              <w:spacing w:after="0"/>
              <w:rPr>
                <w:sz w:val="20"/>
                <w:szCs w:val="20"/>
                <w:color w:val="auto"/>
              </w:rPr>
            </w:pPr>
            <w:r>
              <w:rPr>
                <w:rFonts w:ascii="Arial" w:cs="Arial" w:eastAsia="Arial" w:hAnsi="Arial"/>
                <w:sz w:val="15"/>
                <w:szCs w:val="15"/>
                <w:color w:val="auto"/>
              </w:rPr>
              <w:t>437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43"/>
              <w:spacing w:after="0"/>
              <w:rPr>
                <w:sz w:val="20"/>
                <w:szCs w:val="20"/>
                <w:color w:val="auto"/>
              </w:rPr>
            </w:pPr>
            <w:r>
              <w:rPr>
                <w:rFonts w:ascii="Arial" w:cs="Arial" w:eastAsia="Arial" w:hAnsi="Arial"/>
                <w:sz w:val="15"/>
                <w:szCs w:val="15"/>
                <w:color w:val="auto"/>
              </w:rPr>
              <w:t>420</w:t>
            </w:r>
          </w:p>
        </w:tc>
        <w:tc>
          <w:tcPr>
            <w:tcW w:w="0" w:type="dxa"/>
            <w:vAlign w:val="bottom"/>
          </w:tcPr>
          <w:p>
            <w:pPr>
              <w:spacing w:after="0"/>
              <w:rPr>
                <w:sz w:val="1"/>
                <w:szCs w:val="1"/>
                <w:color w:val="auto"/>
              </w:rPr>
            </w:pPr>
          </w:p>
        </w:tc>
      </w:tr>
      <w:tr>
        <w:trPr>
          <w:trHeight w:val="40"/>
        </w:trPr>
        <w:tc>
          <w:tcPr>
            <w:tcW w:w="7320" w:type="dxa"/>
            <w:vAlign w:val="bottom"/>
            <w:tcBorders>
              <w:bottom w:val="single" w:sz="8" w:color="DBE5F1"/>
            </w:tcBorders>
          </w:tcPr>
          <w:p>
            <w:pPr>
              <w:spacing w:after="0"/>
              <w:rPr>
                <w:sz w:val="3"/>
                <w:szCs w:val="3"/>
                <w:color w:val="auto"/>
              </w:rPr>
            </w:pPr>
          </w:p>
        </w:tc>
        <w:tc>
          <w:tcPr>
            <w:tcW w:w="120" w:type="dxa"/>
            <w:vAlign w:val="bottom"/>
            <w:tcBorders>
              <w:bottom w:val="single" w:sz="8" w:color="DBE5F1"/>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DBE5F1"/>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DBE5F1"/>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DBE5F1"/>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7320" w:type="dxa"/>
            <w:vAlign w:val="bottom"/>
            <w:tcBorders>
              <w:bottom w:val="single" w:sz="8" w:color="DBE5F1"/>
            </w:tcBorders>
            <w:shd w:val="clear" w:color="auto" w:fill="DBE5F1"/>
          </w:tcPr>
          <w:p>
            <w:pPr>
              <w:ind w:left="240"/>
              <w:spacing w:after="0"/>
              <w:rPr>
                <w:sz w:val="20"/>
                <w:szCs w:val="20"/>
                <w:color w:val="auto"/>
              </w:rPr>
            </w:pPr>
            <w:r>
              <w:rPr>
                <w:rFonts w:ascii="Arial" w:cs="Arial" w:eastAsia="Arial" w:hAnsi="Arial"/>
                <w:sz w:val="15"/>
                <w:szCs w:val="15"/>
                <w:color w:val="auto"/>
              </w:rPr>
              <w:t>Total cost of operations</w:t>
            </w:r>
          </w:p>
        </w:tc>
        <w:tc>
          <w:tcPr>
            <w:tcW w:w="340" w:type="dxa"/>
            <w:vAlign w:val="bottom"/>
            <w:tcBorders>
              <w:bottom w:val="single" w:sz="8" w:color="DBE5F1"/>
            </w:tcBorders>
            <w:gridSpan w:val="2"/>
            <w:shd w:val="clear" w:color="auto" w:fill="DBE5F1"/>
          </w:tcPr>
          <w:p>
            <w:pPr>
              <w:jc w:val="right"/>
              <w:ind w:right="44"/>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DBE5F1"/>
            </w:tcBorders>
            <w:shd w:val="clear" w:color="auto" w:fill="DBE5F1"/>
          </w:tcPr>
          <w:p>
            <w:pPr>
              <w:jc w:val="right"/>
              <w:ind w:right="45"/>
              <w:spacing w:after="0"/>
              <w:rPr>
                <w:sz w:val="20"/>
                <w:szCs w:val="20"/>
                <w:color w:val="auto"/>
              </w:rPr>
            </w:pPr>
            <w:r>
              <w:rPr>
                <w:rFonts w:ascii="Arial" w:cs="Arial" w:eastAsia="Arial" w:hAnsi="Arial"/>
                <w:sz w:val="15"/>
                <w:szCs w:val="15"/>
                <w:color w:val="auto"/>
              </w:rPr>
              <w:t>488</w:t>
            </w:r>
          </w:p>
        </w:tc>
        <w:tc>
          <w:tcPr>
            <w:tcW w:w="120" w:type="dxa"/>
            <w:vAlign w:val="bottom"/>
            <w:tcBorders>
              <w:bottom w:val="single" w:sz="8" w:color="DBE5F1"/>
            </w:tcBorders>
            <w:shd w:val="clear" w:color="auto" w:fill="DBE5F1"/>
          </w:tcPr>
          <w:p>
            <w:pPr>
              <w:spacing w:after="0"/>
              <w:rPr>
                <w:sz w:val="19"/>
                <w:szCs w:val="19"/>
                <w:color w:val="auto"/>
              </w:rPr>
            </w:pPr>
          </w:p>
        </w:tc>
        <w:tc>
          <w:tcPr>
            <w:tcW w:w="200" w:type="dxa"/>
            <w:vAlign w:val="bottom"/>
            <w:tcBorders>
              <w:bottom w:val="single" w:sz="8" w:color="DBE5F1"/>
            </w:tcBorders>
            <w:shd w:val="clear" w:color="auto" w:fill="DBE5F1"/>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DBE5F1"/>
            </w:tcBorders>
            <w:shd w:val="clear" w:color="auto" w:fill="DBE5F1"/>
          </w:tcPr>
          <w:p>
            <w:pPr>
              <w:jc w:val="right"/>
              <w:ind w:right="44"/>
              <w:spacing w:after="0"/>
              <w:rPr>
                <w:sz w:val="20"/>
                <w:szCs w:val="20"/>
                <w:color w:val="auto"/>
              </w:rPr>
            </w:pPr>
            <w:r>
              <w:rPr>
                <w:rFonts w:ascii="Arial" w:cs="Arial" w:eastAsia="Arial" w:hAnsi="Arial"/>
                <w:sz w:val="15"/>
                <w:szCs w:val="15"/>
                <w:color w:val="auto"/>
              </w:rPr>
              <w:t>439</w:t>
            </w:r>
          </w:p>
        </w:tc>
        <w:tc>
          <w:tcPr>
            <w:tcW w:w="100" w:type="dxa"/>
            <w:vAlign w:val="bottom"/>
            <w:tcBorders>
              <w:bottom w:val="single" w:sz="8" w:color="DBE5F1"/>
            </w:tcBorders>
            <w:shd w:val="clear" w:color="auto" w:fill="DBE5F1"/>
          </w:tcPr>
          <w:p>
            <w:pPr>
              <w:spacing w:after="0"/>
              <w:rPr>
                <w:sz w:val="19"/>
                <w:szCs w:val="19"/>
                <w:color w:val="auto"/>
              </w:rPr>
            </w:pPr>
          </w:p>
        </w:tc>
        <w:tc>
          <w:tcPr>
            <w:tcW w:w="200" w:type="dxa"/>
            <w:vAlign w:val="bottom"/>
            <w:tcBorders>
              <w:bottom w:val="single" w:sz="8" w:color="DBE5F1"/>
            </w:tcBorders>
            <w:shd w:val="clear" w:color="auto" w:fill="DBE5F1"/>
          </w:tcPr>
          <w:p>
            <w:pPr>
              <w:jc w:val="right"/>
              <w:ind w:right="24"/>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DBE5F1"/>
            </w:tcBorders>
            <w:shd w:val="clear" w:color="auto" w:fill="DBE5F1"/>
          </w:tcPr>
          <w:p>
            <w:pPr>
              <w:jc w:val="right"/>
              <w:ind w:right="25"/>
              <w:spacing w:after="0"/>
              <w:rPr>
                <w:sz w:val="20"/>
                <w:szCs w:val="20"/>
                <w:color w:val="auto"/>
              </w:rPr>
            </w:pPr>
            <w:r>
              <w:rPr>
                <w:rFonts w:ascii="Arial" w:cs="Arial" w:eastAsia="Arial" w:hAnsi="Arial"/>
                <w:sz w:val="15"/>
                <w:szCs w:val="15"/>
                <w:color w:val="auto"/>
              </w:rPr>
              <w:t>1,847</w:t>
            </w:r>
          </w:p>
        </w:tc>
        <w:tc>
          <w:tcPr>
            <w:tcW w:w="120" w:type="dxa"/>
            <w:vAlign w:val="bottom"/>
            <w:tcBorders>
              <w:bottom w:val="single" w:sz="8" w:color="DBE5F1"/>
            </w:tcBorders>
            <w:shd w:val="clear" w:color="auto" w:fill="DBE5F1"/>
          </w:tcPr>
          <w:p>
            <w:pPr>
              <w:spacing w:after="0"/>
              <w:rPr>
                <w:sz w:val="19"/>
                <w:szCs w:val="19"/>
                <w:color w:val="auto"/>
              </w:rPr>
            </w:pPr>
          </w:p>
        </w:tc>
        <w:tc>
          <w:tcPr>
            <w:tcW w:w="200" w:type="dxa"/>
            <w:vAlign w:val="bottom"/>
            <w:tcBorders>
              <w:bottom w:val="single" w:sz="8" w:color="DBE5F1"/>
            </w:tcBorders>
            <w:shd w:val="clear" w:color="auto" w:fill="DBE5F1"/>
          </w:tcPr>
          <w:p>
            <w:pPr>
              <w:jc w:val="right"/>
              <w:ind w:right="23"/>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DBE5F1"/>
            </w:tcBorders>
            <w:shd w:val="clear" w:color="auto" w:fill="DBE5F1"/>
          </w:tcPr>
          <w:p>
            <w:pPr>
              <w:jc w:val="right"/>
              <w:ind w:right="43"/>
              <w:spacing w:after="0"/>
              <w:rPr>
                <w:sz w:val="20"/>
                <w:szCs w:val="20"/>
                <w:color w:val="auto"/>
              </w:rPr>
            </w:pPr>
            <w:r>
              <w:rPr>
                <w:rFonts w:ascii="Arial" w:cs="Arial" w:eastAsia="Arial" w:hAnsi="Arial"/>
                <w:sz w:val="15"/>
                <w:szCs w:val="15"/>
                <w:color w:val="auto"/>
              </w:rPr>
              <w:t>1,564</w:t>
            </w:r>
          </w:p>
        </w:tc>
        <w:tc>
          <w:tcPr>
            <w:tcW w:w="0" w:type="dxa"/>
            <w:vAlign w:val="bottom"/>
          </w:tcPr>
          <w:p>
            <w:pPr>
              <w:spacing w:after="0"/>
              <w:rPr>
                <w:sz w:val="1"/>
                <w:szCs w:val="1"/>
                <w:color w:val="auto"/>
              </w:rPr>
            </w:pPr>
          </w:p>
        </w:tc>
      </w:tr>
      <w:tr>
        <w:trPr>
          <w:trHeight w:val="20"/>
        </w:trPr>
        <w:tc>
          <w:tcPr>
            <w:tcW w:w="7320" w:type="dxa"/>
            <w:vAlign w:val="bottom"/>
            <w:tcBorders>
              <w:top w:val="single" w:sz="8" w:color="DBE5F1"/>
            </w:tcBorders>
          </w:tcPr>
          <w:p>
            <w:pPr>
              <w:spacing w:after="0" w:line="20" w:lineRule="exact"/>
              <w:rPr>
                <w:sz w:val="1"/>
                <w:szCs w:val="1"/>
                <w:color w:val="auto"/>
              </w:rPr>
            </w:pPr>
          </w:p>
        </w:tc>
        <w:tc>
          <w:tcPr>
            <w:tcW w:w="120" w:type="dxa"/>
            <w:vAlign w:val="bottom"/>
            <w:tcBorders>
              <w:top w:val="single" w:sz="8" w:color="DBE5F1"/>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E5F1"/>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E5F1"/>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E5F1"/>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32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5"/>
                <w:szCs w:val="15"/>
                <w:color w:val="auto"/>
              </w:rPr>
              <w:t>Net income (loss) attributable to CCIC common stockholders</w:t>
            </w:r>
          </w:p>
        </w:tc>
        <w:tc>
          <w:tcPr>
            <w:tcW w:w="340" w:type="dxa"/>
            <w:vAlign w:val="bottom"/>
            <w:tcBorders>
              <w:bottom w:val="single" w:sz="8" w:color="DBE5F1"/>
            </w:tcBorders>
            <w:gridSpan w:val="2"/>
            <w:shd w:val="clear" w:color="auto" w:fill="DBE5F1"/>
          </w:tcPr>
          <w:p>
            <w:pPr>
              <w:jc w:val="right"/>
              <w:ind w:right="44"/>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DBE5F1"/>
            </w:tcBorders>
            <w:shd w:val="clear" w:color="auto" w:fill="DBE5F1"/>
          </w:tcPr>
          <w:p>
            <w:pPr>
              <w:jc w:val="right"/>
              <w:ind w:right="45"/>
              <w:spacing w:after="0"/>
              <w:rPr>
                <w:sz w:val="20"/>
                <w:szCs w:val="20"/>
                <w:color w:val="auto"/>
              </w:rPr>
            </w:pPr>
            <w:r>
              <w:rPr>
                <w:rFonts w:ascii="Arial" w:cs="Arial" w:eastAsia="Arial" w:hAnsi="Arial"/>
                <w:sz w:val="15"/>
                <w:szCs w:val="15"/>
                <w:color w:val="auto"/>
              </w:rPr>
              <w:t>185</w:t>
            </w:r>
          </w:p>
        </w:tc>
        <w:tc>
          <w:tcPr>
            <w:tcW w:w="120" w:type="dxa"/>
            <w:vAlign w:val="bottom"/>
            <w:tcBorders>
              <w:bottom w:val="single" w:sz="8" w:color="DBE5F1"/>
            </w:tcBorders>
            <w:shd w:val="clear" w:color="auto" w:fill="DBE5F1"/>
          </w:tcPr>
          <w:p>
            <w:pPr>
              <w:spacing w:after="0"/>
              <w:rPr>
                <w:sz w:val="19"/>
                <w:szCs w:val="19"/>
                <w:color w:val="auto"/>
              </w:rPr>
            </w:pPr>
          </w:p>
        </w:tc>
        <w:tc>
          <w:tcPr>
            <w:tcW w:w="200" w:type="dxa"/>
            <w:vAlign w:val="bottom"/>
            <w:tcBorders>
              <w:bottom w:val="single" w:sz="8" w:color="DBE5F1"/>
            </w:tcBorders>
            <w:shd w:val="clear" w:color="auto" w:fill="DBE5F1"/>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DBE5F1"/>
            </w:tcBorders>
            <w:shd w:val="clear" w:color="auto" w:fill="DBE5F1"/>
          </w:tcPr>
          <w:p>
            <w:pPr>
              <w:jc w:val="right"/>
              <w:ind w:right="44"/>
              <w:spacing w:after="0"/>
              <w:rPr>
                <w:sz w:val="20"/>
                <w:szCs w:val="20"/>
                <w:color w:val="auto"/>
              </w:rPr>
            </w:pPr>
            <w:r>
              <w:rPr>
                <w:rFonts w:ascii="Arial" w:cs="Arial" w:eastAsia="Arial" w:hAnsi="Arial"/>
                <w:sz w:val="15"/>
                <w:szCs w:val="15"/>
                <w:color w:val="auto"/>
              </w:rPr>
              <w:t>70</w:t>
            </w:r>
          </w:p>
        </w:tc>
        <w:tc>
          <w:tcPr>
            <w:tcW w:w="100" w:type="dxa"/>
            <w:vAlign w:val="bottom"/>
            <w:tcBorders>
              <w:bottom w:val="single" w:sz="8" w:color="DBE5F1"/>
            </w:tcBorders>
            <w:shd w:val="clear" w:color="auto" w:fill="DBE5F1"/>
          </w:tcPr>
          <w:p>
            <w:pPr>
              <w:spacing w:after="0"/>
              <w:rPr>
                <w:sz w:val="19"/>
                <w:szCs w:val="19"/>
                <w:color w:val="auto"/>
              </w:rPr>
            </w:pPr>
          </w:p>
        </w:tc>
        <w:tc>
          <w:tcPr>
            <w:tcW w:w="200" w:type="dxa"/>
            <w:vAlign w:val="bottom"/>
            <w:tcBorders>
              <w:bottom w:val="single" w:sz="8" w:color="DBE5F1"/>
            </w:tcBorders>
            <w:shd w:val="clear" w:color="auto" w:fill="DBE5F1"/>
          </w:tcPr>
          <w:p>
            <w:pPr>
              <w:jc w:val="right"/>
              <w:ind w:right="24"/>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DBE5F1"/>
            </w:tcBorders>
            <w:shd w:val="clear" w:color="auto" w:fill="DBE5F1"/>
          </w:tcPr>
          <w:p>
            <w:pPr>
              <w:jc w:val="right"/>
              <w:ind w:right="25"/>
              <w:spacing w:after="0"/>
              <w:rPr>
                <w:sz w:val="20"/>
                <w:szCs w:val="20"/>
                <w:color w:val="auto"/>
              </w:rPr>
            </w:pPr>
            <w:r>
              <w:rPr>
                <w:rFonts w:ascii="Arial" w:cs="Arial" w:eastAsia="Arial" w:hAnsi="Arial"/>
                <w:sz w:val="15"/>
                <w:szCs w:val="15"/>
                <w:color w:val="auto"/>
              </w:rPr>
              <w:t>558</w:t>
            </w:r>
          </w:p>
        </w:tc>
        <w:tc>
          <w:tcPr>
            <w:tcW w:w="120" w:type="dxa"/>
            <w:vAlign w:val="bottom"/>
            <w:tcBorders>
              <w:bottom w:val="single" w:sz="8" w:color="DBE5F1"/>
            </w:tcBorders>
            <w:shd w:val="clear" w:color="auto" w:fill="DBE5F1"/>
          </w:tcPr>
          <w:p>
            <w:pPr>
              <w:spacing w:after="0"/>
              <w:rPr>
                <w:sz w:val="19"/>
                <w:szCs w:val="19"/>
                <w:color w:val="auto"/>
              </w:rPr>
            </w:pPr>
          </w:p>
        </w:tc>
        <w:tc>
          <w:tcPr>
            <w:tcW w:w="200" w:type="dxa"/>
            <w:vAlign w:val="bottom"/>
            <w:tcBorders>
              <w:bottom w:val="single" w:sz="8" w:color="DBE5F1"/>
            </w:tcBorders>
            <w:shd w:val="clear" w:color="auto" w:fill="DBE5F1"/>
          </w:tcPr>
          <w:p>
            <w:pPr>
              <w:jc w:val="right"/>
              <w:ind w:right="23"/>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DBE5F1"/>
            </w:tcBorders>
            <w:shd w:val="clear" w:color="auto" w:fill="DBE5F1"/>
          </w:tcPr>
          <w:p>
            <w:pPr>
              <w:jc w:val="right"/>
              <w:ind w:right="43"/>
              <w:spacing w:after="0"/>
              <w:rPr>
                <w:sz w:val="20"/>
                <w:szCs w:val="20"/>
                <w:color w:val="auto"/>
              </w:rPr>
            </w:pPr>
            <w:r>
              <w:rPr>
                <w:rFonts w:ascii="Arial" w:cs="Arial" w:eastAsia="Arial" w:hAnsi="Arial"/>
                <w:sz w:val="15"/>
                <w:szCs w:val="15"/>
                <w:color w:val="auto"/>
              </w:rPr>
              <w:t>387</w:t>
            </w:r>
          </w:p>
        </w:tc>
        <w:tc>
          <w:tcPr>
            <w:tcW w:w="0" w:type="dxa"/>
            <w:vAlign w:val="bottom"/>
          </w:tcPr>
          <w:p>
            <w:pPr>
              <w:spacing w:after="0"/>
              <w:rPr>
                <w:sz w:val="1"/>
                <w:szCs w:val="1"/>
                <w:color w:val="auto"/>
              </w:rPr>
            </w:pPr>
          </w:p>
        </w:tc>
      </w:tr>
      <w:tr>
        <w:trPr>
          <w:trHeight w:val="240"/>
        </w:trPr>
        <w:tc>
          <w:tcPr>
            <w:tcW w:w="7320" w:type="dxa"/>
            <w:vAlign w:val="bottom"/>
          </w:tcPr>
          <w:p>
            <w:pPr>
              <w:ind w:left="20"/>
              <w:spacing w:after="0" w:line="240" w:lineRule="exact"/>
              <w:rPr>
                <w:sz w:val="20"/>
                <w:szCs w:val="20"/>
                <w:color w:val="auto"/>
              </w:rPr>
            </w:pPr>
            <w:r>
              <w:rPr>
                <w:rFonts w:ascii="Arial" w:cs="Arial" w:eastAsia="Arial" w:hAnsi="Arial"/>
                <w:sz w:val="15"/>
                <w:szCs w:val="15"/>
                <w:color w:val="auto"/>
              </w:rPr>
              <w:t>Net income (loss) attributable to CCIC common stockholders per share—diluted</w:t>
            </w:r>
            <w:r>
              <w:rPr>
                <w:rFonts w:ascii="Arial" w:cs="Arial" w:eastAsia="Arial" w:hAnsi="Arial"/>
                <w:sz w:val="25"/>
                <w:szCs w:val="25"/>
                <w:color w:val="auto"/>
                <w:vertAlign w:val="superscript"/>
              </w:rPr>
              <w:t>(e)</w:t>
            </w:r>
          </w:p>
        </w:tc>
        <w:tc>
          <w:tcPr>
            <w:tcW w:w="340" w:type="dxa"/>
            <w:vAlign w:val="bottom"/>
            <w:gridSpan w:val="2"/>
          </w:tcPr>
          <w:p>
            <w:pPr>
              <w:jc w:val="right"/>
              <w:ind w:right="44"/>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5"/>
              <w:spacing w:after="0"/>
              <w:rPr>
                <w:sz w:val="20"/>
                <w:szCs w:val="20"/>
                <w:color w:val="auto"/>
              </w:rPr>
            </w:pPr>
            <w:r>
              <w:rPr>
                <w:rFonts w:ascii="Arial" w:cs="Arial" w:eastAsia="Arial" w:hAnsi="Arial"/>
                <w:sz w:val="15"/>
                <w:szCs w:val="15"/>
                <w:color w:val="auto"/>
              </w:rPr>
              <w:t>0.44</w:t>
            </w:r>
          </w:p>
        </w:tc>
        <w:tc>
          <w:tcPr>
            <w:tcW w:w="120" w:type="dxa"/>
            <w:vAlign w:val="bottom"/>
          </w:tcPr>
          <w:p>
            <w:pPr>
              <w:spacing w:after="0"/>
              <w:rPr>
                <w:sz w:val="20"/>
                <w:szCs w:val="20"/>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0.17</w:t>
            </w:r>
          </w:p>
        </w:tc>
        <w:tc>
          <w:tcPr>
            <w:tcW w:w="100" w:type="dxa"/>
            <w:vAlign w:val="bottom"/>
          </w:tcPr>
          <w:p>
            <w:pPr>
              <w:spacing w:after="0"/>
              <w:rPr>
                <w:sz w:val="20"/>
                <w:szCs w:val="20"/>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25"/>
              <w:spacing w:after="0"/>
              <w:rPr>
                <w:sz w:val="20"/>
                <w:szCs w:val="20"/>
                <w:color w:val="auto"/>
              </w:rPr>
            </w:pPr>
            <w:r>
              <w:rPr>
                <w:rFonts w:ascii="Arial" w:cs="Arial" w:eastAsia="Arial" w:hAnsi="Arial"/>
                <w:sz w:val="15"/>
                <w:szCs w:val="15"/>
                <w:color w:val="auto"/>
              </w:rPr>
              <w:t>1.34</w:t>
            </w:r>
          </w:p>
        </w:tc>
        <w:tc>
          <w:tcPr>
            <w:tcW w:w="120" w:type="dxa"/>
            <w:vAlign w:val="bottom"/>
          </w:tcPr>
          <w:p>
            <w:pPr>
              <w:spacing w:after="0"/>
              <w:rPr>
                <w:sz w:val="20"/>
                <w:szCs w:val="20"/>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43"/>
              <w:spacing w:after="0"/>
              <w:rPr>
                <w:sz w:val="20"/>
                <w:szCs w:val="20"/>
                <w:color w:val="auto"/>
              </w:rPr>
            </w:pPr>
            <w:r>
              <w:rPr>
                <w:rFonts w:ascii="Arial" w:cs="Arial" w:eastAsia="Arial" w:hAnsi="Arial"/>
                <w:sz w:val="15"/>
                <w:szCs w:val="15"/>
                <w:color w:val="auto"/>
              </w:rPr>
              <w:t>1.01</w:t>
            </w:r>
          </w:p>
        </w:tc>
        <w:tc>
          <w:tcPr>
            <w:tcW w:w="0" w:type="dxa"/>
            <w:vAlign w:val="bottom"/>
          </w:tcPr>
          <w:p>
            <w:pPr>
              <w:spacing w:after="0"/>
              <w:rPr>
                <w:sz w:val="1"/>
                <w:szCs w:val="1"/>
                <w:color w:val="auto"/>
              </w:rPr>
            </w:pPr>
          </w:p>
        </w:tc>
      </w:tr>
      <w:tr>
        <w:trPr>
          <w:trHeight w:val="216"/>
        </w:trPr>
        <w:tc>
          <w:tcPr>
            <w:tcW w:w="7320" w:type="dxa"/>
            <w:vAlign w:val="bottom"/>
            <w:shd w:val="clear" w:color="auto" w:fill="DBE5F1"/>
          </w:tcPr>
          <w:p>
            <w:pPr>
              <w:spacing w:after="0"/>
              <w:rPr>
                <w:sz w:val="18"/>
                <w:szCs w:val="18"/>
                <w:color w:val="auto"/>
              </w:rPr>
            </w:pPr>
          </w:p>
        </w:tc>
        <w:tc>
          <w:tcPr>
            <w:tcW w:w="120" w:type="dxa"/>
            <w:vAlign w:val="bottom"/>
            <w:shd w:val="clear" w:color="auto" w:fill="DBE5F1"/>
          </w:tcPr>
          <w:p>
            <w:pPr>
              <w:spacing w:after="0"/>
              <w:rPr>
                <w:sz w:val="18"/>
                <w:szCs w:val="18"/>
                <w:color w:val="auto"/>
              </w:rPr>
            </w:pPr>
          </w:p>
        </w:tc>
        <w:tc>
          <w:tcPr>
            <w:tcW w:w="220" w:type="dxa"/>
            <w:vAlign w:val="bottom"/>
            <w:shd w:val="clear" w:color="auto" w:fill="DBE5F1"/>
          </w:tcPr>
          <w:p>
            <w:pPr>
              <w:spacing w:after="0"/>
              <w:rPr>
                <w:sz w:val="18"/>
                <w:szCs w:val="18"/>
                <w:color w:val="auto"/>
              </w:rPr>
            </w:pPr>
          </w:p>
        </w:tc>
        <w:tc>
          <w:tcPr>
            <w:tcW w:w="720" w:type="dxa"/>
            <w:vAlign w:val="bottom"/>
            <w:shd w:val="clear" w:color="auto" w:fill="DBE5F1"/>
          </w:tcPr>
          <w:p>
            <w:pPr>
              <w:spacing w:after="0"/>
              <w:rPr>
                <w:sz w:val="18"/>
                <w:szCs w:val="18"/>
                <w:color w:val="auto"/>
              </w:rPr>
            </w:pPr>
          </w:p>
        </w:tc>
        <w:tc>
          <w:tcPr>
            <w:tcW w:w="120" w:type="dxa"/>
            <w:vAlign w:val="bottom"/>
            <w:shd w:val="clear" w:color="auto" w:fill="DBE5F1"/>
          </w:tcPr>
          <w:p>
            <w:pPr>
              <w:spacing w:after="0"/>
              <w:rPr>
                <w:sz w:val="18"/>
                <w:szCs w:val="18"/>
                <w:color w:val="auto"/>
              </w:rPr>
            </w:pPr>
          </w:p>
        </w:tc>
        <w:tc>
          <w:tcPr>
            <w:tcW w:w="200" w:type="dxa"/>
            <w:vAlign w:val="bottom"/>
            <w:shd w:val="clear" w:color="auto" w:fill="DBE5F1"/>
          </w:tcPr>
          <w:p>
            <w:pPr>
              <w:spacing w:after="0"/>
              <w:rPr>
                <w:sz w:val="18"/>
                <w:szCs w:val="18"/>
                <w:color w:val="auto"/>
              </w:rPr>
            </w:pPr>
          </w:p>
        </w:tc>
        <w:tc>
          <w:tcPr>
            <w:tcW w:w="720" w:type="dxa"/>
            <w:vAlign w:val="bottom"/>
            <w:shd w:val="clear" w:color="auto" w:fill="DBE5F1"/>
          </w:tcPr>
          <w:p>
            <w:pPr>
              <w:spacing w:after="0"/>
              <w:rPr>
                <w:sz w:val="18"/>
                <w:szCs w:val="18"/>
                <w:color w:val="auto"/>
              </w:rPr>
            </w:pPr>
          </w:p>
        </w:tc>
        <w:tc>
          <w:tcPr>
            <w:tcW w:w="100" w:type="dxa"/>
            <w:vAlign w:val="bottom"/>
            <w:shd w:val="clear" w:color="auto" w:fill="DBE5F1"/>
          </w:tcPr>
          <w:p>
            <w:pPr>
              <w:spacing w:after="0"/>
              <w:rPr>
                <w:sz w:val="18"/>
                <w:szCs w:val="18"/>
                <w:color w:val="auto"/>
              </w:rPr>
            </w:pPr>
          </w:p>
        </w:tc>
        <w:tc>
          <w:tcPr>
            <w:tcW w:w="200" w:type="dxa"/>
            <w:vAlign w:val="bottom"/>
            <w:shd w:val="clear" w:color="auto" w:fill="DBE5F1"/>
          </w:tcPr>
          <w:p>
            <w:pPr>
              <w:spacing w:after="0"/>
              <w:rPr>
                <w:sz w:val="18"/>
                <w:szCs w:val="18"/>
                <w:color w:val="auto"/>
              </w:rPr>
            </w:pPr>
          </w:p>
        </w:tc>
        <w:tc>
          <w:tcPr>
            <w:tcW w:w="700" w:type="dxa"/>
            <w:vAlign w:val="bottom"/>
            <w:shd w:val="clear" w:color="auto" w:fill="DBE5F1"/>
          </w:tcPr>
          <w:p>
            <w:pPr>
              <w:spacing w:after="0"/>
              <w:rPr>
                <w:sz w:val="18"/>
                <w:szCs w:val="18"/>
                <w:color w:val="auto"/>
              </w:rPr>
            </w:pPr>
          </w:p>
        </w:tc>
        <w:tc>
          <w:tcPr>
            <w:tcW w:w="120" w:type="dxa"/>
            <w:vAlign w:val="bottom"/>
            <w:shd w:val="clear" w:color="auto" w:fill="DBE5F1"/>
          </w:tcPr>
          <w:p>
            <w:pPr>
              <w:spacing w:after="0"/>
              <w:rPr>
                <w:sz w:val="18"/>
                <w:szCs w:val="18"/>
                <w:color w:val="auto"/>
              </w:rPr>
            </w:pPr>
          </w:p>
        </w:tc>
        <w:tc>
          <w:tcPr>
            <w:tcW w:w="200" w:type="dxa"/>
            <w:vAlign w:val="bottom"/>
            <w:shd w:val="clear" w:color="auto" w:fill="DBE5F1"/>
          </w:tcPr>
          <w:p>
            <w:pPr>
              <w:spacing w:after="0"/>
              <w:rPr>
                <w:sz w:val="18"/>
                <w:szCs w:val="18"/>
                <w:color w:val="auto"/>
              </w:rPr>
            </w:pPr>
          </w:p>
        </w:tc>
        <w:tc>
          <w:tcPr>
            <w:tcW w:w="70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7320" w:type="dxa"/>
            <w:vAlign w:val="bottom"/>
          </w:tcPr>
          <w:p>
            <w:pPr>
              <w:ind w:left="20"/>
              <w:spacing w:after="0" w:line="240" w:lineRule="exact"/>
              <w:rPr>
                <w:sz w:val="20"/>
                <w:szCs w:val="20"/>
                <w:color w:val="auto"/>
              </w:rPr>
            </w:pPr>
            <w:r>
              <w:rPr>
                <w:rFonts w:ascii="Arial" w:cs="Arial" w:eastAsia="Arial" w:hAnsi="Arial"/>
                <w:sz w:val="15"/>
                <w:szCs w:val="15"/>
                <w:b w:val="1"/>
                <w:bCs w:val="1"/>
                <w:color w:val="auto"/>
              </w:rPr>
              <w:t>Non-GAAP Data</w:t>
            </w:r>
            <w:r>
              <w:rPr>
                <w:rFonts w:ascii="Arial" w:cs="Arial" w:eastAsia="Arial" w:hAnsi="Arial"/>
                <w:sz w:val="25"/>
                <w:szCs w:val="25"/>
                <w:b w:val="1"/>
                <w:bCs w:val="1"/>
                <w:color w:val="auto"/>
                <w:vertAlign w:val="superscript"/>
              </w:rPr>
              <w:t>(f)</w:t>
            </w:r>
            <w:r>
              <w:rPr>
                <w:rFonts w:ascii="Arial" w:cs="Arial" w:eastAsia="Arial" w:hAnsi="Arial"/>
                <w:sz w:val="15"/>
                <w:szCs w:val="15"/>
                <w:b w:val="1"/>
                <w:bCs w:val="1"/>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32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5"/>
                <w:szCs w:val="15"/>
                <w:color w:val="auto"/>
              </w:rPr>
              <w:t>Adjusted EBITDA</w:t>
            </w:r>
          </w:p>
        </w:tc>
        <w:tc>
          <w:tcPr>
            <w:tcW w:w="340" w:type="dxa"/>
            <w:vAlign w:val="bottom"/>
            <w:tcBorders>
              <w:bottom w:val="single" w:sz="8" w:color="DBE5F1"/>
            </w:tcBorders>
            <w:gridSpan w:val="2"/>
            <w:shd w:val="clear" w:color="auto" w:fill="DBE5F1"/>
          </w:tcPr>
          <w:p>
            <w:pPr>
              <w:jc w:val="right"/>
              <w:ind w:right="44"/>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DBE5F1"/>
            </w:tcBorders>
            <w:shd w:val="clear" w:color="auto" w:fill="DBE5F1"/>
          </w:tcPr>
          <w:p>
            <w:pPr>
              <w:jc w:val="right"/>
              <w:ind w:right="45"/>
              <w:spacing w:after="0"/>
              <w:rPr>
                <w:sz w:val="20"/>
                <w:szCs w:val="20"/>
                <w:color w:val="auto"/>
              </w:rPr>
            </w:pPr>
            <w:r>
              <w:rPr>
                <w:rFonts w:ascii="Arial" w:cs="Arial" w:eastAsia="Arial" w:hAnsi="Arial"/>
                <w:sz w:val="15"/>
                <w:szCs w:val="15"/>
                <w:color w:val="auto"/>
              </w:rPr>
              <w:t>816</w:t>
            </w:r>
          </w:p>
        </w:tc>
        <w:tc>
          <w:tcPr>
            <w:tcW w:w="120" w:type="dxa"/>
            <w:vAlign w:val="bottom"/>
            <w:tcBorders>
              <w:bottom w:val="single" w:sz="8" w:color="DBE5F1"/>
            </w:tcBorders>
            <w:shd w:val="clear" w:color="auto" w:fill="DBE5F1"/>
          </w:tcPr>
          <w:p>
            <w:pPr>
              <w:spacing w:after="0"/>
              <w:rPr>
                <w:sz w:val="19"/>
                <w:szCs w:val="19"/>
                <w:color w:val="auto"/>
              </w:rPr>
            </w:pPr>
          </w:p>
        </w:tc>
        <w:tc>
          <w:tcPr>
            <w:tcW w:w="200" w:type="dxa"/>
            <w:vAlign w:val="bottom"/>
            <w:tcBorders>
              <w:bottom w:val="single" w:sz="8" w:color="DBE5F1"/>
            </w:tcBorders>
            <w:shd w:val="clear" w:color="auto" w:fill="DBE5F1"/>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DBE5F1"/>
            </w:tcBorders>
            <w:shd w:val="clear" w:color="auto" w:fill="DBE5F1"/>
          </w:tcPr>
          <w:p>
            <w:pPr>
              <w:jc w:val="right"/>
              <w:ind w:right="44"/>
              <w:spacing w:after="0"/>
              <w:rPr>
                <w:sz w:val="20"/>
                <w:szCs w:val="20"/>
                <w:color w:val="auto"/>
              </w:rPr>
            </w:pPr>
            <w:r>
              <w:rPr>
                <w:rFonts w:ascii="Arial" w:cs="Arial" w:eastAsia="Arial" w:hAnsi="Arial"/>
                <w:sz w:val="15"/>
                <w:szCs w:val="15"/>
                <w:color w:val="auto"/>
              </w:rPr>
              <w:t>707</w:t>
            </w:r>
          </w:p>
        </w:tc>
        <w:tc>
          <w:tcPr>
            <w:tcW w:w="100" w:type="dxa"/>
            <w:vAlign w:val="bottom"/>
            <w:tcBorders>
              <w:bottom w:val="single" w:sz="8" w:color="DBE5F1"/>
            </w:tcBorders>
            <w:shd w:val="clear" w:color="auto" w:fill="DBE5F1"/>
          </w:tcPr>
          <w:p>
            <w:pPr>
              <w:spacing w:after="0"/>
              <w:rPr>
                <w:sz w:val="19"/>
                <w:szCs w:val="19"/>
                <w:color w:val="auto"/>
              </w:rPr>
            </w:pPr>
          </w:p>
        </w:tc>
        <w:tc>
          <w:tcPr>
            <w:tcW w:w="200" w:type="dxa"/>
            <w:vAlign w:val="bottom"/>
            <w:tcBorders>
              <w:bottom w:val="single" w:sz="8" w:color="DBE5F1"/>
            </w:tcBorders>
            <w:shd w:val="clear" w:color="auto" w:fill="DBE5F1"/>
          </w:tcPr>
          <w:p>
            <w:pPr>
              <w:jc w:val="right"/>
              <w:ind w:right="24"/>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DBE5F1"/>
            </w:tcBorders>
            <w:shd w:val="clear" w:color="auto" w:fill="DBE5F1"/>
          </w:tcPr>
          <w:p>
            <w:pPr>
              <w:jc w:val="right"/>
              <w:ind w:right="25"/>
              <w:spacing w:after="0"/>
              <w:rPr>
                <w:sz w:val="20"/>
                <w:szCs w:val="20"/>
                <w:color w:val="auto"/>
              </w:rPr>
            </w:pPr>
            <w:r>
              <w:rPr>
                <w:rFonts w:ascii="Arial" w:cs="Arial" w:eastAsia="Arial" w:hAnsi="Arial"/>
                <w:sz w:val="15"/>
                <w:szCs w:val="15"/>
                <w:color w:val="auto"/>
              </w:rPr>
              <w:t>3,141</w:t>
            </w:r>
          </w:p>
        </w:tc>
        <w:tc>
          <w:tcPr>
            <w:tcW w:w="120" w:type="dxa"/>
            <w:vAlign w:val="bottom"/>
            <w:tcBorders>
              <w:bottom w:val="single" w:sz="8" w:color="DBE5F1"/>
            </w:tcBorders>
            <w:shd w:val="clear" w:color="auto" w:fill="DBE5F1"/>
          </w:tcPr>
          <w:p>
            <w:pPr>
              <w:spacing w:after="0"/>
              <w:rPr>
                <w:sz w:val="19"/>
                <w:szCs w:val="19"/>
                <w:color w:val="auto"/>
              </w:rPr>
            </w:pPr>
          </w:p>
        </w:tc>
        <w:tc>
          <w:tcPr>
            <w:tcW w:w="200" w:type="dxa"/>
            <w:vAlign w:val="bottom"/>
            <w:tcBorders>
              <w:bottom w:val="single" w:sz="8" w:color="DBE5F1"/>
            </w:tcBorders>
            <w:shd w:val="clear" w:color="auto" w:fill="DBE5F1"/>
          </w:tcPr>
          <w:p>
            <w:pPr>
              <w:jc w:val="right"/>
              <w:ind w:right="23"/>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DBE5F1"/>
            </w:tcBorders>
            <w:shd w:val="clear" w:color="auto" w:fill="DBE5F1"/>
          </w:tcPr>
          <w:p>
            <w:pPr>
              <w:jc w:val="right"/>
              <w:ind w:right="43"/>
              <w:spacing w:after="0"/>
              <w:rPr>
                <w:sz w:val="20"/>
                <w:szCs w:val="20"/>
                <w:color w:val="auto"/>
              </w:rPr>
            </w:pPr>
            <w:r>
              <w:rPr>
                <w:rFonts w:ascii="Arial" w:cs="Arial" w:eastAsia="Arial" w:hAnsi="Arial"/>
                <w:sz w:val="15"/>
                <w:szCs w:val="15"/>
                <w:color w:val="auto"/>
              </w:rPr>
              <w:t>2,482</w:t>
            </w:r>
          </w:p>
        </w:tc>
        <w:tc>
          <w:tcPr>
            <w:tcW w:w="0" w:type="dxa"/>
            <w:vAlign w:val="bottom"/>
          </w:tcPr>
          <w:p>
            <w:pPr>
              <w:spacing w:after="0"/>
              <w:rPr>
                <w:sz w:val="1"/>
                <w:szCs w:val="1"/>
                <w:color w:val="auto"/>
              </w:rPr>
            </w:pPr>
          </w:p>
        </w:tc>
      </w:tr>
      <w:tr>
        <w:trPr>
          <w:trHeight w:val="240"/>
        </w:trPr>
        <w:tc>
          <w:tcPr>
            <w:tcW w:w="7320" w:type="dxa"/>
            <w:vAlign w:val="bottom"/>
          </w:tcPr>
          <w:p>
            <w:pPr>
              <w:ind w:left="20"/>
              <w:spacing w:after="0" w:line="240" w:lineRule="exact"/>
              <w:rPr>
                <w:sz w:val="20"/>
                <w:szCs w:val="20"/>
                <w:color w:val="auto"/>
              </w:rPr>
            </w:pPr>
            <w:r>
              <w:rPr>
                <w:rFonts w:ascii="Arial" w:cs="Arial" w:eastAsia="Arial" w:hAnsi="Arial"/>
                <w:sz w:val="15"/>
                <w:szCs w:val="15"/>
                <w:color w:val="auto"/>
              </w:rPr>
              <w:t>FFO</w:t>
            </w:r>
            <w:r>
              <w:rPr>
                <w:rFonts w:ascii="Arial" w:cs="Arial" w:eastAsia="Arial" w:hAnsi="Arial"/>
                <w:sz w:val="25"/>
                <w:szCs w:val="25"/>
                <w:color w:val="auto"/>
                <w:vertAlign w:val="superscript"/>
              </w:rPr>
              <w:t>(g)</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45"/>
              <w:spacing w:after="0"/>
              <w:rPr>
                <w:sz w:val="20"/>
                <w:szCs w:val="20"/>
                <w:color w:val="auto"/>
              </w:rPr>
            </w:pPr>
            <w:r>
              <w:rPr>
                <w:rFonts w:ascii="Arial" w:cs="Arial" w:eastAsia="Arial" w:hAnsi="Arial"/>
                <w:sz w:val="15"/>
                <w:szCs w:val="15"/>
                <w:color w:val="auto"/>
              </w:rPr>
              <w:t>568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429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5"/>
              <w:spacing w:after="0"/>
              <w:rPr>
                <w:sz w:val="20"/>
                <w:szCs w:val="20"/>
                <w:color w:val="auto"/>
              </w:rPr>
            </w:pPr>
            <w:r>
              <w:rPr>
                <w:rFonts w:ascii="Arial" w:cs="Arial" w:eastAsia="Arial" w:hAnsi="Arial"/>
                <w:sz w:val="15"/>
                <w:szCs w:val="15"/>
                <w:color w:val="auto"/>
              </w:rPr>
              <w:t>2,055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43"/>
              <w:spacing w:after="0"/>
              <w:rPr>
                <w:sz w:val="20"/>
                <w:szCs w:val="20"/>
                <w:color w:val="auto"/>
              </w:rPr>
            </w:pPr>
            <w:r>
              <w:rPr>
                <w:rFonts w:ascii="Arial" w:cs="Arial" w:eastAsia="Arial" w:hAnsi="Arial"/>
                <w:sz w:val="15"/>
                <w:szCs w:val="15"/>
                <w:color w:val="auto"/>
              </w:rPr>
              <w:t>1,643</w:t>
            </w:r>
          </w:p>
        </w:tc>
        <w:tc>
          <w:tcPr>
            <w:tcW w:w="0" w:type="dxa"/>
            <w:vAlign w:val="bottom"/>
          </w:tcPr>
          <w:p>
            <w:pPr>
              <w:spacing w:after="0"/>
              <w:rPr>
                <w:sz w:val="1"/>
                <w:szCs w:val="1"/>
                <w:color w:val="auto"/>
              </w:rPr>
            </w:pPr>
          </w:p>
        </w:tc>
      </w:tr>
      <w:tr>
        <w:trPr>
          <w:trHeight w:val="240"/>
        </w:trPr>
        <w:tc>
          <w:tcPr>
            <w:tcW w:w="7320" w:type="dxa"/>
            <w:vAlign w:val="bottom"/>
            <w:shd w:val="clear" w:color="auto" w:fill="DBE5F1"/>
          </w:tcPr>
          <w:p>
            <w:pPr>
              <w:ind w:left="20"/>
              <w:spacing w:after="0" w:line="240" w:lineRule="exact"/>
              <w:rPr>
                <w:sz w:val="20"/>
                <w:szCs w:val="20"/>
                <w:color w:val="auto"/>
              </w:rPr>
            </w:pPr>
            <w:r>
              <w:rPr>
                <w:rFonts w:ascii="Arial" w:cs="Arial" w:eastAsia="Arial" w:hAnsi="Arial"/>
                <w:sz w:val="15"/>
                <w:szCs w:val="15"/>
                <w:color w:val="auto"/>
              </w:rPr>
              <w:t>AFFO</w:t>
            </w:r>
            <w:r>
              <w:rPr>
                <w:rFonts w:ascii="Arial" w:cs="Arial" w:eastAsia="Arial" w:hAnsi="Arial"/>
                <w:sz w:val="25"/>
                <w:szCs w:val="25"/>
                <w:color w:val="auto"/>
                <w:vertAlign w:val="superscript"/>
              </w:rPr>
              <w:t>(g)</w:t>
            </w:r>
          </w:p>
        </w:tc>
        <w:tc>
          <w:tcPr>
            <w:tcW w:w="120" w:type="dxa"/>
            <w:vAlign w:val="bottom"/>
            <w:shd w:val="clear" w:color="auto" w:fill="DBE5F1"/>
          </w:tcPr>
          <w:p>
            <w:pPr>
              <w:spacing w:after="0"/>
              <w:rPr>
                <w:sz w:val="20"/>
                <w:szCs w:val="20"/>
                <w:color w:val="auto"/>
              </w:rPr>
            </w:pPr>
          </w:p>
        </w:tc>
        <w:tc>
          <w:tcPr>
            <w:tcW w:w="220" w:type="dxa"/>
            <w:vAlign w:val="bottom"/>
            <w:shd w:val="clear" w:color="auto" w:fill="DBE5F1"/>
          </w:tcPr>
          <w:p>
            <w:pPr>
              <w:spacing w:after="0"/>
              <w:rPr>
                <w:sz w:val="20"/>
                <w:szCs w:val="20"/>
                <w:color w:val="auto"/>
              </w:rPr>
            </w:pPr>
          </w:p>
        </w:tc>
        <w:tc>
          <w:tcPr>
            <w:tcW w:w="720" w:type="dxa"/>
            <w:vAlign w:val="bottom"/>
            <w:shd w:val="clear" w:color="auto" w:fill="DBE5F1"/>
          </w:tcPr>
          <w:p>
            <w:pPr>
              <w:jc w:val="right"/>
              <w:ind w:right="45"/>
              <w:spacing w:after="0"/>
              <w:rPr>
                <w:sz w:val="20"/>
                <w:szCs w:val="20"/>
                <w:color w:val="auto"/>
              </w:rPr>
            </w:pPr>
            <w:r>
              <w:rPr>
                <w:rFonts w:ascii="Arial" w:cs="Arial" w:eastAsia="Arial" w:hAnsi="Arial"/>
                <w:sz w:val="15"/>
                <w:szCs w:val="15"/>
                <w:color w:val="auto"/>
              </w:rPr>
              <w:t>591</w:t>
            </w:r>
          </w:p>
        </w:tc>
        <w:tc>
          <w:tcPr>
            <w:tcW w:w="12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720" w:type="dxa"/>
            <w:vAlign w:val="bottom"/>
            <w:shd w:val="clear" w:color="auto" w:fill="DBE5F1"/>
          </w:tcPr>
          <w:p>
            <w:pPr>
              <w:jc w:val="right"/>
              <w:ind w:right="44"/>
              <w:spacing w:after="0"/>
              <w:rPr>
                <w:sz w:val="20"/>
                <w:szCs w:val="20"/>
                <w:color w:val="auto"/>
              </w:rPr>
            </w:pPr>
            <w:r>
              <w:rPr>
                <w:rFonts w:ascii="Arial" w:cs="Arial" w:eastAsia="Arial" w:hAnsi="Arial"/>
                <w:sz w:val="15"/>
                <w:szCs w:val="15"/>
                <w:color w:val="auto"/>
              </w:rPr>
              <w:t>512</w:t>
            </w:r>
          </w:p>
        </w:tc>
        <w:tc>
          <w:tcPr>
            <w:tcW w:w="10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700" w:type="dxa"/>
            <w:vAlign w:val="bottom"/>
            <w:shd w:val="clear" w:color="auto" w:fill="DBE5F1"/>
          </w:tcPr>
          <w:p>
            <w:pPr>
              <w:jc w:val="right"/>
              <w:ind w:right="25"/>
              <w:spacing w:after="0"/>
              <w:rPr>
                <w:sz w:val="20"/>
                <w:szCs w:val="20"/>
                <w:color w:val="auto"/>
              </w:rPr>
            </w:pPr>
            <w:r>
              <w:rPr>
                <w:rFonts w:ascii="Arial" w:cs="Arial" w:eastAsia="Arial" w:hAnsi="Arial"/>
                <w:sz w:val="15"/>
                <w:szCs w:val="15"/>
                <w:color w:val="auto"/>
              </w:rPr>
              <w:t>2,274</w:t>
            </w:r>
          </w:p>
        </w:tc>
        <w:tc>
          <w:tcPr>
            <w:tcW w:w="120" w:type="dxa"/>
            <w:vAlign w:val="bottom"/>
            <w:shd w:val="clear" w:color="auto" w:fill="DBE5F1"/>
          </w:tcPr>
          <w:p>
            <w:pPr>
              <w:spacing w:after="0"/>
              <w:rPr>
                <w:sz w:val="20"/>
                <w:szCs w:val="20"/>
                <w:color w:val="auto"/>
              </w:rPr>
            </w:pPr>
          </w:p>
        </w:tc>
        <w:tc>
          <w:tcPr>
            <w:tcW w:w="200" w:type="dxa"/>
            <w:vAlign w:val="bottom"/>
            <w:shd w:val="clear" w:color="auto" w:fill="DBE5F1"/>
          </w:tcPr>
          <w:p>
            <w:pPr>
              <w:spacing w:after="0"/>
              <w:rPr>
                <w:sz w:val="20"/>
                <w:szCs w:val="20"/>
                <w:color w:val="auto"/>
              </w:rPr>
            </w:pPr>
          </w:p>
        </w:tc>
        <w:tc>
          <w:tcPr>
            <w:tcW w:w="700" w:type="dxa"/>
            <w:vAlign w:val="bottom"/>
            <w:shd w:val="clear" w:color="auto" w:fill="DBE5F1"/>
          </w:tcPr>
          <w:p>
            <w:pPr>
              <w:jc w:val="right"/>
              <w:ind w:right="43"/>
              <w:spacing w:after="0"/>
              <w:rPr>
                <w:sz w:val="20"/>
                <w:szCs w:val="20"/>
                <w:color w:val="auto"/>
              </w:rPr>
            </w:pPr>
            <w:r>
              <w:rPr>
                <w:rFonts w:ascii="Arial" w:cs="Arial" w:eastAsia="Arial" w:hAnsi="Arial"/>
                <w:sz w:val="15"/>
                <w:szCs w:val="15"/>
                <w:color w:val="auto"/>
              </w:rPr>
              <w:t>1,860</w:t>
            </w:r>
          </w:p>
        </w:tc>
        <w:tc>
          <w:tcPr>
            <w:tcW w:w="0" w:type="dxa"/>
            <w:vAlign w:val="bottom"/>
          </w:tcPr>
          <w:p>
            <w:pPr>
              <w:spacing w:after="0"/>
              <w:rPr>
                <w:sz w:val="1"/>
                <w:szCs w:val="1"/>
                <w:color w:val="auto"/>
              </w:rPr>
            </w:pPr>
          </w:p>
        </w:tc>
      </w:tr>
      <w:tr>
        <w:trPr>
          <w:trHeight w:val="340"/>
        </w:trPr>
        <w:tc>
          <w:tcPr>
            <w:tcW w:w="7320" w:type="dxa"/>
            <w:vAlign w:val="bottom"/>
          </w:tcPr>
          <w:p>
            <w:pPr>
              <w:ind w:left="20"/>
              <w:spacing w:after="0"/>
              <w:rPr>
                <w:sz w:val="20"/>
                <w:szCs w:val="20"/>
                <w:color w:val="auto"/>
              </w:rPr>
            </w:pPr>
            <w:r>
              <w:rPr>
                <w:rFonts w:ascii="Arial" w:cs="Arial" w:eastAsia="Arial" w:hAnsi="Arial"/>
                <w:sz w:val="15"/>
                <w:szCs w:val="15"/>
                <w:color w:val="auto"/>
              </w:rPr>
              <w:t>AFFO per share</w:t>
            </w:r>
            <w:r>
              <w:rPr>
                <w:rFonts w:ascii="Arial" w:cs="Arial" w:eastAsia="Arial" w:hAnsi="Arial"/>
                <w:sz w:val="25"/>
                <w:szCs w:val="25"/>
                <w:color w:val="auto"/>
                <w:vertAlign w:val="superscript"/>
              </w:rPr>
              <w:t>(e)(g)</w:t>
            </w:r>
          </w:p>
        </w:tc>
        <w:tc>
          <w:tcPr>
            <w:tcW w:w="340" w:type="dxa"/>
            <w:vAlign w:val="bottom"/>
            <w:gridSpan w:val="2"/>
          </w:tcPr>
          <w:p>
            <w:pPr>
              <w:jc w:val="right"/>
              <w:ind w:right="44"/>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5"/>
              <w:spacing w:after="0"/>
              <w:rPr>
                <w:sz w:val="20"/>
                <w:szCs w:val="20"/>
                <w:color w:val="auto"/>
              </w:rPr>
            </w:pPr>
            <w:r>
              <w:rPr>
                <w:rFonts w:ascii="Arial" w:cs="Arial" w:eastAsia="Arial" w:hAnsi="Arial"/>
                <w:sz w:val="15"/>
                <w:szCs w:val="15"/>
                <w:color w:val="auto"/>
              </w:rPr>
              <w:t>1.42</w:t>
            </w:r>
          </w:p>
        </w:tc>
        <w:tc>
          <w:tcPr>
            <w:tcW w:w="120" w:type="dxa"/>
            <w:vAlign w:val="bottom"/>
          </w:tcPr>
          <w:p>
            <w:pPr>
              <w:spacing w:after="0"/>
              <w:rPr>
                <w:sz w:val="24"/>
                <w:szCs w:val="24"/>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1.25</w:t>
            </w:r>
          </w:p>
        </w:tc>
        <w:tc>
          <w:tcPr>
            <w:tcW w:w="100" w:type="dxa"/>
            <w:vAlign w:val="bottom"/>
          </w:tcPr>
          <w:p>
            <w:pPr>
              <w:spacing w:after="0"/>
              <w:rPr>
                <w:sz w:val="24"/>
                <w:szCs w:val="24"/>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25"/>
              <w:spacing w:after="0"/>
              <w:rPr>
                <w:sz w:val="20"/>
                <w:szCs w:val="20"/>
                <w:color w:val="auto"/>
              </w:rPr>
            </w:pPr>
            <w:r>
              <w:rPr>
                <w:rFonts w:ascii="Arial" w:cs="Arial" w:eastAsia="Arial" w:hAnsi="Arial"/>
                <w:sz w:val="15"/>
                <w:szCs w:val="15"/>
                <w:color w:val="auto"/>
              </w:rPr>
              <w:t>5.48</w:t>
            </w:r>
          </w:p>
        </w:tc>
        <w:tc>
          <w:tcPr>
            <w:tcW w:w="120" w:type="dxa"/>
            <w:vAlign w:val="bottom"/>
          </w:tcPr>
          <w:p>
            <w:pPr>
              <w:spacing w:after="0"/>
              <w:rPr>
                <w:sz w:val="24"/>
                <w:szCs w:val="24"/>
                <w:color w:val="auto"/>
              </w:rPr>
            </w:pP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43"/>
              <w:spacing w:after="0"/>
              <w:rPr>
                <w:sz w:val="20"/>
                <w:szCs w:val="20"/>
                <w:color w:val="auto"/>
              </w:rPr>
            </w:pPr>
            <w:r>
              <w:rPr>
                <w:rFonts w:ascii="Arial" w:cs="Arial" w:eastAsia="Arial" w:hAnsi="Arial"/>
                <w:sz w:val="15"/>
                <w:szCs w:val="15"/>
                <w:color w:val="auto"/>
              </w:rPr>
              <w:t>4.85</w:t>
            </w: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284" w:hanging="284"/>
        <w:spacing w:after="0"/>
        <w:tabs>
          <w:tab w:leader="none" w:pos="284" w:val="left"/>
        </w:tabs>
        <w:numPr>
          <w:ilvl w:val="0"/>
          <w:numId w:val="34"/>
        </w:numPr>
        <w:rPr>
          <w:rFonts w:ascii="Arial" w:cs="Arial" w:eastAsia="Arial" w:hAnsi="Arial"/>
          <w:sz w:val="13"/>
          <w:szCs w:val="13"/>
          <w:color w:val="auto"/>
        </w:rPr>
      </w:pPr>
      <w:r>
        <w:rPr>
          <w:rFonts w:ascii="Arial" w:cs="Arial" w:eastAsia="Arial" w:hAnsi="Arial"/>
          <w:sz w:val="13"/>
          <w:szCs w:val="13"/>
          <w:color w:val="auto"/>
        </w:rPr>
        <w:t>Excludes third-party land interests.</w:t>
      </w:r>
    </w:p>
    <w:p>
      <w:pPr>
        <w:spacing w:after="0" w:line="4" w:lineRule="exact"/>
        <w:rPr>
          <w:rFonts w:ascii="Arial" w:cs="Arial" w:eastAsia="Arial" w:hAnsi="Arial"/>
          <w:sz w:val="13"/>
          <w:szCs w:val="13"/>
          <w:color w:val="auto"/>
        </w:rPr>
      </w:pPr>
    </w:p>
    <w:p>
      <w:pPr>
        <w:ind w:left="284" w:hanging="284"/>
        <w:spacing w:after="0" w:line="231" w:lineRule="auto"/>
        <w:tabs>
          <w:tab w:leader="none" w:pos="284" w:val="left"/>
        </w:tabs>
        <w:numPr>
          <w:ilvl w:val="0"/>
          <w:numId w:val="34"/>
        </w:numPr>
        <w:rPr>
          <w:rFonts w:ascii="Arial" w:cs="Arial" w:eastAsia="Arial" w:hAnsi="Arial"/>
          <w:sz w:val="13"/>
          <w:szCs w:val="13"/>
          <w:color w:val="auto"/>
        </w:rPr>
      </w:pPr>
      <w:r>
        <w:rPr>
          <w:rFonts w:ascii="Arial" w:cs="Arial" w:eastAsia="Arial" w:hAnsi="Arial"/>
          <w:sz w:val="13"/>
          <w:szCs w:val="13"/>
          <w:color w:val="auto"/>
        </w:rPr>
        <w:t>Excludes renewal terms at customers' option.</w:t>
      </w:r>
    </w:p>
    <w:p>
      <w:pPr>
        <w:ind w:left="284" w:hanging="284"/>
        <w:spacing w:after="0" w:line="231" w:lineRule="auto"/>
        <w:tabs>
          <w:tab w:leader="none" w:pos="284" w:val="left"/>
        </w:tabs>
        <w:numPr>
          <w:ilvl w:val="0"/>
          <w:numId w:val="34"/>
        </w:numPr>
        <w:rPr>
          <w:rFonts w:ascii="Arial" w:cs="Arial" w:eastAsia="Arial" w:hAnsi="Arial"/>
          <w:sz w:val="13"/>
          <w:szCs w:val="13"/>
          <w:color w:val="auto"/>
        </w:rPr>
      </w:pPr>
      <w:r>
        <w:rPr>
          <w:rFonts w:ascii="Arial" w:cs="Arial" w:eastAsia="Arial" w:hAnsi="Arial"/>
          <w:sz w:val="13"/>
          <w:szCs w:val="13"/>
          <w:color w:val="auto"/>
        </w:rPr>
        <w:t>Excludes renewal terms at customers' option, weighted by site rental revenues.</w:t>
      </w:r>
    </w:p>
    <w:p>
      <w:pPr>
        <w:ind w:left="284" w:hanging="284"/>
        <w:spacing w:after="0" w:line="231" w:lineRule="auto"/>
        <w:tabs>
          <w:tab w:leader="none" w:pos="284"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Includes all renewal terms at the Company's option, weighted by Towers segment site rental gross margin.</w:t>
      </w:r>
    </w:p>
    <w:p>
      <w:pPr>
        <w:ind w:left="284" w:right="200" w:hanging="284"/>
        <w:spacing w:after="0" w:line="231" w:lineRule="auto"/>
        <w:tabs>
          <w:tab w:leader="none" w:pos="284" w:val="left"/>
        </w:tabs>
        <w:numPr>
          <w:ilvl w:val="0"/>
          <w:numId w:val="34"/>
        </w:numPr>
        <w:rPr>
          <w:rFonts w:ascii="Arial" w:cs="Arial" w:eastAsia="Arial" w:hAnsi="Arial"/>
          <w:sz w:val="13"/>
          <w:szCs w:val="13"/>
          <w:color w:val="auto"/>
        </w:rPr>
      </w:pPr>
      <w:r>
        <w:rPr>
          <w:rFonts w:ascii="Arial" w:cs="Arial" w:eastAsia="Arial" w:hAnsi="Arial"/>
          <w:sz w:val="13"/>
          <w:szCs w:val="13"/>
          <w:color w:val="auto"/>
        </w:rPr>
        <w:t>Based on diluted weighted-average common shares outstanding of 417 million and 408 million for the three months ended December 31, 2018 and 2017, respectively, and 415 million and 383 million for the twelve months ended December 31, 2018 and 2017, respectively.</w:t>
      </w:r>
    </w:p>
    <w:p>
      <w:pPr>
        <w:ind w:left="284" w:right="100" w:hanging="284"/>
        <w:spacing w:after="0" w:line="231" w:lineRule="auto"/>
        <w:tabs>
          <w:tab w:leader="none" w:pos="284" w:val="left"/>
        </w:tabs>
        <w:numPr>
          <w:ilvl w:val="0"/>
          <w:numId w:val="34"/>
        </w:numPr>
        <w:rPr>
          <w:rFonts w:ascii="Arial" w:cs="Arial" w:eastAsia="Arial" w:hAnsi="Arial"/>
          <w:sz w:val="13"/>
          <w:szCs w:val="13"/>
          <w:color w:val="auto"/>
        </w:rPr>
      </w:pPr>
      <w:r>
        <w:rPr>
          <w:rFonts w:ascii="Arial" w:cs="Arial" w:eastAsia="Arial" w:hAnsi="Arial"/>
          <w:sz w:val="13"/>
          <w:szCs w:val="13"/>
          <w:color w:val="auto"/>
        </w:rPr>
        <w:t>See reconciliations of Non-GAAP financial measures provided herein. See also "</w:t>
      </w:r>
      <w:r>
        <w:rPr>
          <w:rFonts w:ascii="Arial" w:cs="Arial" w:eastAsia="Arial" w:hAnsi="Arial"/>
          <w:sz w:val="13"/>
          <w:szCs w:val="13"/>
          <w:i w:val="1"/>
          <w:iCs w:val="1"/>
          <w:color w:val="auto"/>
        </w:rPr>
        <w:t>Definitions of Non-GAAP Measures, Segment Measures and Other Calculations</w:t>
      </w:r>
      <w:r>
        <w:rPr>
          <w:rFonts w:ascii="Arial" w:cs="Arial" w:eastAsia="Arial" w:hAnsi="Arial"/>
          <w:sz w:val="13"/>
          <w:szCs w:val="13"/>
          <w:color w:val="auto"/>
        </w:rPr>
        <w:t>" in the Appendix for a discussion of our definitions of Adjusted EBITDA, FFO and AFFO.</w:t>
      </w:r>
    </w:p>
    <w:p>
      <w:pPr>
        <w:ind w:left="284" w:hanging="284"/>
        <w:spacing w:after="0"/>
        <w:tabs>
          <w:tab w:leader="none" w:pos="284" w:val="left"/>
        </w:tabs>
        <w:numPr>
          <w:ilvl w:val="0"/>
          <w:numId w:val="34"/>
        </w:numPr>
        <w:rPr>
          <w:rFonts w:ascii="Arial" w:cs="Arial" w:eastAsia="Arial" w:hAnsi="Arial"/>
          <w:sz w:val="13"/>
          <w:szCs w:val="13"/>
          <w:color w:val="auto"/>
        </w:rPr>
      </w:pPr>
      <w:r>
        <w:rPr>
          <w:rFonts w:ascii="Arial" w:cs="Arial" w:eastAsia="Arial" w:hAnsi="Arial"/>
          <w:sz w:val="13"/>
          <w:szCs w:val="13"/>
          <w:color w:val="auto"/>
        </w:rPr>
        <w:t>Attributable to CCIC common stockholders.</w:t>
      </w:r>
    </w:p>
    <w:p>
      <w:pPr>
        <w:sectPr>
          <w:pgSz w:w="11900" w:h="16838" w:orient="portrait"/>
          <w:cols w:equalWidth="0" w:num="1">
            <w:col w:w="11444"/>
          </w:cols>
          <w:pgMar w:left="236" w:top="124"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44"/>
          </w:cols>
          <w:pgMar w:left="236" w:top="124" w:right="219" w:bottom="1440" w:gutter="0" w:footer="0" w:header="0"/>
          <w:type w:val="continuous"/>
        </w:sectPr>
      </w:pPr>
    </w:p>
    <w:bookmarkStart w:id="34" w:name="page35"/>
    <w:bookmarkEnd w:id="34"/>
    <w:p>
      <w:pPr>
        <w:jc w:val="center"/>
        <w:ind w:right="-3"/>
        <w:spacing w:after="0"/>
        <w:rPr>
          <w:sz w:val="20"/>
          <w:szCs w:val="20"/>
          <w:color w:val="auto"/>
        </w:rPr>
      </w:pPr>
      <w:r>
        <w:rPr>
          <w:rFonts w:ascii="Arial" w:cs="Arial" w:eastAsia="Arial" w:hAnsi="Arial"/>
          <w:sz w:val="13"/>
          <w:szCs w:val="13"/>
          <w:color w:val="auto"/>
        </w:rPr>
        <w:t>Crown Castle International Corp.</w:t>
      </w:r>
    </w:p>
    <w:p>
      <w:pPr>
        <w:spacing w:after="0" w:line="5"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Fourth Quarter 2018</w:t>
      </w:r>
    </w:p>
    <w:p>
      <w:pPr>
        <w:spacing w:after="0" w:line="197" w:lineRule="exact"/>
        <w:rPr>
          <w:sz w:val="20"/>
          <w:szCs w:val="20"/>
          <w:color w:val="auto"/>
        </w:rPr>
      </w:pPr>
    </w:p>
    <w:tbl>
      <w:tblPr>
        <w:tblLayout w:type="fixed"/>
        <w:tblInd w:w="14" w:type="dxa"/>
        <w:tblCellMar>
          <w:top w:w="0" w:type="dxa"/>
          <w:left w:w="0" w:type="dxa"/>
          <w:bottom w:w="0" w:type="dxa"/>
          <w:right w:w="0" w:type="dxa"/>
        </w:tblCellMar>
      </w:tblPr>
      <w:tr>
        <w:trPr>
          <w:trHeight w:val="148"/>
        </w:trPr>
        <w:tc>
          <w:tcPr>
            <w:tcW w:w="2320" w:type="dxa"/>
            <w:vAlign w:val="bottom"/>
            <w:tcBorders>
              <w:top w:val="single" w:sz="8" w:color="auto"/>
              <w:left w:val="single" w:sz="8" w:color="auto"/>
              <w:right w:val="single" w:sz="8" w:color="auto"/>
            </w:tcBorders>
            <w:shd w:val="clear" w:color="auto" w:fill="CCC0DA"/>
          </w:tcPr>
          <w:p>
            <w:pPr>
              <w:jc w:val="center"/>
              <w:spacing w:after="0" w:line="148" w:lineRule="exact"/>
              <w:rPr>
                <w:sz w:val="20"/>
                <w:szCs w:val="20"/>
                <w:color w:val="auto"/>
              </w:rPr>
            </w:pPr>
            <w:r>
              <w:rPr>
                <w:rFonts w:ascii="Arial" w:cs="Arial" w:eastAsia="Arial" w:hAnsi="Arial"/>
                <w:sz w:val="13"/>
                <w:szCs w:val="13"/>
                <w:b w:val="1"/>
                <w:bCs w:val="1"/>
                <w:color w:val="auto"/>
                <w:w w:val="99"/>
              </w:rPr>
              <w:t>COMPANY</w:t>
            </w:r>
          </w:p>
        </w:tc>
        <w:tc>
          <w:tcPr>
            <w:tcW w:w="2280" w:type="dxa"/>
            <w:vAlign w:val="bottom"/>
            <w:tcBorders>
              <w:top w:val="single" w:sz="8" w:color="auto"/>
              <w:right w:val="single" w:sz="8" w:color="auto"/>
            </w:tcBorders>
            <w:vMerge w:val="restart"/>
          </w:tcPr>
          <w:p>
            <w:pPr>
              <w:ind w:left="360"/>
              <w:spacing w:after="0"/>
              <w:rPr>
                <w:sz w:val="20"/>
                <w:szCs w:val="20"/>
                <w:color w:val="auto"/>
              </w:rPr>
            </w:pPr>
            <w:r>
              <w:rPr>
                <w:rFonts w:ascii="Arial" w:cs="Arial" w:eastAsia="Arial" w:hAnsi="Arial"/>
                <w:sz w:val="13"/>
                <w:szCs w:val="13"/>
                <w:b w:val="1"/>
                <w:bCs w:val="1"/>
                <w:color w:val="auto"/>
              </w:rPr>
              <w:t>FINANCIALS &amp; METRICS</w:t>
            </w:r>
          </w:p>
        </w:tc>
        <w:tc>
          <w:tcPr>
            <w:tcW w:w="2280" w:type="dxa"/>
            <w:vAlign w:val="bottom"/>
            <w:tcBorders>
              <w:top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rPr>
              <w:t>ASSET PORTFOLIO OVERVIEW</w:t>
            </w:r>
          </w:p>
        </w:tc>
        <w:tc>
          <w:tcPr>
            <w:tcW w:w="2280" w:type="dxa"/>
            <w:vAlign w:val="bottom"/>
            <w:tcBorders>
              <w:top w:val="single" w:sz="8" w:color="auto"/>
              <w:right w:val="single" w:sz="8" w:color="auto"/>
            </w:tcBorders>
            <w:vMerge w:val="restart"/>
          </w:tcPr>
          <w:p>
            <w:pPr>
              <w:ind w:left="200"/>
              <w:spacing w:after="0"/>
              <w:rPr>
                <w:sz w:val="20"/>
                <w:szCs w:val="20"/>
                <w:color w:val="auto"/>
              </w:rPr>
            </w:pPr>
            <w:r>
              <w:rPr>
                <w:rFonts w:ascii="Arial" w:cs="Arial" w:eastAsia="Arial" w:hAnsi="Arial"/>
                <w:sz w:val="13"/>
                <w:szCs w:val="13"/>
                <w:b w:val="1"/>
                <w:bCs w:val="1"/>
                <w:color w:val="auto"/>
              </w:rPr>
              <w:t>CAPITALIZATION OVERVIEW</w:t>
            </w:r>
          </w:p>
        </w:tc>
        <w:tc>
          <w:tcPr>
            <w:tcW w:w="2300" w:type="dxa"/>
            <w:vAlign w:val="bottom"/>
            <w:tcBorders>
              <w:top w:val="single" w:sz="8" w:color="auto"/>
              <w:right w:val="single" w:sz="8" w:color="auto"/>
            </w:tcBorders>
            <w:vMerge w:val="restart"/>
          </w:tcPr>
          <w:p>
            <w:pPr>
              <w:ind w:left="800"/>
              <w:spacing w:after="0"/>
              <w:rPr>
                <w:sz w:val="20"/>
                <w:szCs w:val="20"/>
                <w:color w:val="auto"/>
              </w:rPr>
            </w:pPr>
            <w:r>
              <w:rPr>
                <w:rFonts w:ascii="Arial" w:cs="Arial" w:eastAsia="Arial" w:hAnsi="Arial"/>
                <w:sz w:val="13"/>
                <w:szCs w:val="13"/>
                <w:b w:val="1"/>
                <w:bCs w:val="1"/>
                <w:color w:val="auto"/>
              </w:rPr>
              <w:t>APPENDIX</w:t>
            </w:r>
          </w:p>
        </w:tc>
        <w:tc>
          <w:tcPr>
            <w:tcW w:w="0" w:type="dxa"/>
            <w:vAlign w:val="bottom"/>
          </w:tcPr>
          <w:p>
            <w:pPr>
              <w:spacing w:after="0"/>
              <w:rPr>
                <w:sz w:val="1"/>
                <w:szCs w:val="1"/>
                <w:color w:val="auto"/>
              </w:rPr>
            </w:pPr>
          </w:p>
        </w:tc>
      </w:tr>
      <w:tr>
        <w:trPr>
          <w:trHeight w:val="94"/>
        </w:trPr>
        <w:tc>
          <w:tcPr>
            <w:tcW w:w="2320" w:type="dxa"/>
            <w:vAlign w:val="bottom"/>
            <w:tcBorders>
              <w:left w:val="single" w:sz="8" w:color="auto"/>
              <w:right w:val="single" w:sz="8" w:color="auto"/>
            </w:tcBorders>
            <w:vMerge w:val="restart"/>
            <w:shd w:val="clear" w:color="auto" w:fill="CCC0DA"/>
          </w:tcPr>
          <w:p>
            <w:pPr>
              <w:jc w:val="center"/>
              <w:spacing w:after="0"/>
              <w:rPr>
                <w:sz w:val="20"/>
                <w:szCs w:val="20"/>
                <w:color w:val="auto"/>
              </w:rPr>
            </w:pPr>
            <w:r>
              <w:rPr>
                <w:rFonts w:ascii="Arial" w:cs="Arial" w:eastAsia="Arial" w:hAnsi="Arial"/>
                <w:sz w:val="13"/>
                <w:szCs w:val="13"/>
                <w:b w:val="1"/>
                <w:bCs w:val="1"/>
                <w:color w:val="auto"/>
              </w:rPr>
              <w:t>OVERVIEW</w:t>
            </w:r>
          </w:p>
        </w:tc>
        <w:tc>
          <w:tcPr>
            <w:tcW w:w="2280" w:type="dxa"/>
            <w:vAlign w:val="bottom"/>
            <w:tcBorders>
              <w:right w:val="single" w:sz="8" w:color="auto"/>
            </w:tcBorders>
            <w:vMerge w:val="continue"/>
          </w:tcPr>
          <w:p>
            <w:pPr>
              <w:spacing w:after="0"/>
              <w:rPr>
                <w:sz w:val="8"/>
                <w:szCs w:val="8"/>
                <w:color w:val="auto"/>
              </w:rPr>
            </w:pPr>
          </w:p>
        </w:tc>
        <w:tc>
          <w:tcPr>
            <w:tcW w:w="2280" w:type="dxa"/>
            <w:vAlign w:val="bottom"/>
            <w:tcBorders>
              <w:right w:val="single" w:sz="8" w:color="auto"/>
            </w:tcBorders>
            <w:vMerge w:val="continue"/>
          </w:tcPr>
          <w:p>
            <w:pPr>
              <w:spacing w:after="0"/>
              <w:rPr>
                <w:sz w:val="8"/>
                <w:szCs w:val="8"/>
                <w:color w:val="auto"/>
              </w:rPr>
            </w:pPr>
          </w:p>
        </w:tc>
        <w:tc>
          <w:tcPr>
            <w:tcW w:w="2280" w:type="dxa"/>
            <w:vAlign w:val="bottom"/>
            <w:tcBorders>
              <w:right w:val="single" w:sz="8" w:color="auto"/>
            </w:tcBorders>
            <w:vMerge w:val="continue"/>
          </w:tcPr>
          <w:p>
            <w:pPr>
              <w:spacing w:after="0"/>
              <w:rPr>
                <w:sz w:val="8"/>
                <w:szCs w:val="8"/>
                <w:color w:val="auto"/>
              </w:rPr>
            </w:pPr>
          </w:p>
        </w:tc>
        <w:tc>
          <w:tcPr>
            <w:tcW w:w="2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320" w:type="dxa"/>
            <w:vAlign w:val="bottom"/>
            <w:tcBorders>
              <w:left w:val="single" w:sz="8" w:color="auto"/>
              <w:bottom w:val="single" w:sz="8" w:color="auto"/>
              <w:right w:val="single" w:sz="8" w:color="auto"/>
            </w:tcBorders>
            <w:vMerge w:val="continue"/>
            <w:shd w:val="clear" w:color="auto" w:fill="CCC0DA"/>
          </w:tcPr>
          <w:p>
            <w:pPr>
              <w:spacing w:after="0"/>
              <w:rPr>
                <w:sz w:val="6"/>
                <w:szCs w:val="6"/>
                <w:color w:val="auto"/>
              </w:rPr>
            </w:pPr>
          </w:p>
        </w:tc>
        <w:tc>
          <w:tcPr>
            <w:tcW w:w="2280" w:type="dxa"/>
            <w:vAlign w:val="bottom"/>
            <w:tcBorders>
              <w:bottom w:val="single" w:sz="8" w:color="auto"/>
              <w:right w:val="single" w:sz="8" w:color="auto"/>
            </w:tcBorders>
          </w:tcPr>
          <w:p>
            <w:pPr>
              <w:spacing w:after="0"/>
              <w:rPr>
                <w:sz w:val="6"/>
                <w:szCs w:val="6"/>
                <w:color w:val="auto"/>
              </w:rPr>
            </w:pPr>
          </w:p>
        </w:tc>
        <w:tc>
          <w:tcPr>
            <w:tcW w:w="2280" w:type="dxa"/>
            <w:vAlign w:val="bottom"/>
            <w:tcBorders>
              <w:bottom w:val="single" w:sz="8" w:color="auto"/>
              <w:right w:val="single" w:sz="8" w:color="auto"/>
            </w:tcBorders>
          </w:tcPr>
          <w:p>
            <w:pPr>
              <w:spacing w:after="0"/>
              <w:rPr>
                <w:sz w:val="6"/>
                <w:szCs w:val="6"/>
                <w:color w:val="auto"/>
              </w:rPr>
            </w:pPr>
          </w:p>
        </w:tc>
        <w:tc>
          <w:tcPr>
            <w:tcW w:w="2280" w:type="dxa"/>
            <w:vAlign w:val="bottom"/>
            <w:tcBorders>
              <w:bottom w:val="single" w:sz="8" w:color="auto"/>
              <w:right w:val="single" w:sz="8" w:color="auto"/>
            </w:tcBorders>
          </w:tcPr>
          <w:p>
            <w:pPr>
              <w:spacing w:after="0"/>
              <w:rPr>
                <w:sz w:val="6"/>
                <w:szCs w:val="6"/>
                <w:color w:val="auto"/>
              </w:rPr>
            </w:pPr>
          </w:p>
        </w:tc>
        <w:tc>
          <w:tcPr>
            <w:tcW w:w="23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p>
      <w:pPr>
        <w:jc w:val="center"/>
        <w:ind w:right="-3"/>
        <w:spacing w:after="0"/>
        <w:rPr>
          <w:sz w:val="20"/>
          <w:szCs w:val="20"/>
          <w:color w:val="auto"/>
        </w:rPr>
      </w:pPr>
      <w:r>
        <w:rPr>
          <w:rFonts w:ascii="Arial" w:cs="Arial" w:eastAsia="Arial" w:hAnsi="Arial"/>
          <w:sz w:val="15"/>
          <w:szCs w:val="15"/>
          <w:b w:val="1"/>
          <w:bCs w:val="1"/>
          <w:color w:val="auto"/>
        </w:rPr>
        <w:t>SUMMARY FINANCIAL HIGHLIGHTS (CONTINUED)</w:t>
      </w:r>
    </w:p>
    <w:p>
      <w:pPr>
        <w:spacing w:after="0" w:line="31" w:lineRule="exact"/>
        <w:rPr>
          <w:sz w:val="20"/>
          <w:szCs w:val="20"/>
          <w:color w:val="auto"/>
        </w:rPr>
      </w:pPr>
    </w:p>
    <w:tbl>
      <w:tblPr>
        <w:tblLayout w:type="fixed"/>
        <w:tblInd w:w="4" w:type="dxa"/>
        <w:tblCellMar>
          <w:top w:w="0" w:type="dxa"/>
          <w:left w:w="0" w:type="dxa"/>
          <w:bottom w:w="0" w:type="dxa"/>
          <w:right w:w="0" w:type="dxa"/>
        </w:tblCellMar>
      </w:tblPr>
      <w:tr>
        <w:trPr>
          <w:trHeight w:val="204"/>
        </w:trPr>
        <w:tc>
          <w:tcPr>
            <w:tcW w:w="4280" w:type="dxa"/>
            <w:vAlign w:val="bottom"/>
            <w:tcBorders>
              <w:top w:val="single" w:sz="8" w:color="auto"/>
            </w:tcBorders>
            <w:shd w:val="clear" w:color="auto" w:fill="D9D9D9"/>
          </w:tcPr>
          <w:p>
            <w:pPr>
              <w:spacing w:after="0"/>
              <w:rPr>
                <w:sz w:val="17"/>
                <w:szCs w:val="17"/>
                <w:color w:val="auto"/>
              </w:rPr>
            </w:pPr>
          </w:p>
        </w:tc>
        <w:tc>
          <w:tcPr>
            <w:tcW w:w="2940" w:type="dxa"/>
            <w:vAlign w:val="bottom"/>
            <w:tcBorders>
              <w:top w:val="single" w:sz="8" w:color="auto"/>
            </w:tcBorders>
            <w:shd w:val="clear" w:color="auto" w:fill="D9D9D9"/>
          </w:tcPr>
          <w:p>
            <w:pPr>
              <w:spacing w:after="0"/>
              <w:rPr>
                <w:sz w:val="17"/>
                <w:szCs w:val="17"/>
                <w:color w:val="auto"/>
              </w:rPr>
            </w:pPr>
          </w:p>
        </w:tc>
        <w:tc>
          <w:tcPr>
            <w:tcW w:w="120" w:type="dxa"/>
            <w:vAlign w:val="bottom"/>
            <w:tcBorders>
              <w:top w:val="single" w:sz="8" w:color="auto"/>
            </w:tcBorders>
            <w:shd w:val="clear" w:color="auto" w:fill="D9D9D9"/>
          </w:tcPr>
          <w:p>
            <w:pPr>
              <w:spacing w:after="0"/>
              <w:rPr>
                <w:sz w:val="17"/>
                <w:szCs w:val="17"/>
                <w:color w:val="auto"/>
              </w:rPr>
            </w:pPr>
          </w:p>
        </w:tc>
        <w:tc>
          <w:tcPr>
            <w:tcW w:w="2140" w:type="dxa"/>
            <w:vAlign w:val="bottom"/>
            <w:tcBorders>
              <w:top w:val="single" w:sz="8" w:color="auto"/>
            </w:tcBorders>
            <w:gridSpan w:val="3"/>
            <w:shd w:val="clear" w:color="auto" w:fill="D9D9D9"/>
          </w:tcPr>
          <w:p>
            <w:pPr>
              <w:jc w:val="center"/>
              <w:ind w:right="81"/>
              <w:spacing w:after="0"/>
              <w:rPr>
                <w:sz w:val="20"/>
                <w:szCs w:val="20"/>
                <w:color w:val="auto"/>
              </w:rPr>
            </w:pPr>
            <w:r>
              <w:rPr>
                <w:rFonts w:ascii="Arial" w:cs="Arial" w:eastAsia="Arial" w:hAnsi="Arial"/>
                <w:sz w:val="14"/>
                <w:szCs w:val="14"/>
                <w:b w:val="1"/>
                <w:bCs w:val="1"/>
                <w:color w:val="auto"/>
                <w:w w:val="94"/>
              </w:rPr>
              <w:t>Three Months Ended December</w:t>
            </w:r>
          </w:p>
        </w:tc>
        <w:tc>
          <w:tcPr>
            <w:tcW w:w="160" w:type="dxa"/>
            <w:vAlign w:val="bottom"/>
            <w:tcBorders>
              <w:top w:val="single" w:sz="8" w:color="auto"/>
            </w:tcBorders>
            <w:shd w:val="clear" w:color="auto" w:fill="D9D9D9"/>
          </w:tcPr>
          <w:p>
            <w:pPr>
              <w:spacing w:after="0"/>
              <w:rPr>
                <w:sz w:val="17"/>
                <w:szCs w:val="17"/>
                <w:color w:val="auto"/>
              </w:rPr>
            </w:pPr>
          </w:p>
        </w:tc>
        <w:tc>
          <w:tcPr>
            <w:tcW w:w="1800" w:type="dxa"/>
            <w:vAlign w:val="bottom"/>
            <w:tcBorders>
              <w:top w:val="single" w:sz="8" w:color="auto"/>
            </w:tcBorders>
            <w:gridSpan w:val="4"/>
            <w:shd w:val="clear" w:color="auto" w:fill="D9D9D9"/>
          </w:tcPr>
          <w:p>
            <w:pPr>
              <w:ind w:left="160"/>
              <w:spacing w:after="0"/>
              <w:rPr>
                <w:sz w:val="20"/>
                <w:szCs w:val="20"/>
                <w:color w:val="auto"/>
              </w:rPr>
            </w:pPr>
            <w:r>
              <w:rPr>
                <w:rFonts w:ascii="Arial" w:cs="Arial" w:eastAsia="Arial" w:hAnsi="Arial"/>
                <w:sz w:val="14"/>
                <w:szCs w:val="14"/>
                <w:b w:val="1"/>
                <w:bCs w:val="1"/>
                <w:color w:val="auto"/>
              </w:rPr>
              <w:t>Twelve Months Ended</w:t>
            </w:r>
          </w:p>
        </w:tc>
      </w:tr>
      <w:tr>
        <w:trPr>
          <w:trHeight w:val="222"/>
        </w:trPr>
        <w:tc>
          <w:tcPr>
            <w:tcW w:w="4280" w:type="dxa"/>
            <w:vAlign w:val="bottom"/>
            <w:tcBorders>
              <w:bottom w:val="single" w:sz="8" w:color="D9D9D9"/>
            </w:tcBorders>
            <w:shd w:val="clear" w:color="auto" w:fill="D9D9D9"/>
          </w:tcPr>
          <w:p>
            <w:pPr>
              <w:spacing w:after="0"/>
              <w:rPr>
                <w:sz w:val="18"/>
                <w:szCs w:val="18"/>
                <w:color w:val="auto"/>
              </w:rPr>
            </w:pPr>
          </w:p>
        </w:tc>
        <w:tc>
          <w:tcPr>
            <w:tcW w:w="2940" w:type="dxa"/>
            <w:vAlign w:val="bottom"/>
            <w:tcBorders>
              <w:bottom w:val="single" w:sz="8" w:color="D9D9D9"/>
            </w:tcBorders>
            <w:shd w:val="clear" w:color="auto" w:fill="D9D9D9"/>
          </w:tcPr>
          <w:p>
            <w:pPr>
              <w:spacing w:after="0"/>
              <w:rPr>
                <w:sz w:val="18"/>
                <w:szCs w:val="18"/>
                <w:color w:val="auto"/>
              </w:rPr>
            </w:pPr>
          </w:p>
        </w:tc>
        <w:tc>
          <w:tcPr>
            <w:tcW w:w="120" w:type="dxa"/>
            <w:vAlign w:val="bottom"/>
            <w:tcBorders>
              <w:bottom w:val="single" w:sz="8" w:color="D9D9D9"/>
            </w:tcBorders>
            <w:shd w:val="clear" w:color="auto" w:fill="D9D9D9"/>
          </w:tcPr>
          <w:p>
            <w:pPr>
              <w:spacing w:after="0"/>
              <w:rPr>
                <w:sz w:val="18"/>
                <w:szCs w:val="18"/>
                <w:color w:val="auto"/>
              </w:rPr>
            </w:pPr>
          </w:p>
        </w:tc>
        <w:tc>
          <w:tcPr>
            <w:tcW w:w="880" w:type="dxa"/>
            <w:vAlign w:val="bottom"/>
            <w:tcBorders>
              <w:bottom w:val="single" w:sz="8" w:color="D9D9D9"/>
            </w:tcBorders>
            <w:shd w:val="clear" w:color="auto" w:fill="D9D9D9"/>
          </w:tcPr>
          <w:p>
            <w:pPr>
              <w:spacing w:after="0"/>
              <w:rPr>
                <w:sz w:val="18"/>
                <w:szCs w:val="18"/>
                <w:color w:val="auto"/>
              </w:rPr>
            </w:pPr>
          </w:p>
        </w:tc>
        <w:tc>
          <w:tcPr>
            <w:tcW w:w="400" w:type="dxa"/>
            <w:vAlign w:val="bottom"/>
            <w:tcBorders>
              <w:bottom w:val="single" w:sz="8" w:color="D9D9D9"/>
            </w:tcBorders>
            <w:shd w:val="clear" w:color="auto" w:fill="D9D9D9"/>
          </w:tcPr>
          <w:p>
            <w:pPr>
              <w:jc w:val="right"/>
              <w:ind w:right="124"/>
              <w:spacing w:after="0"/>
              <w:rPr>
                <w:sz w:val="20"/>
                <w:szCs w:val="20"/>
                <w:color w:val="auto"/>
              </w:rPr>
            </w:pPr>
            <w:r>
              <w:rPr>
                <w:rFonts w:ascii="Arial" w:cs="Arial" w:eastAsia="Arial" w:hAnsi="Arial"/>
                <w:sz w:val="14"/>
                <w:szCs w:val="14"/>
                <w:b w:val="1"/>
                <w:bCs w:val="1"/>
                <w:color w:val="auto"/>
                <w:w w:val="92"/>
              </w:rPr>
              <w:t>31,</w:t>
            </w:r>
          </w:p>
        </w:tc>
        <w:tc>
          <w:tcPr>
            <w:tcW w:w="860" w:type="dxa"/>
            <w:vAlign w:val="bottom"/>
            <w:tcBorders>
              <w:bottom w:val="single" w:sz="8" w:color="D9D9D9"/>
            </w:tcBorders>
            <w:shd w:val="clear" w:color="auto" w:fill="D9D9D9"/>
          </w:tcPr>
          <w:p>
            <w:pPr>
              <w:spacing w:after="0"/>
              <w:rPr>
                <w:sz w:val="18"/>
                <w:szCs w:val="18"/>
                <w:color w:val="auto"/>
              </w:rPr>
            </w:pPr>
          </w:p>
        </w:tc>
        <w:tc>
          <w:tcPr>
            <w:tcW w:w="160" w:type="dxa"/>
            <w:vAlign w:val="bottom"/>
            <w:tcBorders>
              <w:bottom w:val="single" w:sz="8" w:color="D9D9D9"/>
            </w:tcBorders>
            <w:shd w:val="clear" w:color="auto" w:fill="D9D9D9"/>
          </w:tcPr>
          <w:p>
            <w:pPr>
              <w:spacing w:after="0"/>
              <w:rPr>
                <w:sz w:val="18"/>
                <w:szCs w:val="18"/>
                <w:color w:val="auto"/>
              </w:rPr>
            </w:pPr>
          </w:p>
        </w:tc>
        <w:tc>
          <w:tcPr>
            <w:tcW w:w="420" w:type="dxa"/>
            <w:vAlign w:val="bottom"/>
            <w:tcBorders>
              <w:bottom w:val="single" w:sz="8" w:color="D9D9D9"/>
            </w:tcBorders>
            <w:shd w:val="clear" w:color="auto" w:fill="D9D9D9"/>
          </w:tcPr>
          <w:p>
            <w:pPr>
              <w:spacing w:after="0"/>
              <w:rPr>
                <w:sz w:val="18"/>
                <w:szCs w:val="18"/>
                <w:color w:val="auto"/>
              </w:rPr>
            </w:pPr>
          </w:p>
        </w:tc>
        <w:tc>
          <w:tcPr>
            <w:tcW w:w="1380" w:type="dxa"/>
            <w:vAlign w:val="bottom"/>
            <w:tcBorders>
              <w:bottom w:val="single" w:sz="8" w:color="D9D9D9"/>
            </w:tcBorders>
            <w:gridSpan w:val="3"/>
            <w:shd w:val="clear" w:color="auto" w:fill="D9D9D9"/>
          </w:tcPr>
          <w:p>
            <w:pPr>
              <w:jc w:val="right"/>
              <w:ind w:right="460"/>
              <w:spacing w:after="0"/>
              <w:rPr>
                <w:sz w:val="20"/>
                <w:szCs w:val="20"/>
                <w:color w:val="auto"/>
              </w:rPr>
            </w:pPr>
            <w:r>
              <w:rPr>
                <w:rFonts w:ascii="Arial" w:cs="Arial" w:eastAsia="Arial" w:hAnsi="Arial"/>
                <w:sz w:val="14"/>
                <w:szCs w:val="14"/>
                <w:b w:val="1"/>
                <w:bCs w:val="1"/>
                <w:color w:val="auto"/>
                <w:w w:val="90"/>
              </w:rPr>
              <w:t>December 31,</w:t>
            </w:r>
          </w:p>
        </w:tc>
      </w:tr>
      <w:tr>
        <w:trPr>
          <w:trHeight w:val="237"/>
        </w:trPr>
        <w:tc>
          <w:tcPr>
            <w:tcW w:w="4280" w:type="dxa"/>
            <w:vAlign w:val="bottom"/>
            <w:tcBorders>
              <w:top w:val="single" w:sz="8" w:color="D9D9D9"/>
              <w:bottom w:val="single" w:sz="8" w:color="D9D9D9"/>
            </w:tcBorders>
            <w:shd w:val="clear" w:color="auto" w:fill="D9D9D9"/>
          </w:tcPr>
          <w:p>
            <w:pPr>
              <w:ind w:left="20"/>
              <w:spacing w:after="0"/>
              <w:rPr>
                <w:sz w:val="20"/>
                <w:szCs w:val="20"/>
                <w:color w:val="auto"/>
              </w:rPr>
            </w:pPr>
            <w:r>
              <w:rPr>
                <w:rFonts w:ascii="Arial" w:cs="Arial" w:eastAsia="Arial" w:hAnsi="Arial"/>
                <w:sz w:val="14"/>
                <w:szCs w:val="14"/>
                <w:color w:val="auto"/>
              </w:rPr>
              <w:t>(dollars in millions)</w:t>
            </w:r>
          </w:p>
        </w:tc>
        <w:tc>
          <w:tcPr>
            <w:tcW w:w="2940" w:type="dxa"/>
            <w:vAlign w:val="bottom"/>
            <w:tcBorders>
              <w:top w:val="single" w:sz="8" w:color="D9D9D9"/>
              <w:bottom w:val="single" w:sz="8" w:color="D9D9D9"/>
            </w:tcBorders>
            <w:shd w:val="clear" w:color="auto" w:fill="D9D9D9"/>
          </w:tcPr>
          <w:p>
            <w:pPr>
              <w:spacing w:after="0"/>
              <w:rPr>
                <w:sz w:val="20"/>
                <w:szCs w:val="20"/>
                <w:color w:val="auto"/>
              </w:rPr>
            </w:pPr>
          </w:p>
        </w:tc>
        <w:tc>
          <w:tcPr>
            <w:tcW w:w="120" w:type="dxa"/>
            <w:vAlign w:val="bottom"/>
            <w:tcBorders>
              <w:top w:val="single" w:sz="8" w:color="auto"/>
              <w:bottom w:val="single" w:sz="8" w:color="D9D9D9"/>
            </w:tcBorders>
            <w:shd w:val="clear" w:color="auto" w:fill="D9D9D9"/>
          </w:tcPr>
          <w:p>
            <w:pPr>
              <w:spacing w:after="0"/>
              <w:rPr>
                <w:sz w:val="20"/>
                <w:szCs w:val="20"/>
                <w:color w:val="auto"/>
              </w:rPr>
            </w:pPr>
          </w:p>
        </w:tc>
        <w:tc>
          <w:tcPr>
            <w:tcW w:w="880" w:type="dxa"/>
            <w:vAlign w:val="bottom"/>
            <w:tcBorders>
              <w:top w:val="single" w:sz="8" w:color="auto"/>
              <w:bottom w:val="single" w:sz="8" w:color="D9D9D9"/>
            </w:tcBorders>
            <w:shd w:val="clear" w:color="auto" w:fill="D9D9D9"/>
          </w:tcPr>
          <w:p>
            <w:pPr>
              <w:jc w:val="right"/>
              <w:ind w:right="263"/>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D9D9D9"/>
            </w:tcBorders>
            <w:shd w:val="clear" w:color="auto" w:fill="D9D9D9"/>
          </w:tcPr>
          <w:p>
            <w:pPr>
              <w:spacing w:after="0"/>
              <w:rPr>
                <w:sz w:val="20"/>
                <w:szCs w:val="20"/>
                <w:color w:val="auto"/>
              </w:rPr>
            </w:pPr>
          </w:p>
        </w:tc>
        <w:tc>
          <w:tcPr>
            <w:tcW w:w="860" w:type="dxa"/>
            <w:vAlign w:val="bottom"/>
            <w:tcBorders>
              <w:top w:val="single" w:sz="8" w:color="auto"/>
              <w:bottom w:val="single" w:sz="8" w:color="D9D9D9"/>
            </w:tcBorders>
            <w:shd w:val="clear" w:color="auto" w:fill="D9D9D9"/>
          </w:tcPr>
          <w:p>
            <w:pPr>
              <w:jc w:val="right"/>
              <w:ind w:right="361"/>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D9D9D9"/>
            </w:tcBorders>
            <w:shd w:val="clear" w:color="auto" w:fill="D9D9D9"/>
          </w:tcPr>
          <w:p>
            <w:pPr>
              <w:spacing w:after="0"/>
              <w:rPr>
                <w:sz w:val="20"/>
                <w:szCs w:val="20"/>
                <w:color w:val="auto"/>
              </w:rPr>
            </w:pPr>
          </w:p>
        </w:tc>
        <w:tc>
          <w:tcPr>
            <w:tcW w:w="760" w:type="dxa"/>
            <w:vAlign w:val="bottom"/>
            <w:tcBorders>
              <w:top w:val="single" w:sz="8" w:color="auto"/>
              <w:bottom w:val="single" w:sz="8" w:color="D9D9D9"/>
            </w:tcBorders>
            <w:gridSpan w:val="2"/>
            <w:shd w:val="clear" w:color="auto" w:fill="D9D9D9"/>
          </w:tcPr>
          <w:p>
            <w:pPr>
              <w:jc w:val="right"/>
              <w:ind w:right="201"/>
              <w:spacing w:after="0"/>
              <w:rPr>
                <w:sz w:val="20"/>
                <w:szCs w:val="20"/>
                <w:color w:val="auto"/>
              </w:rPr>
            </w:pPr>
            <w:r>
              <w:rPr>
                <w:rFonts w:ascii="Arial" w:cs="Arial" w:eastAsia="Arial" w:hAnsi="Arial"/>
                <w:sz w:val="14"/>
                <w:szCs w:val="14"/>
                <w:b w:val="1"/>
                <w:bCs w:val="1"/>
                <w:color w:val="auto"/>
              </w:rPr>
              <w:t>2018</w:t>
            </w:r>
          </w:p>
        </w:tc>
        <w:tc>
          <w:tcPr>
            <w:tcW w:w="1040" w:type="dxa"/>
            <w:vAlign w:val="bottom"/>
            <w:tcBorders>
              <w:top w:val="single" w:sz="8" w:color="auto"/>
              <w:bottom w:val="single" w:sz="8" w:color="D9D9D9"/>
            </w:tcBorders>
            <w:gridSpan w:val="2"/>
            <w:shd w:val="clear" w:color="auto" w:fill="D9D9D9"/>
          </w:tcPr>
          <w:p>
            <w:pPr>
              <w:jc w:val="right"/>
              <w:ind w:right="240"/>
              <w:spacing w:after="0"/>
              <w:rPr>
                <w:sz w:val="20"/>
                <w:szCs w:val="20"/>
                <w:color w:val="auto"/>
              </w:rPr>
            </w:pPr>
            <w:r>
              <w:rPr>
                <w:rFonts w:ascii="Arial" w:cs="Arial" w:eastAsia="Arial" w:hAnsi="Arial"/>
                <w:sz w:val="14"/>
                <w:szCs w:val="14"/>
                <w:b w:val="1"/>
                <w:bCs w:val="1"/>
                <w:color w:val="auto"/>
              </w:rPr>
              <w:t>2017</w:t>
            </w:r>
          </w:p>
        </w:tc>
      </w:tr>
      <w:tr>
        <w:trPr>
          <w:trHeight w:val="232"/>
        </w:trPr>
        <w:tc>
          <w:tcPr>
            <w:tcW w:w="4280" w:type="dxa"/>
            <w:vAlign w:val="bottom"/>
            <w:tcBorders>
              <w:top w:val="single" w:sz="8" w:color="auto"/>
            </w:tcBorders>
          </w:tcPr>
          <w:p>
            <w:pPr>
              <w:ind w:left="20"/>
              <w:spacing w:after="0" w:line="232" w:lineRule="exact"/>
              <w:rPr>
                <w:sz w:val="20"/>
                <w:szCs w:val="20"/>
                <w:color w:val="auto"/>
              </w:rPr>
            </w:pPr>
            <w:r>
              <w:rPr>
                <w:rFonts w:ascii="Arial" w:cs="Arial" w:eastAsia="Arial" w:hAnsi="Arial"/>
                <w:sz w:val="16"/>
                <w:szCs w:val="16"/>
                <w:b w:val="1"/>
                <w:bCs w:val="1"/>
                <w:color w:val="auto"/>
              </w:rPr>
              <w:t>Summary Cash Flow Data</w:t>
            </w:r>
            <w:r>
              <w:rPr>
                <w:rFonts w:ascii="Arial" w:cs="Arial" w:eastAsia="Arial" w:hAnsi="Arial"/>
                <w:sz w:val="22"/>
                <w:szCs w:val="22"/>
                <w:b w:val="1"/>
                <w:bCs w:val="1"/>
                <w:color w:val="auto"/>
                <w:vertAlign w:val="superscript"/>
              </w:rPr>
              <w:t>(a)</w:t>
            </w:r>
            <w:r>
              <w:rPr>
                <w:rFonts w:ascii="Arial" w:cs="Arial" w:eastAsia="Arial" w:hAnsi="Arial"/>
                <w:sz w:val="16"/>
                <w:szCs w:val="16"/>
                <w:b w:val="1"/>
                <w:bCs w:val="1"/>
                <w:color w:val="auto"/>
              </w:rPr>
              <w:t>:</w:t>
            </w:r>
          </w:p>
        </w:tc>
        <w:tc>
          <w:tcPr>
            <w:tcW w:w="29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r>
      <w:tr>
        <w:trPr>
          <w:trHeight w:val="220"/>
        </w:trPr>
        <w:tc>
          <w:tcPr>
            <w:tcW w:w="428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Net cash provided by (used for) operating activities</w:t>
            </w:r>
          </w:p>
        </w:tc>
        <w:tc>
          <w:tcPr>
            <w:tcW w:w="3060" w:type="dxa"/>
            <w:vAlign w:val="bottom"/>
            <w:tcBorders>
              <w:bottom w:val="single" w:sz="8" w:color="DBE5F1"/>
            </w:tcBorders>
            <w:gridSpan w:val="2"/>
            <w:shd w:val="clear" w:color="auto" w:fill="DBE5F1"/>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DBE5F1"/>
            </w:tcBorders>
            <w:shd w:val="clear" w:color="auto" w:fill="DBE5F1"/>
          </w:tcPr>
          <w:p>
            <w:pPr>
              <w:jc w:val="right"/>
              <w:ind w:right="3"/>
              <w:spacing w:after="0"/>
              <w:rPr>
                <w:sz w:val="20"/>
                <w:szCs w:val="20"/>
                <w:color w:val="auto"/>
              </w:rPr>
            </w:pPr>
            <w:r>
              <w:rPr>
                <w:rFonts w:ascii="Arial" w:cs="Arial" w:eastAsia="Arial" w:hAnsi="Arial"/>
                <w:sz w:val="16"/>
                <w:szCs w:val="16"/>
                <w:color w:val="auto"/>
              </w:rPr>
              <w:t>727</w:t>
            </w:r>
          </w:p>
        </w:tc>
        <w:tc>
          <w:tcPr>
            <w:tcW w:w="400" w:type="dxa"/>
            <w:vAlign w:val="bottom"/>
            <w:tcBorders>
              <w:bottom w:val="single" w:sz="8" w:color="DBE5F1"/>
            </w:tcBorders>
            <w:shd w:val="clear" w:color="auto" w:fill="DBE5F1"/>
          </w:tcPr>
          <w:p>
            <w:pPr>
              <w:jc w:val="right"/>
              <w:ind w:right="64"/>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DBE5F1"/>
            </w:tcBorders>
            <w:shd w:val="clear" w:color="auto" w:fill="DBE5F1"/>
          </w:tcPr>
          <w:p>
            <w:pPr>
              <w:jc w:val="right"/>
              <w:ind w:right="101"/>
              <w:spacing w:after="0"/>
              <w:rPr>
                <w:sz w:val="20"/>
                <w:szCs w:val="20"/>
                <w:color w:val="auto"/>
              </w:rPr>
            </w:pPr>
            <w:r>
              <w:rPr>
                <w:rFonts w:ascii="Arial" w:cs="Arial" w:eastAsia="Arial" w:hAnsi="Arial"/>
                <w:sz w:val="16"/>
                <w:szCs w:val="16"/>
                <w:color w:val="auto"/>
              </w:rPr>
              <w:t>630</w:t>
            </w:r>
          </w:p>
        </w:tc>
        <w:tc>
          <w:tcPr>
            <w:tcW w:w="16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DBE5F1"/>
            </w:tcBorders>
            <w:gridSpan w:val="2"/>
            <w:shd w:val="clear" w:color="auto" w:fill="DBE5F1"/>
          </w:tcPr>
          <w:p>
            <w:pPr>
              <w:jc w:val="right"/>
              <w:ind w:right="1"/>
              <w:spacing w:after="0"/>
              <w:rPr>
                <w:sz w:val="20"/>
                <w:szCs w:val="20"/>
                <w:color w:val="auto"/>
              </w:rPr>
            </w:pPr>
            <w:r>
              <w:rPr>
                <w:rFonts w:ascii="Arial" w:cs="Arial" w:eastAsia="Arial" w:hAnsi="Arial"/>
                <w:sz w:val="16"/>
                <w:szCs w:val="16"/>
                <w:color w:val="auto"/>
              </w:rPr>
              <w:t>2,502</w:t>
            </w:r>
          </w:p>
        </w:tc>
        <w:tc>
          <w:tcPr>
            <w:tcW w:w="480" w:type="dxa"/>
            <w:vAlign w:val="bottom"/>
            <w:tcBorders>
              <w:bottom w:val="single" w:sz="8" w:color="DBE5F1"/>
            </w:tcBorders>
            <w:shd w:val="clear" w:color="auto" w:fill="DBE5F1"/>
          </w:tcPr>
          <w:p>
            <w:pPr>
              <w:ind w:left="16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DBE5F1"/>
            </w:tcBorders>
            <w:shd w:val="clear" w:color="auto" w:fill="DBE5F1"/>
          </w:tcPr>
          <w:p>
            <w:pPr>
              <w:jc w:val="right"/>
              <w:ind w:right="40"/>
              <w:spacing w:after="0"/>
              <w:rPr>
                <w:sz w:val="20"/>
                <w:szCs w:val="20"/>
                <w:color w:val="auto"/>
              </w:rPr>
            </w:pPr>
            <w:r>
              <w:rPr>
                <w:rFonts w:ascii="Arial" w:cs="Arial" w:eastAsia="Arial" w:hAnsi="Arial"/>
                <w:sz w:val="16"/>
                <w:szCs w:val="16"/>
                <w:color w:val="auto"/>
              </w:rPr>
              <w:t>2,043</w:t>
            </w:r>
          </w:p>
        </w:tc>
      </w:tr>
      <w:tr>
        <w:trPr>
          <w:trHeight w:val="240"/>
        </w:trPr>
        <w:tc>
          <w:tcPr>
            <w:tcW w:w="4280" w:type="dxa"/>
            <w:vAlign w:val="bottom"/>
          </w:tcPr>
          <w:p>
            <w:pPr>
              <w:ind w:left="20"/>
              <w:spacing w:after="0" w:line="240" w:lineRule="exact"/>
              <w:rPr>
                <w:sz w:val="20"/>
                <w:szCs w:val="20"/>
                <w:color w:val="auto"/>
              </w:rPr>
            </w:pPr>
            <w:r>
              <w:rPr>
                <w:rFonts w:ascii="Arial" w:cs="Arial" w:eastAsia="Arial" w:hAnsi="Arial"/>
                <w:sz w:val="16"/>
                <w:szCs w:val="16"/>
                <w:color w:val="auto"/>
              </w:rPr>
              <w:t>Net cash provided by (used for) investing activities</w:t>
            </w:r>
            <w:r>
              <w:rPr>
                <w:rFonts w:ascii="Arial" w:cs="Arial" w:eastAsia="Arial" w:hAnsi="Arial"/>
                <w:sz w:val="22"/>
                <w:szCs w:val="22"/>
                <w:color w:val="auto"/>
                <w:vertAlign w:val="superscript"/>
              </w:rPr>
              <w:t>(b)</w:t>
            </w:r>
          </w:p>
        </w:tc>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(514)</w:t>
            </w:r>
          </w:p>
        </w:tc>
        <w:tc>
          <w:tcPr>
            <w:tcW w:w="40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(7,522)</w:t>
            </w:r>
          </w:p>
        </w:tc>
        <w:tc>
          <w:tcPr>
            <w:tcW w:w="1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(1,795)</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(10,493)</w:t>
            </w:r>
          </w:p>
        </w:tc>
      </w:tr>
      <w:tr>
        <w:trPr>
          <w:trHeight w:val="220"/>
        </w:trPr>
        <w:tc>
          <w:tcPr>
            <w:tcW w:w="428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Net cash provided by (used for) financing activities</w:t>
            </w:r>
          </w:p>
        </w:tc>
        <w:tc>
          <w:tcPr>
            <w:tcW w:w="2940" w:type="dxa"/>
            <w:vAlign w:val="bottom"/>
            <w:tcBorders>
              <w:bottom w:val="single" w:sz="8" w:color="DBE5F1"/>
            </w:tcBorders>
            <w:shd w:val="clear" w:color="auto" w:fill="DBE5F1"/>
          </w:tcPr>
          <w:p>
            <w:pPr>
              <w:spacing w:after="0"/>
              <w:rPr>
                <w:sz w:val="19"/>
                <w:szCs w:val="19"/>
                <w:color w:val="auto"/>
              </w:rPr>
            </w:pPr>
          </w:p>
        </w:tc>
        <w:tc>
          <w:tcPr>
            <w:tcW w:w="120" w:type="dxa"/>
            <w:vAlign w:val="bottom"/>
            <w:tcBorders>
              <w:bottom w:val="single" w:sz="8" w:color="DBE5F1"/>
            </w:tcBorders>
            <w:shd w:val="clear" w:color="auto" w:fill="DBE5F1"/>
          </w:tcPr>
          <w:p>
            <w:pPr>
              <w:spacing w:after="0"/>
              <w:rPr>
                <w:sz w:val="19"/>
                <w:szCs w:val="19"/>
                <w:color w:val="auto"/>
              </w:rPr>
            </w:pPr>
          </w:p>
        </w:tc>
        <w:tc>
          <w:tcPr>
            <w:tcW w:w="88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6"/>
                <w:szCs w:val="16"/>
                <w:color w:val="auto"/>
              </w:rPr>
              <w:t>(253)</w:t>
            </w:r>
          </w:p>
        </w:tc>
        <w:tc>
          <w:tcPr>
            <w:tcW w:w="400" w:type="dxa"/>
            <w:vAlign w:val="bottom"/>
            <w:tcBorders>
              <w:bottom w:val="single" w:sz="8" w:color="DBE5F1"/>
            </w:tcBorders>
            <w:shd w:val="clear" w:color="auto" w:fill="DBE5F1"/>
          </w:tcPr>
          <w:p>
            <w:pPr>
              <w:spacing w:after="0"/>
              <w:rPr>
                <w:sz w:val="19"/>
                <w:szCs w:val="19"/>
                <w:color w:val="auto"/>
              </w:rPr>
            </w:pPr>
          </w:p>
        </w:tc>
        <w:tc>
          <w:tcPr>
            <w:tcW w:w="860" w:type="dxa"/>
            <w:vAlign w:val="bottom"/>
            <w:tcBorders>
              <w:bottom w:val="single" w:sz="8" w:color="DBE5F1"/>
            </w:tcBorders>
            <w:shd w:val="clear" w:color="auto" w:fill="DBE5F1"/>
          </w:tcPr>
          <w:p>
            <w:pPr>
              <w:jc w:val="right"/>
              <w:ind w:right="101"/>
              <w:spacing w:after="0"/>
              <w:rPr>
                <w:sz w:val="20"/>
                <w:szCs w:val="20"/>
                <w:color w:val="auto"/>
              </w:rPr>
            </w:pPr>
            <w:r>
              <w:rPr>
                <w:rFonts w:ascii="Arial" w:cs="Arial" w:eastAsia="Arial" w:hAnsi="Arial"/>
                <w:sz w:val="16"/>
                <w:szCs w:val="16"/>
                <w:color w:val="auto"/>
              </w:rPr>
              <w:t>493</w:t>
            </w:r>
          </w:p>
        </w:tc>
        <w:tc>
          <w:tcPr>
            <w:tcW w:w="160" w:type="dxa"/>
            <w:vAlign w:val="bottom"/>
            <w:tcBorders>
              <w:bottom w:val="single" w:sz="8" w:color="DBE5F1"/>
            </w:tcBorders>
            <w:shd w:val="clear" w:color="auto" w:fill="DBE5F1"/>
          </w:tcPr>
          <w:p>
            <w:pPr>
              <w:spacing w:after="0"/>
              <w:rPr>
                <w:sz w:val="19"/>
                <w:szCs w:val="19"/>
                <w:color w:val="auto"/>
              </w:rPr>
            </w:pPr>
          </w:p>
        </w:tc>
        <w:tc>
          <w:tcPr>
            <w:tcW w:w="760" w:type="dxa"/>
            <w:vAlign w:val="bottom"/>
            <w:tcBorders>
              <w:bottom w:val="single" w:sz="8" w:color="DBE5F1"/>
            </w:tcBorders>
            <w:gridSpan w:val="2"/>
            <w:shd w:val="clear" w:color="auto" w:fill="DBE5F1"/>
          </w:tcPr>
          <w:p>
            <w:pPr>
              <w:jc w:val="right"/>
              <w:spacing w:after="0"/>
              <w:rPr>
                <w:sz w:val="20"/>
                <w:szCs w:val="20"/>
                <w:color w:val="auto"/>
              </w:rPr>
            </w:pPr>
            <w:r>
              <w:rPr>
                <w:rFonts w:ascii="Arial" w:cs="Arial" w:eastAsia="Arial" w:hAnsi="Arial"/>
                <w:sz w:val="16"/>
                <w:szCs w:val="16"/>
                <w:color w:val="auto"/>
              </w:rPr>
              <w:t>(733)</w:t>
            </w:r>
          </w:p>
        </w:tc>
        <w:tc>
          <w:tcPr>
            <w:tcW w:w="480" w:type="dxa"/>
            <w:vAlign w:val="bottom"/>
            <w:tcBorders>
              <w:bottom w:val="single" w:sz="8" w:color="DBE5F1"/>
            </w:tcBorders>
            <w:shd w:val="clear" w:color="auto" w:fill="DBE5F1"/>
          </w:tcPr>
          <w:p>
            <w:pPr>
              <w:spacing w:after="0"/>
              <w:rPr>
                <w:sz w:val="19"/>
                <w:szCs w:val="19"/>
                <w:color w:val="auto"/>
              </w:rPr>
            </w:pPr>
          </w:p>
        </w:tc>
        <w:tc>
          <w:tcPr>
            <w:tcW w:w="560" w:type="dxa"/>
            <w:vAlign w:val="bottom"/>
            <w:tcBorders>
              <w:bottom w:val="single" w:sz="8" w:color="DBE5F1"/>
            </w:tcBorders>
            <w:shd w:val="clear" w:color="auto" w:fill="DBE5F1"/>
          </w:tcPr>
          <w:p>
            <w:pPr>
              <w:jc w:val="right"/>
              <w:ind w:right="40"/>
              <w:spacing w:after="0"/>
              <w:rPr>
                <w:sz w:val="20"/>
                <w:szCs w:val="20"/>
                <w:color w:val="auto"/>
              </w:rPr>
            </w:pPr>
            <w:r>
              <w:rPr>
                <w:rFonts w:ascii="Arial" w:cs="Arial" w:eastAsia="Arial" w:hAnsi="Arial"/>
                <w:sz w:val="16"/>
                <w:szCs w:val="16"/>
                <w:color w:val="auto"/>
              </w:rPr>
              <w:t>8,192</w:t>
            </w:r>
          </w:p>
        </w:tc>
      </w:tr>
      <w:tr>
        <w:trPr>
          <w:trHeight w:val="120"/>
        </w:trPr>
        <w:tc>
          <w:tcPr>
            <w:tcW w:w="4280" w:type="dxa"/>
            <w:vAlign w:val="bottom"/>
            <w:tcBorders>
              <w:bottom w:val="single" w:sz="8" w:color="auto"/>
            </w:tcBorders>
          </w:tcPr>
          <w:p>
            <w:pPr>
              <w:spacing w:after="0"/>
              <w:rPr>
                <w:sz w:val="10"/>
                <w:szCs w:val="10"/>
                <w:color w:val="auto"/>
              </w:rPr>
            </w:pPr>
          </w:p>
        </w:tc>
        <w:tc>
          <w:tcPr>
            <w:tcW w:w="29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gridSpan w:val="3"/>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gridSpan w:val="4"/>
          </w:tcPr>
          <w:p>
            <w:pPr>
              <w:spacing w:after="0"/>
              <w:rPr>
                <w:sz w:val="10"/>
                <w:szCs w:val="10"/>
                <w:color w:val="auto"/>
              </w:rPr>
            </w:pPr>
          </w:p>
        </w:tc>
      </w:tr>
      <w:tr>
        <w:trPr>
          <w:trHeight w:val="237"/>
        </w:trPr>
        <w:tc>
          <w:tcPr>
            <w:tcW w:w="428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4"/>
                <w:szCs w:val="14"/>
                <w:color w:val="auto"/>
              </w:rPr>
              <w:t>(dollars in millions)</w:t>
            </w:r>
          </w:p>
        </w:tc>
        <w:tc>
          <w:tcPr>
            <w:tcW w:w="2940" w:type="dxa"/>
            <w:vAlign w:val="bottom"/>
            <w:tcBorders>
              <w:bottom w:val="single" w:sz="8" w:color="D9D9D9"/>
            </w:tcBorders>
            <w:shd w:val="clear" w:color="auto" w:fill="D9D9D9"/>
          </w:tcPr>
          <w:p>
            <w:pPr>
              <w:spacing w:after="0"/>
              <w:rPr>
                <w:sz w:val="20"/>
                <w:szCs w:val="20"/>
                <w:color w:val="auto"/>
              </w:rPr>
            </w:pPr>
          </w:p>
        </w:tc>
        <w:tc>
          <w:tcPr>
            <w:tcW w:w="120" w:type="dxa"/>
            <w:vAlign w:val="bottom"/>
            <w:tcBorders>
              <w:bottom w:val="single" w:sz="8" w:color="D9D9D9"/>
            </w:tcBorders>
            <w:shd w:val="clear" w:color="auto" w:fill="D9D9D9"/>
          </w:tcPr>
          <w:p>
            <w:pPr>
              <w:spacing w:after="0"/>
              <w:rPr>
                <w:sz w:val="20"/>
                <w:szCs w:val="20"/>
                <w:color w:val="auto"/>
              </w:rPr>
            </w:pPr>
          </w:p>
        </w:tc>
        <w:tc>
          <w:tcPr>
            <w:tcW w:w="2140" w:type="dxa"/>
            <w:vAlign w:val="bottom"/>
            <w:tcBorders>
              <w:bottom w:val="single" w:sz="8" w:color="D9D9D9"/>
            </w:tcBorders>
            <w:gridSpan w:val="3"/>
            <w:shd w:val="clear" w:color="auto" w:fill="D9D9D9"/>
          </w:tcPr>
          <w:p>
            <w:pPr>
              <w:jc w:val="right"/>
              <w:ind w:right="221"/>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Borders>
              <w:bottom w:val="single" w:sz="8" w:color="D9D9D9"/>
            </w:tcBorders>
            <w:shd w:val="clear" w:color="auto" w:fill="D9D9D9"/>
          </w:tcPr>
          <w:p>
            <w:pPr>
              <w:spacing w:after="0"/>
              <w:rPr>
                <w:sz w:val="20"/>
                <w:szCs w:val="20"/>
                <w:color w:val="auto"/>
              </w:rPr>
            </w:pPr>
          </w:p>
        </w:tc>
        <w:tc>
          <w:tcPr>
            <w:tcW w:w="1800" w:type="dxa"/>
            <w:vAlign w:val="bottom"/>
            <w:tcBorders>
              <w:bottom w:val="single" w:sz="8" w:color="D9D9D9"/>
            </w:tcBorders>
            <w:gridSpan w:val="4"/>
            <w:shd w:val="clear" w:color="auto" w:fill="D9D9D9"/>
          </w:tcPr>
          <w:p>
            <w:pPr>
              <w:jc w:val="right"/>
              <w:ind w:right="260"/>
              <w:spacing w:after="0"/>
              <w:rPr>
                <w:sz w:val="20"/>
                <w:szCs w:val="20"/>
                <w:color w:val="auto"/>
              </w:rPr>
            </w:pPr>
            <w:r>
              <w:rPr>
                <w:rFonts w:ascii="Arial" w:cs="Arial" w:eastAsia="Arial" w:hAnsi="Arial"/>
                <w:sz w:val="14"/>
                <w:szCs w:val="14"/>
                <w:b w:val="1"/>
                <w:bCs w:val="1"/>
                <w:color w:val="auto"/>
              </w:rPr>
              <w:t>December 31, 2017</w:t>
            </w:r>
          </w:p>
        </w:tc>
      </w:tr>
      <w:tr>
        <w:trPr>
          <w:trHeight w:val="212"/>
        </w:trPr>
        <w:tc>
          <w:tcPr>
            <w:tcW w:w="4280" w:type="dxa"/>
            <w:vAlign w:val="bottom"/>
            <w:tcBorders>
              <w:top w:val="single" w:sz="8" w:color="auto"/>
              <w:bottom w:val="single" w:sz="8" w:color="DBE5F1"/>
            </w:tcBorders>
            <w:shd w:val="clear" w:color="auto" w:fill="DBE5F1"/>
          </w:tcPr>
          <w:p>
            <w:pPr>
              <w:ind w:left="20"/>
              <w:spacing w:after="0"/>
              <w:rPr>
                <w:sz w:val="20"/>
                <w:szCs w:val="20"/>
                <w:color w:val="auto"/>
              </w:rPr>
            </w:pPr>
            <w:r>
              <w:rPr>
                <w:rFonts w:ascii="Arial" w:cs="Arial" w:eastAsia="Arial" w:hAnsi="Arial"/>
                <w:sz w:val="16"/>
                <w:szCs w:val="16"/>
                <w:b w:val="1"/>
                <w:bCs w:val="1"/>
                <w:color w:val="auto"/>
              </w:rPr>
              <w:t>Balance Sheet Data (at period end):</w:t>
            </w:r>
          </w:p>
        </w:tc>
        <w:tc>
          <w:tcPr>
            <w:tcW w:w="2940" w:type="dxa"/>
            <w:vAlign w:val="bottom"/>
            <w:tcBorders>
              <w:top w:val="single" w:sz="8" w:color="auto"/>
              <w:bottom w:val="single" w:sz="8" w:color="DBE5F1"/>
            </w:tcBorders>
            <w:shd w:val="clear" w:color="auto" w:fill="DBE5F1"/>
          </w:tcPr>
          <w:p>
            <w:pPr>
              <w:spacing w:after="0"/>
              <w:rPr>
                <w:sz w:val="18"/>
                <w:szCs w:val="18"/>
                <w:color w:val="auto"/>
              </w:rPr>
            </w:pPr>
          </w:p>
        </w:tc>
        <w:tc>
          <w:tcPr>
            <w:tcW w:w="120" w:type="dxa"/>
            <w:vAlign w:val="bottom"/>
            <w:tcBorders>
              <w:top w:val="single" w:sz="8" w:color="auto"/>
              <w:bottom w:val="single" w:sz="8" w:color="DBE5F1"/>
            </w:tcBorders>
            <w:shd w:val="clear" w:color="auto" w:fill="DBE5F1"/>
          </w:tcPr>
          <w:p>
            <w:pPr>
              <w:spacing w:after="0"/>
              <w:rPr>
                <w:sz w:val="18"/>
                <w:szCs w:val="18"/>
                <w:color w:val="auto"/>
              </w:rPr>
            </w:pPr>
          </w:p>
        </w:tc>
        <w:tc>
          <w:tcPr>
            <w:tcW w:w="880" w:type="dxa"/>
            <w:vAlign w:val="bottom"/>
            <w:tcBorders>
              <w:top w:val="single" w:sz="8" w:color="auto"/>
              <w:bottom w:val="single" w:sz="8" w:color="DBE5F1"/>
            </w:tcBorders>
            <w:shd w:val="clear" w:color="auto" w:fill="DBE5F1"/>
          </w:tcPr>
          <w:p>
            <w:pPr>
              <w:spacing w:after="0"/>
              <w:rPr>
                <w:sz w:val="18"/>
                <w:szCs w:val="18"/>
                <w:color w:val="auto"/>
              </w:rPr>
            </w:pPr>
          </w:p>
        </w:tc>
        <w:tc>
          <w:tcPr>
            <w:tcW w:w="400" w:type="dxa"/>
            <w:vAlign w:val="bottom"/>
            <w:tcBorders>
              <w:top w:val="single" w:sz="8" w:color="auto"/>
              <w:bottom w:val="single" w:sz="8" w:color="DBE5F1"/>
            </w:tcBorders>
            <w:shd w:val="clear" w:color="auto" w:fill="DBE5F1"/>
          </w:tcPr>
          <w:p>
            <w:pPr>
              <w:spacing w:after="0"/>
              <w:rPr>
                <w:sz w:val="18"/>
                <w:szCs w:val="18"/>
                <w:color w:val="auto"/>
              </w:rPr>
            </w:pPr>
          </w:p>
        </w:tc>
        <w:tc>
          <w:tcPr>
            <w:tcW w:w="860" w:type="dxa"/>
            <w:vAlign w:val="bottom"/>
            <w:tcBorders>
              <w:top w:val="single" w:sz="8" w:color="auto"/>
              <w:bottom w:val="single" w:sz="8" w:color="DBE5F1"/>
            </w:tcBorders>
            <w:shd w:val="clear" w:color="auto" w:fill="DBE5F1"/>
          </w:tcPr>
          <w:p>
            <w:pPr>
              <w:spacing w:after="0"/>
              <w:rPr>
                <w:sz w:val="18"/>
                <w:szCs w:val="18"/>
                <w:color w:val="auto"/>
              </w:rPr>
            </w:pPr>
          </w:p>
        </w:tc>
        <w:tc>
          <w:tcPr>
            <w:tcW w:w="160" w:type="dxa"/>
            <w:vAlign w:val="bottom"/>
            <w:tcBorders>
              <w:top w:val="single" w:sz="8" w:color="auto"/>
              <w:bottom w:val="single" w:sz="8" w:color="DBE5F1"/>
            </w:tcBorders>
            <w:shd w:val="clear" w:color="auto" w:fill="DBE5F1"/>
          </w:tcPr>
          <w:p>
            <w:pPr>
              <w:spacing w:after="0"/>
              <w:rPr>
                <w:sz w:val="18"/>
                <w:szCs w:val="18"/>
                <w:color w:val="auto"/>
              </w:rPr>
            </w:pPr>
          </w:p>
        </w:tc>
        <w:tc>
          <w:tcPr>
            <w:tcW w:w="420" w:type="dxa"/>
            <w:vAlign w:val="bottom"/>
            <w:tcBorders>
              <w:top w:val="single" w:sz="8" w:color="auto"/>
              <w:bottom w:val="single" w:sz="8" w:color="DBE5F1"/>
            </w:tcBorders>
            <w:shd w:val="clear" w:color="auto" w:fill="DBE5F1"/>
          </w:tcPr>
          <w:p>
            <w:pPr>
              <w:spacing w:after="0"/>
              <w:rPr>
                <w:sz w:val="18"/>
                <w:szCs w:val="18"/>
                <w:color w:val="auto"/>
              </w:rPr>
            </w:pPr>
          </w:p>
        </w:tc>
        <w:tc>
          <w:tcPr>
            <w:tcW w:w="340" w:type="dxa"/>
            <w:vAlign w:val="bottom"/>
            <w:tcBorders>
              <w:top w:val="single" w:sz="8" w:color="auto"/>
              <w:bottom w:val="single" w:sz="8" w:color="DBE5F1"/>
            </w:tcBorders>
            <w:shd w:val="clear" w:color="auto" w:fill="DBE5F1"/>
          </w:tcPr>
          <w:p>
            <w:pPr>
              <w:spacing w:after="0"/>
              <w:rPr>
                <w:sz w:val="18"/>
                <w:szCs w:val="18"/>
                <w:color w:val="auto"/>
              </w:rPr>
            </w:pPr>
          </w:p>
        </w:tc>
        <w:tc>
          <w:tcPr>
            <w:tcW w:w="480" w:type="dxa"/>
            <w:vAlign w:val="bottom"/>
            <w:tcBorders>
              <w:top w:val="single" w:sz="8" w:color="auto"/>
              <w:bottom w:val="single" w:sz="8" w:color="DBE5F1"/>
            </w:tcBorders>
            <w:shd w:val="clear" w:color="auto" w:fill="DBE5F1"/>
          </w:tcPr>
          <w:p>
            <w:pPr>
              <w:spacing w:after="0"/>
              <w:rPr>
                <w:sz w:val="18"/>
                <w:szCs w:val="18"/>
                <w:color w:val="auto"/>
              </w:rPr>
            </w:pPr>
          </w:p>
        </w:tc>
        <w:tc>
          <w:tcPr>
            <w:tcW w:w="560" w:type="dxa"/>
            <w:vAlign w:val="bottom"/>
            <w:tcBorders>
              <w:top w:val="single" w:sz="8" w:color="auto"/>
              <w:bottom w:val="single" w:sz="8" w:color="DBE5F1"/>
            </w:tcBorders>
            <w:shd w:val="clear" w:color="auto" w:fill="DBE5F1"/>
          </w:tcPr>
          <w:p>
            <w:pPr>
              <w:spacing w:after="0"/>
              <w:rPr>
                <w:sz w:val="18"/>
                <w:szCs w:val="18"/>
                <w:color w:val="auto"/>
              </w:rPr>
            </w:pPr>
          </w:p>
        </w:tc>
      </w:tr>
      <w:tr>
        <w:trPr>
          <w:trHeight w:val="288"/>
        </w:trPr>
        <w:tc>
          <w:tcPr>
            <w:tcW w:w="42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363"/>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277</w:t>
            </w:r>
          </w:p>
        </w:tc>
        <w:tc>
          <w:tcPr>
            <w:tcW w:w="160" w:type="dxa"/>
            <w:vAlign w:val="bottom"/>
          </w:tcPr>
          <w:p>
            <w:pPr>
              <w:spacing w:after="0"/>
              <w:rPr>
                <w:sz w:val="24"/>
                <w:szCs w:val="24"/>
                <w:color w:val="auto"/>
              </w:rPr>
            </w:pP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314</w:t>
            </w:r>
          </w:p>
        </w:tc>
      </w:tr>
      <w:tr>
        <w:trPr>
          <w:trHeight w:val="96"/>
        </w:trPr>
        <w:tc>
          <w:tcPr>
            <w:tcW w:w="428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288"/>
        </w:trPr>
        <w:tc>
          <w:tcPr>
            <w:tcW w:w="4280" w:type="dxa"/>
            <w:vAlign w:val="bottom"/>
            <w:shd w:val="clear" w:color="auto" w:fill="DBE5F1"/>
          </w:tcPr>
          <w:p>
            <w:pPr>
              <w:ind w:left="20"/>
              <w:spacing w:after="0"/>
              <w:rPr>
                <w:sz w:val="20"/>
                <w:szCs w:val="20"/>
                <w:color w:val="auto"/>
              </w:rPr>
            </w:pPr>
            <w:r>
              <w:rPr>
                <w:rFonts w:ascii="Arial" w:cs="Arial" w:eastAsia="Arial" w:hAnsi="Arial"/>
                <w:sz w:val="16"/>
                <w:szCs w:val="16"/>
                <w:color w:val="auto"/>
              </w:rPr>
              <w:t>Property and equipment, net</w:t>
            </w:r>
          </w:p>
        </w:tc>
        <w:tc>
          <w:tcPr>
            <w:tcW w:w="2940" w:type="dxa"/>
            <w:vAlign w:val="bottom"/>
            <w:shd w:val="clear" w:color="auto" w:fill="DBE5F1"/>
          </w:tcPr>
          <w:p>
            <w:pPr>
              <w:spacing w:after="0"/>
              <w:rPr>
                <w:sz w:val="24"/>
                <w:szCs w:val="24"/>
                <w:color w:val="auto"/>
              </w:rPr>
            </w:pPr>
          </w:p>
        </w:tc>
        <w:tc>
          <w:tcPr>
            <w:tcW w:w="120" w:type="dxa"/>
            <w:vAlign w:val="bottom"/>
            <w:shd w:val="clear" w:color="auto" w:fill="DBE5F1"/>
          </w:tcPr>
          <w:p>
            <w:pPr>
              <w:spacing w:after="0"/>
              <w:rPr>
                <w:sz w:val="24"/>
                <w:szCs w:val="24"/>
                <w:color w:val="auto"/>
              </w:rPr>
            </w:pPr>
          </w:p>
        </w:tc>
        <w:tc>
          <w:tcPr>
            <w:tcW w:w="880" w:type="dxa"/>
            <w:vAlign w:val="bottom"/>
            <w:shd w:val="clear" w:color="auto" w:fill="DBE5F1"/>
          </w:tcPr>
          <w:p>
            <w:pPr>
              <w:spacing w:after="0"/>
              <w:rPr>
                <w:sz w:val="24"/>
                <w:szCs w:val="24"/>
                <w:color w:val="auto"/>
              </w:rPr>
            </w:pPr>
          </w:p>
        </w:tc>
        <w:tc>
          <w:tcPr>
            <w:tcW w:w="400" w:type="dxa"/>
            <w:vAlign w:val="bottom"/>
            <w:shd w:val="clear" w:color="auto" w:fill="DBE5F1"/>
          </w:tcPr>
          <w:p>
            <w:pPr>
              <w:spacing w:after="0"/>
              <w:rPr>
                <w:sz w:val="24"/>
                <w:szCs w:val="24"/>
                <w:color w:val="auto"/>
              </w:rPr>
            </w:pPr>
          </w:p>
        </w:tc>
        <w:tc>
          <w:tcPr>
            <w:tcW w:w="860" w:type="dxa"/>
            <w:vAlign w:val="bottom"/>
            <w:shd w:val="clear" w:color="auto" w:fill="DBE5F1"/>
          </w:tcPr>
          <w:p>
            <w:pPr>
              <w:jc w:val="right"/>
              <w:ind w:right="1"/>
              <w:spacing w:after="0"/>
              <w:rPr>
                <w:sz w:val="20"/>
                <w:szCs w:val="20"/>
                <w:color w:val="auto"/>
              </w:rPr>
            </w:pPr>
            <w:r>
              <w:rPr>
                <w:rFonts w:ascii="Arial" w:cs="Arial" w:eastAsia="Arial" w:hAnsi="Arial"/>
                <w:sz w:val="16"/>
                <w:szCs w:val="16"/>
                <w:color w:val="auto"/>
              </w:rPr>
              <w:t>13,676</w:t>
            </w:r>
          </w:p>
        </w:tc>
        <w:tc>
          <w:tcPr>
            <w:tcW w:w="160" w:type="dxa"/>
            <w:vAlign w:val="bottom"/>
            <w:shd w:val="clear" w:color="auto" w:fill="DBE5F1"/>
          </w:tcPr>
          <w:p>
            <w:pPr>
              <w:spacing w:after="0"/>
              <w:rPr>
                <w:sz w:val="24"/>
                <w:szCs w:val="24"/>
                <w:color w:val="auto"/>
              </w:rPr>
            </w:pPr>
          </w:p>
        </w:tc>
        <w:tc>
          <w:tcPr>
            <w:tcW w:w="420" w:type="dxa"/>
            <w:vAlign w:val="bottom"/>
            <w:shd w:val="clear" w:color="auto" w:fill="DBE5F1"/>
          </w:tcPr>
          <w:p>
            <w:pPr>
              <w:spacing w:after="0"/>
              <w:rPr>
                <w:sz w:val="24"/>
                <w:szCs w:val="24"/>
                <w:color w:val="auto"/>
              </w:rPr>
            </w:pPr>
          </w:p>
        </w:tc>
        <w:tc>
          <w:tcPr>
            <w:tcW w:w="340" w:type="dxa"/>
            <w:vAlign w:val="bottom"/>
            <w:shd w:val="clear" w:color="auto" w:fill="DBE5F1"/>
          </w:tcPr>
          <w:p>
            <w:pPr>
              <w:spacing w:after="0"/>
              <w:rPr>
                <w:sz w:val="24"/>
                <w:szCs w:val="24"/>
                <w:color w:val="auto"/>
              </w:rPr>
            </w:pPr>
          </w:p>
        </w:tc>
        <w:tc>
          <w:tcPr>
            <w:tcW w:w="480" w:type="dxa"/>
            <w:vAlign w:val="bottom"/>
            <w:shd w:val="clear" w:color="auto" w:fill="DBE5F1"/>
          </w:tcPr>
          <w:p>
            <w:pPr>
              <w:spacing w:after="0"/>
              <w:rPr>
                <w:sz w:val="24"/>
                <w:szCs w:val="24"/>
                <w:color w:val="auto"/>
              </w:rPr>
            </w:pPr>
          </w:p>
        </w:tc>
        <w:tc>
          <w:tcPr>
            <w:tcW w:w="560" w:type="dxa"/>
            <w:vAlign w:val="bottom"/>
            <w:shd w:val="clear" w:color="auto" w:fill="DBE5F1"/>
          </w:tcPr>
          <w:p>
            <w:pPr>
              <w:jc w:val="right"/>
              <w:ind w:right="40"/>
              <w:spacing w:after="0"/>
              <w:rPr>
                <w:sz w:val="20"/>
                <w:szCs w:val="20"/>
                <w:color w:val="auto"/>
              </w:rPr>
            </w:pPr>
            <w:r>
              <w:rPr>
                <w:rFonts w:ascii="Arial" w:cs="Arial" w:eastAsia="Arial" w:hAnsi="Arial"/>
                <w:sz w:val="16"/>
                <w:szCs w:val="16"/>
                <w:color w:val="auto"/>
                <w:w w:val="85"/>
              </w:rPr>
              <w:t>12,933</w:t>
            </w:r>
          </w:p>
        </w:tc>
      </w:tr>
      <w:tr>
        <w:trPr>
          <w:trHeight w:val="96"/>
        </w:trPr>
        <w:tc>
          <w:tcPr>
            <w:tcW w:w="4280" w:type="dxa"/>
            <w:vAlign w:val="bottom"/>
            <w:shd w:val="clear" w:color="auto" w:fill="DBE5F1"/>
          </w:tcPr>
          <w:p>
            <w:pPr>
              <w:spacing w:after="0"/>
              <w:rPr>
                <w:sz w:val="8"/>
                <w:szCs w:val="8"/>
                <w:color w:val="auto"/>
              </w:rPr>
            </w:pPr>
          </w:p>
        </w:tc>
        <w:tc>
          <w:tcPr>
            <w:tcW w:w="2940" w:type="dxa"/>
            <w:vAlign w:val="bottom"/>
            <w:shd w:val="clear" w:color="auto" w:fill="DBE5F1"/>
          </w:tcPr>
          <w:p>
            <w:pPr>
              <w:spacing w:after="0"/>
              <w:rPr>
                <w:sz w:val="8"/>
                <w:szCs w:val="8"/>
                <w:color w:val="auto"/>
              </w:rPr>
            </w:pPr>
          </w:p>
        </w:tc>
        <w:tc>
          <w:tcPr>
            <w:tcW w:w="120" w:type="dxa"/>
            <w:vAlign w:val="bottom"/>
            <w:shd w:val="clear" w:color="auto" w:fill="DBE5F1"/>
          </w:tcPr>
          <w:p>
            <w:pPr>
              <w:spacing w:after="0"/>
              <w:rPr>
                <w:sz w:val="8"/>
                <w:szCs w:val="8"/>
                <w:color w:val="auto"/>
              </w:rPr>
            </w:pPr>
          </w:p>
        </w:tc>
        <w:tc>
          <w:tcPr>
            <w:tcW w:w="880" w:type="dxa"/>
            <w:vAlign w:val="bottom"/>
            <w:shd w:val="clear" w:color="auto" w:fill="DBE5F1"/>
          </w:tcPr>
          <w:p>
            <w:pPr>
              <w:spacing w:after="0"/>
              <w:rPr>
                <w:sz w:val="8"/>
                <w:szCs w:val="8"/>
                <w:color w:val="auto"/>
              </w:rPr>
            </w:pPr>
          </w:p>
        </w:tc>
        <w:tc>
          <w:tcPr>
            <w:tcW w:w="400" w:type="dxa"/>
            <w:vAlign w:val="bottom"/>
            <w:shd w:val="clear" w:color="auto" w:fill="DBE5F1"/>
          </w:tcPr>
          <w:p>
            <w:pPr>
              <w:spacing w:after="0"/>
              <w:rPr>
                <w:sz w:val="8"/>
                <w:szCs w:val="8"/>
                <w:color w:val="auto"/>
              </w:rPr>
            </w:pPr>
          </w:p>
        </w:tc>
        <w:tc>
          <w:tcPr>
            <w:tcW w:w="860" w:type="dxa"/>
            <w:vAlign w:val="bottom"/>
            <w:shd w:val="clear" w:color="auto" w:fill="DBE5F1"/>
          </w:tcPr>
          <w:p>
            <w:pPr>
              <w:spacing w:after="0"/>
              <w:rPr>
                <w:sz w:val="8"/>
                <w:szCs w:val="8"/>
                <w:color w:val="auto"/>
              </w:rPr>
            </w:pPr>
          </w:p>
        </w:tc>
        <w:tc>
          <w:tcPr>
            <w:tcW w:w="160" w:type="dxa"/>
            <w:vAlign w:val="bottom"/>
            <w:shd w:val="clear" w:color="auto" w:fill="DBE5F1"/>
          </w:tcPr>
          <w:p>
            <w:pPr>
              <w:spacing w:after="0"/>
              <w:rPr>
                <w:sz w:val="8"/>
                <w:szCs w:val="8"/>
                <w:color w:val="auto"/>
              </w:rPr>
            </w:pPr>
          </w:p>
        </w:tc>
        <w:tc>
          <w:tcPr>
            <w:tcW w:w="420" w:type="dxa"/>
            <w:vAlign w:val="bottom"/>
            <w:shd w:val="clear" w:color="auto" w:fill="DBE5F1"/>
          </w:tcPr>
          <w:p>
            <w:pPr>
              <w:spacing w:after="0"/>
              <w:rPr>
                <w:sz w:val="8"/>
                <w:szCs w:val="8"/>
                <w:color w:val="auto"/>
              </w:rPr>
            </w:pPr>
          </w:p>
        </w:tc>
        <w:tc>
          <w:tcPr>
            <w:tcW w:w="340" w:type="dxa"/>
            <w:vAlign w:val="bottom"/>
            <w:shd w:val="clear" w:color="auto" w:fill="DBE5F1"/>
          </w:tcPr>
          <w:p>
            <w:pPr>
              <w:spacing w:after="0"/>
              <w:rPr>
                <w:sz w:val="8"/>
                <w:szCs w:val="8"/>
                <w:color w:val="auto"/>
              </w:rPr>
            </w:pPr>
          </w:p>
        </w:tc>
        <w:tc>
          <w:tcPr>
            <w:tcW w:w="480" w:type="dxa"/>
            <w:vAlign w:val="bottom"/>
            <w:shd w:val="clear" w:color="auto" w:fill="DBE5F1"/>
          </w:tcPr>
          <w:p>
            <w:pPr>
              <w:spacing w:after="0"/>
              <w:rPr>
                <w:sz w:val="8"/>
                <w:szCs w:val="8"/>
                <w:color w:val="auto"/>
              </w:rPr>
            </w:pPr>
          </w:p>
        </w:tc>
        <w:tc>
          <w:tcPr>
            <w:tcW w:w="560" w:type="dxa"/>
            <w:vAlign w:val="bottom"/>
            <w:shd w:val="clear" w:color="auto" w:fill="DBE5F1"/>
          </w:tcPr>
          <w:p>
            <w:pPr>
              <w:spacing w:after="0"/>
              <w:rPr>
                <w:sz w:val="8"/>
                <w:szCs w:val="8"/>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32,785</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w w:val="85"/>
              </w:rPr>
              <w:t>32,229</w:t>
            </w:r>
          </w:p>
        </w:tc>
      </w:tr>
      <w:tr>
        <w:trPr>
          <w:trHeight w:val="24"/>
        </w:trPr>
        <w:tc>
          <w:tcPr>
            <w:tcW w:w="42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88"/>
        </w:trPr>
        <w:tc>
          <w:tcPr>
            <w:tcW w:w="4280" w:type="dxa"/>
            <w:vAlign w:val="bottom"/>
            <w:shd w:val="clear" w:color="auto" w:fill="DBE5F1"/>
          </w:tcPr>
          <w:p>
            <w:pPr>
              <w:ind w:left="20"/>
              <w:spacing w:after="0"/>
              <w:rPr>
                <w:sz w:val="20"/>
                <w:szCs w:val="20"/>
                <w:color w:val="auto"/>
              </w:rPr>
            </w:pPr>
            <w:r>
              <w:rPr>
                <w:rFonts w:ascii="Arial" w:cs="Arial" w:eastAsia="Arial" w:hAnsi="Arial"/>
                <w:sz w:val="16"/>
                <w:szCs w:val="16"/>
                <w:color w:val="auto"/>
              </w:rPr>
              <w:t>Total debt and other long-term obligations</w:t>
            </w:r>
          </w:p>
        </w:tc>
        <w:tc>
          <w:tcPr>
            <w:tcW w:w="2940" w:type="dxa"/>
            <w:vAlign w:val="bottom"/>
            <w:shd w:val="clear" w:color="auto" w:fill="DBE5F1"/>
          </w:tcPr>
          <w:p>
            <w:pPr>
              <w:spacing w:after="0"/>
              <w:rPr>
                <w:sz w:val="24"/>
                <w:szCs w:val="24"/>
                <w:color w:val="auto"/>
              </w:rPr>
            </w:pPr>
          </w:p>
        </w:tc>
        <w:tc>
          <w:tcPr>
            <w:tcW w:w="120" w:type="dxa"/>
            <w:vAlign w:val="bottom"/>
            <w:shd w:val="clear" w:color="auto" w:fill="DBE5F1"/>
          </w:tcPr>
          <w:p>
            <w:pPr>
              <w:spacing w:after="0"/>
              <w:rPr>
                <w:sz w:val="24"/>
                <w:szCs w:val="24"/>
                <w:color w:val="auto"/>
              </w:rPr>
            </w:pPr>
          </w:p>
        </w:tc>
        <w:tc>
          <w:tcPr>
            <w:tcW w:w="880" w:type="dxa"/>
            <w:vAlign w:val="bottom"/>
            <w:shd w:val="clear" w:color="auto" w:fill="DBE5F1"/>
          </w:tcPr>
          <w:p>
            <w:pPr>
              <w:spacing w:after="0"/>
              <w:rPr>
                <w:sz w:val="24"/>
                <w:szCs w:val="24"/>
                <w:color w:val="auto"/>
              </w:rPr>
            </w:pPr>
          </w:p>
        </w:tc>
        <w:tc>
          <w:tcPr>
            <w:tcW w:w="400" w:type="dxa"/>
            <w:vAlign w:val="bottom"/>
            <w:shd w:val="clear" w:color="auto" w:fill="DBE5F1"/>
          </w:tcPr>
          <w:p>
            <w:pPr>
              <w:spacing w:after="0"/>
              <w:rPr>
                <w:sz w:val="24"/>
                <w:szCs w:val="24"/>
                <w:color w:val="auto"/>
              </w:rPr>
            </w:pPr>
          </w:p>
        </w:tc>
        <w:tc>
          <w:tcPr>
            <w:tcW w:w="860" w:type="dxa"/>
            <w:vAlign w:val="bottom"/>
            <w:shd w:val="clear" w:color="auto" w:fill="DBE5F1"/>
          </w:tcPr>
          <w:p>
            <w:pPr>
              <w:jc w:val="right"/>
              <w:ind w:right="1"/>
              <w:spacing w:after="0"/>
              <w:rPr>
                <w:sz w:val="20"/>
                <w:szCs w:val="20"/>
                <w:color w:val="auto"/>
              </w:rPr>
            </w:pPr>
            <w:r>
              <w:rPr>
                <w:rFonts w:ascii="Arial" w:cs="Arial" w:eastAsia="Arial" w:hAnsi="Arial"/>
                <w:sz w:val="16"/>
                <w:szCs w:val="16"/>
                <w:color w:val="auto"/>
              </w:rPr>
              <w:t>16,682</w:t>
            </w:r>
          </w:p>
        </w:tc>
        <w:tc>
          <w:tcPr>
            <w:tcW w:w="160" w:type="dxa"/>
            <w:vAlign w:val="bottom"/>
            <w:shd w:val="clear" w:color="auto" w:fill="DBE5F1"/>
          </w:tcPr>
          <w:p>
            <w:pPr>
              <w:spacing w:after="0"/>
              <w:rPr>
                <w:sz w:val="24"/>
                <w:szCs w:val="24"/>
                <w:color w:val="auto"/>
              </w:rPr>
            </w:pPr>
          </w:p>
        </w:tc>
        <w:tc>
          <w:tcPr>
            <w:tcW w:w="420" w:type="dxa"/>
            <w:vAlign w:val="bottom"/>
            <w:shd w:val="clear" w:color="auto" w:fill="DBE5F1"/>
          </w:tcPr>
          <w:p>
            <w:pPr>
              <w:spacing w:after="0"/>
              <w:rPr>
                <w:sz w:val="24"/>
                <w:szCs w:val="24"/>
                <w:color w:val="auto"/>
              </w:rPr>
            </w:pPr>
          </w:p>
        </w:tc>
        <w:tc>
          <w:tcPr>
            <w:tcW w:w="340" w:type="dxa"/>
            <w:vAlign w:val="bottom"/>
            <w:shd w:val="clear" w:color="auto" w:fill="DBE5F1"/>
          </w:tcPr>
          <w:p>
            <w:pPr>
              <w:spacing w:after="0"/>
              <w:rPr>
                <w:sz w:val="24"/>
                <w:szCs w:val="24"/>
                <w:color w:val="auto"/>
              </w:rPr>
            </w:pPr>
          </w:p>
        </w:tc>
        <w:tc>
          <w:tcPr>
            <w:tcW w:w="480" w:type="dxa"/>
            <w:vAlign w:val="bottom"/>
            <w:shd w:val="clear" w:color="auto" w:fill="DBE5F1"/>
          </w:tcPr>
          <w:p>
            <w:pPr>
              <w:spacing w:after="0"/>
              <w:rPr>
                <w:sz w:val="24"/>
                <w:szCs w:val="24"/>
                <w:color w:val="auto"/>
              </w:rPr>
            </w:pPr>
          </w:p>
        </w:tc>
        <w:tc>
          <w:tcPr>
            <w:tcW w:w="560" w:type="dxa"/>
            <w:vAlign w:val="bottom"/>
            <w:shd w:val="clear" w:color="auto" w:fill="DBE5F1"/>
          </w:tcPr>
          <w:p>
            <w:pPr>
              <w:jc w:val="right"/>
              <w:ind w:right="40"/>
              <w:spacing w:after="0"/>
              <w:rPr>
                <w:sz w:val="20"/>
                <w:szCs w:val="20"/>
                <w:color w:val="auto"/>
              </w:rPr>
            </w:pPr>
            <w:r>
              <w:rPr>
                <w:rFonts w:ascii="Arial" w:cs="Arial" w:eastAsia="Arial" w:hAnsi="Arial"/>
                <w:sz w:val="16"/>
                <w:szCs w:val="16"/>
                <w:color w:val="auto"/>
                <w:w w:val="85"/>
              </w:rPr>
              <w:t>16,159</w:t>
            </w:r>
          </w:p>
        </w:tc>
      </w:tr>
      <w:tr>
        <w:trPr>
          <w:trHeight w:val="96"/>
        </w:trPr>
        <w:tc>
          <w:tcPr>
            <w:tcW w:w="4280" w:type="dxa"/>
            <w:vAlign w:val="bottom"/>
            <w:shd w:val="clear" w:color="auto" w:fill="DBE5F1"/>
          </w:tcPr>
          <w:p>
            <w:pPr>
              <w:spacing w:after="0"/>
              <w:rPr>
                <w:sz w:val="8"/>
                <w:szCs w:val="8"/>
                <w:color w:val="auto"/>
              </w:rPr>
            </w:pPr>
          </w:p>
        </w:tc>
        <w:tc>
          <w:tcPr>
            <w:tcW w:w="2940" w:type="dxa"/>
            <w:vAlign w:val="bottom"/>
            <w:shd w:val="clear" w:color="auto" w:fill="DBE5F1"/>
          </w:tcPr>
          <w:p>
            <w:pPr>
              <w:spacing w:after="0"/>
              <w:rPr>
                <w:sz w:val="8"/>
                <w:szCs w:val="8"/>
                <w:color w:val="auto"/>
              </w:rPr>
            </w:pPr>
          </w:p>
        </w:tc>
        <w:tc>
          <w:tcPr>
            <w:tcW w:w="120" w:type="dxa"/>
            <w:vAlign w:val="bottom"/>
            <w:shd w:val="clear" w:color="auto" w:fill="DBE5F1"/>
          </w:tcPr>
          <w:p>
            <w:pPr>
              <w:spacing w:after="0"/>
              <w:rPr>
                <w:sz w:val="8"/>
                <w:szCs w:val="8"/>
                <w:color w:val="auto"/>
              </w:rPr>
            </w:pPr>
          </w:p>
        </w:tc>
        <w:tc>
          <w:tcPr>
            <w:tcW w:w="880" w:type="dxa"/>
            <w:vAlign w:val="bottom"/>
            <w:shd w:val="clear" w:color="auto" w:fill="DBE5F1"/>
          </w:tcPr>
          <w:p>
            <w:pPr>
              <w:spacing w:after="0"/>
              <w:rPr>
                <w:sz w:val="8"/>
                <w:szCs w:val="8"/>
                <w:color w:val="auto"/>
              </w:rPr>
            </w:pPr>
          </w:p>
        </w:tc>
        <w:tc>
          <w:tcPr>
            <w:tcW w:w="400" w:type="dxa"/>
            <w:vAlign w:val="bottom"/>
            <w:shd w:val="clear" w:color="auto" w:fill="DBE5F1"/>
          </w:tcPr>
          <w:p>
            <w:pPr>
              <w:spacing w:after="0"/>
              <w:rPr>
                <w:sz w:val="8"/>
                <w:szCs w:val="8"/>
                <w:color w:val="auto"/>
              </w:rPr>
            </w:pPr>
          </w:p>
        </w:tc>
        <w:tc>
          <w:tcPr>
            <w:tcW w:w="860" w:type="dxa"/>
            <w:vAlign w:val="bottom"/>
            <w:shd w:val="clear" w:color="auto" w:fill="DBE5F1"/>
          </w:tcPr>
          <w:p>
            <w:pPr>
              <w:spacing w:after="0"/>
              <w:rPr>
                <w:sz w:val="8"/>
                <w:szCs w:val="8"/>
                <w:color w:val="auto"/>
              </w:rPr>
            </w:pPr>
          </w:p>
        </w:tc>
        <w:tc>
          <w:tcPr>
            <w:tcW w:w="160" w:type="dxa"/>
            <w:vAlign w:val="bottom"/>
            <w:shd w:val="clear" w:color="auto" w:fill="DBE5F1"/>
          </w:tcPr>
          <w:p>
            <w:pPr>
              <w:spacing w:after="0"/>
              <w:rPr>
                <w:sz w:val="8"/>
                <w:szCs w:val="8"/>
                <w:color w:val="auto"/>
              </w:rPr>
            </w:pPr>
          </w:p>
        </w:tc>
        <w:tc>
          <w:tcPr>
            <w:tcW w:w="420" w:type="dxa"/>
            <w:vAlign w:val="bottom"/>
            <w:shd w:val="clear" w:color="auto" w:fill="DBE5F1"/>
          </w:tcPr>
          <w:p>
            <w:pPr>
              <w:spacing w:after="0"/>
              <w:rPr>
                <w:sz w:val="8"/>
                <w:szCs w:val="8"/>
                <w:color w:val="auto"/>
              </w:rPr>
            </w:pPr>
          </w:p>
        </w:tc>
        <w:tc>
          <w:tcPr>
            <w:tcW w:w="340" w:type="dxa"/>
            <w:vAlign w:val="bottom"/>
            <w:shd w:val="clear" w:color="auto" w:fill="DBE5F1"/>
          </w:tcPr>
          <w:p>
            <w:pPr>
              <w:spacing w:after="0"/>
              <w:rPr>
                <w:sz w:val="8"/>
                <w:szCs w:val="8"/>
                <w:color w:val="auto"/>
              </w:rPr>
            </w:pPr>
          </w:p>
        </w:tc>
        <w:tc>
          <w:tcPr>
            <w:tcW w:w="480" w:type="dxa"/>
            <w:vAlign w:val="bottom"/>
            <w:shd w:val="clear" w:color="auto" w:fill="DBE5F1"/>
          </w:tcPr>
          <w:p>
            <w:pPr>
              <w:spacing w:after="0"/>
              <w:rPr>
                <w:sz w:val="8"/>
                <w:szCs w:val="8"/>
                <w:color w:val="auto"/>
              </w:rPr>
            </w:pPr>
          </w:p>
        </w:tc>
        <w:tc>
          <w:tcPr>
            <w:tcW w:w="560" w:type="dxa"/>
            <w:vAlign w:val="bottom"/>
            <w:shd w:val="clear" w:color="auto" w:fill="DBE5F1"/>
          </w:tcPr>
          <w:p>
            <w:pPr>
              <w:spacing w:after="0"/>
              <w:rPr>
                <w:sz w:val="8"/>
                <w:szCs w:val="8"/>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6"/>
                <w:szCs w:val="16"/>
                <w:color w:val="auto"/>
              </w:rPr>
              <w:t>Total CCIC stockholders' equity</w:t>
            </w: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12,034</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w w:val="85"/>
              </w:rPr>
              <w:t>12,339</w:t>
            </w:r>
          </w:p>
        </w:tc>
      </w:tr>
      <w:tr>
        <w:trPr>
          <w:trHeight w:val="144"/>
        </w:trPr>
        <w:tc>
          <w:tcPr>
            <w:tcW w:w="4280" w:type="dxa"/>
            <w:vAlign w:val="bottom"/>
            <w:tcBorders>
              <w:bottom w:val="single" w:sz="8" w:color="auto"/>
            </w:tcBorders>
          </w:tcPr>
          <w:p>
            <w:pPr>
              <w:spacing w:after="0"/>
              <w:rPr>
                <w:sz w:val="12"/>
                <w:szCs w:val="12"/>
                <w:color w:val="auto"/>
              </w:rPr>
            </w:pPr>
          </w:p>
        </w:tc>
        <w:tc>
          <w:tcPr>
            <w:tcW w:w="29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820" w:type="dxa"/>
            <w:vAlign w:val="bottom"/>
            <w:tcBorders>
              <w:bottom w:val="single" w:sz="8" w:color="auto"/>
            </w:tcBorders>
            <w:gridSpan w:val="6"/>
          </w:tcPr>
          <w:p>
            <w:pPr>
              <w:spacing w:after="0"/>
              <w:rPr>
                <w:sz w:val="12"/>
                <w:szCs w:val="12"/>
                <w:color w:val="auto"/>
              </w:rPr>
            </w:pPr>
          </w:p>
        </w:tc>
      </w:tr>
      <w:tr>
        <w:trPr>
          <w:trHeight w:val="184"/>
        </w:trPr>
        <w:tc>
          <w:tcPr>
            <w:tcW w:w="4280" w:type="dxa"/>
            <w:vAlign w:val="bottom"/>
            <w:shd w:val="clear" w:color="auto" w:fill="D9D9D9"/>
          </w:tcPr>
          <w:p>
            <w:pPr>
              <w:spacing w:after="0"/>
              <w:rPr>
                <w:sz w:val="15"/>
                <w:szCs w:val="15"/>
                <w:color w:val="auto"/>
              </w:rPr>
            </w:pPr>
          </w:p>
        </w:tc>
        <w:tc>
          <w:tcPr>
            <w:tcW w:w="2940" w:type="dxa"/>
            <w:vAlign w:val="bottom"/>
            <w:shd w:val="clear" w:color="auto" w:fill="D9D9D9"/>
          </w:tcPr>
          <w:p>
            <w:pPr>
              <w:spacing w:after="0"/>
              <w:rPr>
                <w:sz w:val="15"/>
                <w:szCs w:val="15"/>
                <w:color w:val="auto"/>
              </w:rPr>
            </w:pPr>
          </w:p>
        </w:tc>
        <w:tc>
          <w:tcPr>
            <w:tcW w:w="120" w:type="dxa"/>
            <w:vAlign w:val="bottom"/>
            <w:shd w:val="clear" w:color="auto" w:fill="D9D9D9"/>
          </w:tcPr>
          <w:p>
            <w:pPr>
              <w:spacing w:after="0"/>
              <w:rPr>
                <w:sz w:val="15"/>
                <w:szCs w:val="15"/>
                <w:color w:val="auto"/>
              </w:rPr>
            </w:pPr>
          </w:p>
        </w:tc>
        <w:tc>
          <w:tcPr>
            <w:tcW w:w="880" w:type="dxa"/>
            <w:vAlign w:val="bottom"/>
            <w:shd w:val="clear" w:color="auto" w:fill="D9D9D9"/>
          </w:tcPr>
          <w:p>
            <w:pPr>
              <w:spacing w:after="0"/>
              <w:rPr>
                <w:sz w:val="15"/>
                <w:szCs w:val="15"/>
                <w:color w:val="auto"/>
              </w:rPr>
            </w:pPr>
          </w:p>
        </w:tc>
        <w:tc>
          <w:tcPr>
            <w:tcW w:w="400" w:type="dxa"/>
            <w:vAlign w:val="bottom"/>
            <w:shd w:val="clear" w:color="auto" w:fill="D9D9D9"/>
          </w:tcPr>
          <w:p>
            <w:pPr>
              <w:spacing w:after="0"/>
              <w:rPr>
                <w:sz w:val="15"/>
                <w:szCs w:val="15"/>
                <w:color w:val="auto"/>
              </w:rPr>
            </w:pPr>
          </w:p>
        </w:tc>
        <w:tc>
          <w:tcPr>
            <w:tcW w:w="2820" w:type="dxa"/>
            <w:vAlign w:val="bottom"/>
            <w:gridSpan w:val="6"/>
            <w:shd w:val="clear" w:color="auto" w:fill="D9D9D9"/>
          </w:tcPr>
          <w:p>
            <w:pPr>
              <w:jc w:val="center"/>
              <w:ind w:left="561"/>
              <w:spacing w:after="0"/>
              <w:rPr>
                <w:sz w:val="20"/>
                <w:szCs w:val="20"/>
                <w:color w:val="auto"/>
              </w:rPr>
            </w:pPr>
            <w:r>
              <w:rPr>
                <w:rFonts w:ascii="Arial" w:cs="Arial" w:eastAsia="Arial" w:hAnsi="Arial"/>
                <w:sz w:val="14"/>
                <w:szCs w:val="14"/>
                <w:b w:val="1"/>
                <w:bCs w:val="1"/>
                <w:color w:val="auto"/>
                <w:w w:val="94"/>
              </w:rPr>
              <w:t>Three Months Ended December</w:t>
            </w:r>
          </w:p>
        </w:tc>
      </w:tr>
      <w:tr>
        <w:trPr>
          <w:trHeight w:val="222"/>
        </w:trPr>
        <w:tc>
          <w:tcPr>
            <w:tcW w:w="4280" w:type="dxa"/>
            <w:vAlign w:val="bottom"/>
            <w:tcBorders>
              <w:bottom w:val="single" w:sz="8" w:color="D9D9D9"/>
            </w:tcBorders>
            <w:shd w:val="clear" w:color="auto" w:fill="D9D9D9"/>
          </w:tcPr>
          <w:p>
            <w:pPr>
              <w:spacing w:after="0"/>
              <w:rPr>
                <w:sz w:val="18"/>
                <w:szCs w:val="18"/>
                <w:color w:val="auto"/>
              </w:rPr>
            </w:pPr>
          </w:p>
        </w:tc>
        <w:tc>
          <w:tcPr>
            <w:tcW w:w="2940" w:type="dxa"/>
            <w:vAlign w:val="bottom"/>
            <w:tcBorders>
              <w:bottom w:val="single" w:sz="8" w:color="D9D9D9"/>
            </w:tcBorders>
            <w:shd w:val="clear" w:color="auto" w:fill="D9D9D9"/>
          </w:tcPr>
          <w:p>
            <w:pPr>
              <w:spacing w:after="0"/>
              <w:rPr>
                <w:sz w:val="18"/>
                <w:szCs w:val="18"/>
                <w:color w:val="auto"/>
              </w:rPr>
            </w:pPr>
          </w:p>
        </w:tc>
        <w:tc>
          <w:tcPr>
            <w:tcW w:w="120" w:type="dxa"/>
            <w:vAlign w:val="bottom"/>
            <w:tcBorders>
              <w:bottom w:val="single" w:sz="8" w:color="D9D9D9"/>
            </w:tcBorders>
            <w:shd w:val="clear" w:color="auto" w:fill="D9D9D9"/>
          </w:tcPr>
          <w:p>
            <w:pPr>
              <w:spacing w:after="0"/>
              <w:rPr>
                <w:sz w:val="18"/>
                <w:szCs w:val="18"/>
                <w:color w:val="auto"/>
              </w:rPr>
            </w:pPr>
          </w:p>
        </w:tc>
        <w:tc>
          <w:tcPr>
            <w:tcW w:w="880" w:type="dxa"/>
            <w:vAlign w:val="bottom"/>
            <w:tcBorders>
              <w:bottom w:val="single" w:sz="8" w:color="D9D9D9"/>
            </w:tcBorders>
            <w:shd w:val="clear" w:color="auto" w:fill="D9D9D9"/>
          </w:tcPr>
          <w:p>
            <w:pPr>
              <w:spacing w:after="0"/>
              <w:rPr>
                <w:sz w:val="18"/>
                <w:szCs w:val="18"/>
                <w:color w:val="auto"/>
              </w:rPr>
            </w:pPr>
          </w:p>
        </w:tc>
        <w:tc>
          <w:tcPr>
            <w:tcW w:w="400" w:type="dxa"/>
            <w:vAlign w:val="bottom"/>
            <w:tcBorders>
              <w:bottom w:val="single" w:sz="8" w:color="D9D9D9"/>
            </w:tcBorders>
            <w:shd w:val="clear" w:color="auto" w:fill="D9D9D9"/>
          </w:tcPr>
          <w:p>
            <w:pPr>
              <w:spacing w:after="0"/>
              <w:rPr>
                <w:sz w:val="18"/>
                <w:szCs w:val="18"/>
                <w:color w:val="auto"/>
              </w:rPr>
            </w:pPr>
          </w:p>
        </w:tc>
        <w:tc>
          <w:tcPr>
            <w:tcW w:w="860" w:type="dxa"/>
            <w:vAlign w:val="bottom"/>
            <w:tcBorders>
              <w:bottom w:val="single" w:sz="8" w:color="D9D9D9"/>
            </w:tcBorders>
            <w:shd w:val="clear" w:color="auto" w:fill="D9D9D9"/>
          </w:tcPr>
          <w:p>
            <w:pPr>
              <w:spacing w:after="0"/>
              <w:rPr>
                <w:sz w:val="18"/>
                <w:szCs w:val="18"/>
                <w:color w:val="auto"/>
              </w:rPr>
            </w:pPr>
          </w:p>
        </w:tc>
        <w:tc>
          <w:tcPr>
            <w:tcW w:w="160" w:type="dxa"/>
            <w:vAlign w:val="bottom"/>
            <w:tcBorders>
              <w:bottom w:val="single" w:sz="8" w:color="D9D9D9"/>
            </w:tcBorders>
            <w:shd w:val="clear" w:color="auto" w:fill="D9D9D9"/>
          </w:tcPr>
          <w:p>
            <w:pPr>
              <w:spacing w:after="0"/>
              <w:rPr>
                <w:sz w:val="18"/>
                <w:szCs w:val="18"/>
                <w:color w:val="auto"/>
              </w:rPr>
            </w:pPr>
          </w:p>
        </w:tc>
        <w:tc>
          <w:tcPr>
            <w:tcW w:w="420" w:type="dxa"/>
            <w:vAlign w:val="bottom"/>
            <w:tcBorders>
              <w:bottom w:val="single" w:sz="8" w:color="D9D9D9"/>
            </w:tcBorders>
            <w:shd w:val="clear" w:color="auto" w:fill="D9D9D9"/>
          </w:tcPr>
          <w:p>
            <w:pPr>
              <w:spacing w:after="0"/>
              <w:rPr>
                <w:sz w:val="18"/>
                <w:szCs w:val="18"/>
                <w:color w:val="auto"/>
              </w:rPr>
            </w:pPr>
          </w:p>
        </w:tc>
        <w:tc>
          <w:tcPr>
            <w:tcW w:w="820" w:type="dxa"/>
            <w:vAlign w:val="bottom"/>
            <w:tcBorders>
              <w:bottom w:val="single" w:sz="8" w:color="D9D9D9"/>
            </w:tcBorders>
            <w:gridSpan w:val="2"/>
            <w:shd w:val="clear" w:color="auto" w:fill="D9D9D9"/>
          </w:tcPr>
          <w:p>
            <w:pPr>
              <w:jc w:val="right"/>
              <w:ind w:right="201"/>
              <w:spacing w:after="0"/>
              <w:rPr>
                <w:sz w:val="20"/>
                <w:szCs w:val="20"/>
                <w:color w:val="auto"/>
              </w:rPr>
            </w:pPr>
            <w:r>
              <w:rPr>
                <w:rFonts w:ascii="Arial" w:cs="Arial" w:eastAsia="Arial" w:hAnsi="Arial"/>
                <w:sz w:val="14"/>
                <w:szCs w:val="14"/>
                <w:b w:val="1"/>
                <w:bCs w:val="1"/>
                <w:color w:val="auto"/>
                <w:w w:val="95"/>
              </w:rPr>
              <w:t>31, 2018</w:t>
            </w:r>
          </w:p>
        </w:tc>
        <w:tc>
          <w:tcPr>
            <w:tcW w:w="560" w:type="dxa"/>
            <w:vAlign w:val="bottom"/>
            <w:tcBorders>
              <w:bottom w:val="single" w:sz="8" w:color="D9D9D9"/>
            </w:tcBorders>
            <w:shd w:val="clear" w:color="auto" w:fill="D9D9D9"/>
          </w:tcPr>
          <w:p>
            <w:pPr>
              <w:spacing w:after="0"/>
              <w:rPr>
                <w:sz w:val="18"/>
                <w:szCs w:val="18"/>
                <w:color w:val="auto"/>
              </w:rPr>
            </w:pPr>
          </w:p>
        </w:tc>
      </w:tr>
      <w:tr>
        <w:trPr>
          <w:trHeight w:val="208"/>
        </w:trPr>
        <w:tc>
          <w:tcPr>
            <w:tcW w:w="42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Other Data:</w:t>
            </w:r>
          </w:p>
        </w:tc>
        <w:tc>
          <w:tcPr>
            <w:tcW w:w="29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r>
      <w:tr>
        <w:trPr>
          <w:trHeight w:val="24"/>
        </w:trPr>
        <w:tc>
          <w:tcPr>
            <w:tcW w:w="42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0"/>
        </w:trPr>
        <w:tc>
          <w:tcPr>
            <w:tcW w:w="428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Net debt to last quarter annualized Adjusted EBITDA</w:t>
            </w:r>
          </w:p>
        </w:tc>
        <w:tc>
          <w:tcPr>
            <w:tcW w:w="2940" w:type="dxa"/>
            <w:vAlign w:val="bottom"/>
            <w:tcBorders>
              <w:bottom w:val="single" w:sz="8" w:color="DBE5F1"/>
            </w:tcBorders>
            <w:shd w:val="clear" w:color="auto" w:fill="DBE5F1"/>
          </w:tcPr>
          <w:p>
            <w:pPr>
              <w:spacing w:after="0"/>
              <w:rPr>
                <w:sz w:val="19"/>
                <w:szCs w:val="19"/>
                <w:color w:val="auto"/>
              </w:rPr>
            </w:pPr>
          </w:p>
        </w:tc>
        <w:tc>
          <w:tcPr>
            <w:tcW w:w="120" w:type="dxa"/>
            <w:vAlign w:val="bottom"/>
            <w:tcBorders>
              <w:bottom w:val="single" w:sz="8" w:color="DBE5F1"/>
            </w:tcBorders>
            <w:shd w:val="clear" w:color="auto" w:fill="DBE5F1"/>
          </w:tcPr>
          <w:p>
            <w:pPr>
              <w:spacing w:after="0"/>
              <w:rPr>
                <w:sz w:val="19"/>
                <w:szCs w:val="19"/>
                <w:color w:val="auto"/>
              </w:rPr>
            </w:pPr>
          </w:p>
        </w:tc>
        <w:tc>
          <w:tcPr>
            <w:tcW w:w="880" w:type="dxa"/>
            <w:vAlign w:val="bottom"/>
            <w:tcBorders>
              <w:bottom w:val="single" w:sz="8" w:color="DBE5F1"/>
            </w:tcBorders>
            <w:shd w:val="clear" w:color="auto" w:fill="DBE5F1"/>
          </w:tcPr>
          <w:p>
            <w:pPr>
              <w:spacing w:after="0"/>
              <w:rPr>
                <w:sz w:val="19"/>
                <w:szCs w:val="19"/>
                <w:color w:val="auto"/>
              </w:rPr>
            </w:pPr>
          </w:p>
        </w:tc>
        <w:tc>
          <w:tcPr>
            <w:tcW w:w="400" w:type="dxa"/>
            <w:vAlign w:val="bottom"/>
            <w:tcBorders>
              <w:bottom w:val="single" w:sz="8" w:color="DBE5F1"/>
            </w:tcBorders>
            <w:shd w:val="clear" w:color="auto" w:fill="DBE5F1"/>
          </w:tcPr>
          <w:p>
            <w:pPr>
              <w:spacing w:after="0"/>
              <w:rPr>
                <w:sz w:val="19"/>
                <w:szCs w:val="19"/>
                <w:color w:val="auto"/>
              </w:rPr>
            </w:pPr>
          </w:p>
        </w:tc>
        <w:tc>
          <w:tcPr>
            <w:tcW w:w="860" w:type="dxa"/>
            <w:vAlign w:val="bottom"/>
            <w:tcBorders>
              <w:bottom w:val="single" w:sz="8" w:color="DBE5F1"/>
            </w:tcBorders>
            <w:shd w:val="clear" w:color="auto" w:fill="DBE5F1"/>
          </w:tcPr>
          <w:p>
            <w:pPr>
              <w:spacing w:after="0"/>
              <w:rPr>
                <w:sz w:val="19"/>
                <w:szCs w:val="19"/>
                <w:color w:val="auto"/>
              </w:rPr>
            </w:pPr>
          </w:p>
        </w:tc>
        <w:tc>
          <w:tcPr>
            <w:tcW w:w="160" w:type="dxa"/>
            <w:vAlign w:val="bottom"/>
            <w:tcBorders>
              <w:bottom w:val="single" w:sz="8" w:color="DBE5F1"/>
            </w:tcBorders>
            <w:shd w:val="clear" w:color="auto" w:fill="DBE5F1"/>
          </w:tcPr>
          <w:p>
            <w:pPr>
              <w:spacing w:after="0"/>
              <w:rPr>
                <w:sz w:val="19"/>
                <w:szCs w:val="19"/>
                <w:color w:val="auto"/>
              </w:rPr>
            </w:pPr>
          </w:p>
        </w:tc>
        <w:tc>
          <w:tcPr>
            <w:tcW w:w="420" w:type="dxa"/>
            <w:vAlign w:val="bottom"/>
            <w:tcBorders>
              <w:bottom w:val="single" w:sz="8" w:color="DBE5F1"/>
            </w:tcBorders>
            <w:shd w:val="clear" w:color="auto" w:fill="DBE5F1"/>
          </w:tcPr>
          <w:p>
            <w:pPr>
              <w:spacing w:after="0"/>
              <w:rPr>
                <w:sz w:val="19"/>
                <w:szCs w:val="19"/>
                <w:color w:val="auto"/>
              </w:rPr>
            </w:pPr>
          </w:p>
        </w:tc>
        <w:tc>
          <w:tcPr>
            <w:tcW w:w="340" w:type="dxa"/>
            <w:vAlign w:val="bottom"/>
            <w:tcBorders>
              <w:bottom w:val="single" w:sz="8" w:color="DBE5F1"/>
            </w:tcBorders>
            <w:shd w:val="clear" w:color="auto" w:fill="DBE5F1"/>
          </w:tcPr>
          <w:p>
            <w:pPr>
              <w:spacing w:after="0"/>
              <w:rPr>
                <w:sz w:val="19"/>
                <w:szCs w:val="19"/>
                <w:color w:val="auto"/>
              </w:rPr>
            </w:pPr>
          </w:p>
        </w:tc>
        <w:tc>
          <w:tcPr>
            <w:tcW w:w="480" w:type="dxa"/>
            <w:vAlign w:val="bottom"/>
            <w:tcBorders>
              <w:bottom w:val="single" w:sz="8" w:color="DBE5F1"/>
            </w:tcBorders>
            <w:shd w:val="clear" w:color="auto" w:fill="DBE5F1"/>
          </w:tcPr>
          <w:p>
            <w:pPr>
              <w:spacing w:after="0"/>
              <w:rPr>
                <w:sz w:val="19"/>
                <w:szCs w:val="19"/>
                <w:color w:val="auto"/>
              </w:rPr>
            </w:pPr>
          </w:p>
        </w:tc>
        <w:tc>
          <w:tcPr>
            <w:tcW w:w="56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6"/>
                <w:szCs w:val="16"/>
                <w:color w:val="auto"/>
              </w:rPr>
              <w:t>5.1x</w:t>
            </w:r>
          </w:p>
        </w:tc>
      </w:tr>
      <w:tr>
        <w:trPr>
          <w:trHeight w:val="216"/>
        </w:trPr>
        <w:tc>
          <w:tcPr>
            <w:tcW w:w="4280" w:type="dxa"/>
            <w:vAlign w:val="bottom"/>
          </w:tcPr>
          <w:p>
            <w:pPr>
              <w:ind w:left="20"/>
              <w:spacing w:after="0"/>
              <w:rPr>
                <w:sz w:val="20"/>
                <w:szCs w:val="20"/>
                <w:color w:val="auto"/>
              </w:rPr>
            </w:pPr>
            <w:r>
              <w:rPr>
                <w:rFonts w:ascii="Arial" w:cs="Arial" w:eastAsia="Arial" w:hAnsi="Arial"/>
                <w:sz w:val="16"/>
                <w:szCs w:val="16"/>
                <w:color w:val="auto"/>
              </w:rPr>
              <w:t>Dividend per common share</w:t>
            </w: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1.125</w:t>
            </w:r>
          </w:p>
        </w:tc>
      </w:tr>
      <w:tr>
        <w:trPr>
          <w:trHeight w:val="681"/>
        </w:trPr>
        <w:tc>
          <w:tcPr>
            <w:tcW w:w="4280" w:type="dxa"/>
            <w:vAlign w:val="bottom"/>
          </w:tcPr>
          <w:p>
            <w:pPr>
              <w:spacing w:after="0"/>
              <w:rPr>
                <w:sz w:val="24"/>
                <w:szCs w:val="24"/>
                <w:color w:val="auto"/>
              </w:rPr>
            </w:pPr>
          </w:p>
        </w:tc>
        <w:tc>
          <w:tcPr>
            <w:tcW w:w="306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OUTLOOK FOR FULL YEAR 2019</w:t>
            </w: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8"/>
        </w:trPr>
        <w:tc>
          <w:tcPr>
            <w:tcW w:w="42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25"/>
        </w:trPr>
        <w:tc>
          <w:tcPr>
            <w:tcW w:w="428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(dollars in millions, except per share amounts)</w:t>
            </w:r>
          </w:p>
        </w:tc>
        <w:tc>
          <w:tcPr>
            <w:tcW w:w="2940" w:type="dxa"/>
            <w:vAlign w:val="bottom"/>
            <w:tcBorders>
              <w:bottom w:val="single" w:sz="8" w:color="DDDDDD"/>
            </w:tcBorders>
            <w:shd w:val="clear" w:color="auto" w:fill="DDDDDD"/>
          </w:tcPr>
          <w:p>
            <w:pPr>
              <w:spacing w:after="0"/>
              <w:rPr>
                <w:sz w:val="19"/>
                <w:szCs w:val="19"/>
                <w:color w:val="auto"/>
              </w:rPr>
            </w:pPr>
          </w:p>
        </w:tc>
        <w:tc>
          <w:tcPr>
            <w:tcW w:w="120" w:type="dxa"/>
            <w:vAlign w:val="bottom"/>
            <w:tcBorders>
              <w:bottom w:val="single" w:sz="8" w:color="DDDDDD"/>
            </w:tcBorders>
            <w:shd w:val="clear" w:color="auto" w:fill="DDDDDD"/>
          </w:tcPr>
          <w:p>
            <w:pPr>
              <w:spacing w:after="0"/>
              <w:rPr>
                <w:sz w:val="19"/>
                <w:szCs w:val="19"/>
                <w:color w:val="auto"/>
              </w:rPr>
            </w:pPr>
          </w:p>
        </w:tc>
        <w:tc>
          <w:tcPr>
            <w:tcW w:w="880" w:type="dxa"/>
            <w:vAlign w:val="bottom"/>
            <w:tcBorders>
              <w:bottom w:val="single" w:sz="8" w:color="DDDDDD"/>
            </w:tcBorders>
            <w:shd w:val="clear" w:color="auto" w:fill="DDDDDD"/>
          </w:tcPr>
          <w:p>
            <w:pPr>
              <w:spacing w:after="0"/>
              <w:rPr>
                <w:sz w:val="19"/>
                <w:szCs w:val="19"/>
                <w:color w:val="auto"/>
              </w:rPr>
            </w:pPr>
          </w:p>
        </w:tc>
        <w:tc>
          <w:tcPr>
            <w:tcW w:w="400" w:type="dxa"/>
            <w:vAlign w:val="bottom"/>
            <w:tcBorders>
              <w:bottom w:val="single" w:sz="8" w:color="DDDDDD"/>
            </w:tcBorders>
            <w:shd w:val="clear" w:color="auto" w:fill="DDDDDD"/>
          </w:tcPr>
          <w:p>
            <w:pPr>
              <w:spacing w:after="0"/>
              <w:rPr>
                <w:sz w:val="19"/>
                <w:szCs w:val="19"/>
                <w:color w:val="auto"/>
              </w:rPr>
            </w:pPr>
          </w:p>
        </w:tc>
        <w:tc>
          <w:tcPr>
            <w:tcW w:w="860" w:type="dxa"/>
            <w:vAlign w:val="bottom"/>
            <w:tcBorders>
              <w:bottom w:val="single" w:sz="8" w:color="DDDDDD"/>
            </w:tcBorders>
            <w:shd w:val="clear" w:color="auto" w:fill="DDDDDD"/>
          </w:tcPr>
          <w:p>
            <w:pPr>
              <w:spacing w:after="0"/>
              <w:rPr>
                <w:sz w:val="19"/>
                <w:szCs w:val="19"/>
                <w:color w:val="auto"/>
              </w:rPr>
            </w:pPr>
          </w:p>
        </w:tc>
        <w:tc>
          <w:tcPr>
            <w:tcW w:w="160" w:type="dxa"/>
            <w:vAlign w:val="bottom"/>
            <w:tcBorders>
              <w:bottom w:val="single" w:sz="8" w:color="DDDDDD"/>
            </w:tcBorders>
            <w:shd w:val="clear" w:color="auto" w:fill="DDDDDD"/>
          </w:tcPr>
          <w:p>
            <w:pPr>
              <w:spacing w:after="0"/>
              <w:rPr>
                <w:sz w:val="19"/>
                <w:szCs w:val="19"/>
                <w:color w:val="auto"/>
              </w:rPr>
            </w:pPr>
          </w:p>
        </w:tc>
        <w:tc>
          <w:tcPr>
            <w:tcW w:w="1240" w:type="dxa"/>
            <w:vAlign w:val="bottom"/>
            <w:tcBorders>
              <w:bottom w:val="single" w:sz="8" w:color="DDDDDD"/>
            </w:tcBorders>
            <w:gridSpan w:val="3"/>
            <w:shd w:val="clear" w:color="auto" w:fill="DDDDDD"/>
          </w:tcPr>
          <w:p>
            <w:pPr>
              <w:ind w:left="140"/>
              <w:spacing w:after="0"/>
              <w:rPr>
                <w:sz w:val="20"/>
                <w:szCs w:val="20"/>
                <w:color w:val="auto"/>
              </w:rPr>
            </w:pPr>
            <w:r>
              <w:rPr>
                <w:rFonts w:ascii="Arial" w:cs="Arial" w:eastAsia="Arial" w:hAnsi="Arial"/>
                <w:sz w:val="14"/>
                <w:szCs w:val="14"/>
                <w:b w:val="1"/>
                <w:bCs w:val="1"/>
                <w:color w:val="auto"/>
              </w:rPr>
              <w:t>Full Year 2019</w:t>
            </w:r>
          </w:p>
        </w:tc>
        <w:tc>
          <w:tcPr>
            <w:tcW w:w="560" w:type="dxa"/>
            <w:vAlign w:val="bottom"/>
            <w:tcBorders>
              <w:bottom w:val="single" w:sz="8" w:color="DDDDDD"/>
            </w:tcBorders>
            <w:shd w:val="clear" w:color="auto" w:fill="DDDDDD"/>
          </w:tcPr>
          <w:p>
            <w:pPr>
              <w:spacing w:after="0"/>
              <w:rPr>
                <w:sz w:val="19"/>
                <w:szCs w:val="19"/>
                <w:color w:val="auto"/>
              </w:rPr>
            </w:pPr>
          </w:p>
        </w:tc>
      </w:tr>
      <w:tr>
        <w:trPr>
          <w:trHeight w:val="208"/>
        </w:trPr>
        <w:tc>
          <w:tcPr>
            <w:tcW w:w="42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Site rental revenues</w:t>
            </w:r>
          </w:p>
        </w:tc>
        <w:tc>
          <w:tcPr>
            <w:tcW w:w="29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$4,939</w:t>
            </w:r>
          </w:p>
        </w:tc>
        <w:tc>
          <w:tcPr>
            <w:tcW w:w="3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to</w:t>
            </w:r>
          </w:p>
        </w:tc>
        <w:tc>
          <w:tcPr>
            <w:tcW w:w="4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85"/>
              </w:rPr>
              <w:t>$4,984</w:t>
            </w:r>
          </w:p>
        </w:tc>
        <w:tc>
          <w:tcPr>
            <w:tcW w:w="560" w:type="dxa"/>
            <w:vAlign w:val="bottom"/>
            <w:tcBorders>
              <w:top w:val="single" w:sz="8" w:color="auto"/>
            </w:tcBorders>
          </w:tcPr>
          <w:p>
            <w:pPr>
              <w:spacing w:after="0"/>
              <w:rPr>
                <w:sz w:val="18"/>
                <w:szCs w:val="18"/>
                <w:color w:val="auto"/>
              </w:rPr>
            </w:pPr>
          </w:p>
        </w:tc>
      </w:tr>
      <w:tr>
        <w:trPr>
          <w:trHeight w:val="24"/>
        </w:trPr>
        <w:tc>
          <w:tcPr>
            <w:tcW w:w="42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0"/>
        </w:trPr>
        <w:tc>
          <w:tcPr>
            <w:tcW w:w="4280" w:type="dxa"/>
            <w:vAlign w:val="bottom"/>
            <w:shd w:val="clear" w:color="auto" w:fill="DBE5F1"/>
          </w:tcPr>
          <w:p>
            <w:pPr>
              <w:ind w:left="20"/>
              <w:spacing w:after="0" w:line="240" w:lineRule="exact"/>
              <w:rPr>
                <w:sz w:val="20"/>
                <w:szCs w:val="20"/>
                <w:color w:val="auto"/>
              </w:rPr>
            </w:pPr>
            <w:r>
              <w:rPr>
                <w:rFonts w:ascii="Arial" w:cs="Arial" w:eastAsia="Arial" w:hAnsi="Arial"/>
                <w:sz w:val="16"/>
                <w:szCs w:val="16"/>
                <w:color w:val="auto"/>
              </w:rPr>
              <w:t>Site rental cost of operations</w:t>
            </w:r>
            <w:r>
              <w:rPr>
                <w:rFonts w:ascii="Arial" w:cs="Arial" w:eastAsia="Arial" w:hAnsi="Arial"/>
                <w:sz w:val="22"/>
                <w:szCs w:val="22"/>
                <w:color w:val="auto"/>
                <w:vertAlign w:val="superscript"/>
              </w:rPr>
              <w:t>(c)</w:t>
            </w:r>
          </w:p>
        </w:tc>
        <w:tc>
          <w:tcPr>
            <w:tcW w:w="2940" w:type="dxa"/>
            <w:vAlign w:val="bottom"/>
            <w:shd w:val="clear" w:color="auto" w:fill="DBE5F1"/>
          </w:tcPr>
          <w:p>
            <w:pPr>
              <w:spacing w:after="0"/>
              <w:rPr>
                <w:sz w:val="20"/>
                <w:szCs w:val="20"/>
                <w:color w:val="auto"/>
              </w:rPr>
            </w:pPr>
          </w:p>
        </w:tc>
        <w:tc>
          <w:tcPr>
            <w:tcW w:w="120" w:type="dxa"/>
            <w:vAlign w:val="bottom"/>
            <w:shd w:val="clear" w:color="auto" w:fill="DBE5F1"/>
          </w:tcPr>
          <w:p>
            <w:pPr>
              <w:spacing w:after="0"/>
              <w:rPr>
                <w:sz w:val="20"/>
                <w:szCs w:val="20"/>
                <w:color w:val="auto"/>
              </w:rPr>
            </w:pPr>
          </w:p>
        </w:tc>
        <w:tc>
          <w:tcPr>
            <w:tcW w:w="880" w:type="dxa"/>
            <w:vAlign w:val="bottom"/>
            <w:shd w:val="clear" w:color="auto" w:fill="DBE5F1"/>
          </w:tcPr>
          <w:p>
            <w:pPr>
              <w:spacing w:after="0"/>
              <w:rPr>
                <w:sz w:val="20"/>
                <w:szCs w:val="20"/>
                <w:color w:val="auto"/>
              </w:rPr>
            </w:pPr>
          </w:p>
        </w:tc>
        <w:tc>
          <w:tcPr>
            <w:tcW w:w="400" w:type="dxa"/>
            <w:vAlign w:val="bottom"/>
            <w:shd w:val="clear" w:color="auto" w:fill="DBE5F1"/>
          </w:tcPr>
          <w:p>
            <w:pPr>
              <w:spacing w:after="0"/>
              <w:rPr>
                <w:sz w:val="20"/>
                <w:szCs w:val="20"/>
                <w:color w:val="auto"/>
              </w:rPr>
            </w:pPr>
          </w:p>
        </w:tc>
        <w:tc>
          <w:tcPr>
            <w:tcW w:w="860" w:type="dxa"/>
            <w:vAlign w:val="bottom"/>
            <w:shd w:val="clear" w:color="auto" w:fill="DBE5F1"/>
          </w:tcPr>
          <w:p>
            <w:pPr>
              <w:spacing w:after="0"/>
              <w:rPr>
                <w:sz w:val="20"/>
                <w:szCs w:val="20"/>
                <w:color w:val="auto"/>
              </w:rPr>
            </w:pPr>
          </w:p>
        </w:tc>
        <w:tc>
          <w:tcPr>
            <w:tcW w:w="580" w:type="dxa"/>
            <w:vAlign w:val="bottom"/>
            <w:gridSpan w:val="2"/>
            <w:shd w:val="clear" w:color="auto" w:fill="DBE5F1"/>
          </w:tcPr>
          <w:p>
            <w:pPr>
              <w:jc w:val="right"/>
              <w:spacing w:after="0"/>
              <w:rPr>
                <w:sz w:val="20"/>
                <w:szCs w:val="20"/>
                <w:color w:val="auto"/>
              </w:rPr>
            </w:pPr>
            <w:r>
              <w:rPr>
                <w:rFonts w:ascii="Arial" w:cs="Arial" w:eastAsia="Arial" w:hAnsi="Arial"/>
                <w:sz w:val="16"/>
                <w:szCs w:val="16"/>
                <w:color w:val="auto"/>
              </w:rPr>
              <w:t>$1,438</w:t>
            </w:r>
          </w:p>
        </w:tc>
        <w:tc>
          <w:tcPr>
            <w:tcW w:w="340" w:type="dxa"/>
            <w:vAlign w:val="bottom"/>
            <w:shd w:val="clear" w:color="auto" w:fill="DBE5F1"/>
          </w:tcPr>
          <w:p>
            <w:pPr>
              <w:jc w:val="right"/>
              <w:ind w:right="21"/>
              <w:spacing w:after="0"/>
              <w:rPr>
                <w:sz w:val="20"/>
                <w:szCs w:val="20"/>
                <w:color w:val="auto"/>
              </w:rPr>
            </w:pPr>
            <w:r>
              <w:rPr>
                <w:rFonts w:ascii="Arial" w:cs="Arial" w:eastAsia="Arial" w:hAnsi="Arial"/>
                <w:sz w:val="16"/>
                <w:szCs w:val="16"/>
                <w:color w:val="auto"/>
              </w:rPr>
              <w:t>to</w:t>
            </w:r>
          </w:p>
        </w:tc>
        <w:tc>
          <w:tcPr>
            <w:tcW w:w="480" w:type="dxa"/>
            <w:vAlign w:val="bottom"/>
            <w:shd w:val="clear" w:color="auto" w:fill="DBE5F1"/>
          </w:tcPr>
          <w:p>
            <w:pPr>
              <w:ind w:left="40"/>
              <w:spacing w:after="0"/>
              <w:rPr>
                <w:sz w:val="20"/>
                <w:szCs w:val="20"/>
                <w:color w:val="auto"/>
              </w:rPr>
            </w:pPr>
            <w:r>
              <w:rPr>
                <w:rFonts w:ascii="Arial" w:cs="Arial" w:eastAsia="Arial" w:hAnsi="Arial"/>
                <w:sz w:val="16"/>
                <w:szCs w:val="16"/>
                <w:color w:val="auto"/>
                <w:w w:val="85"/>
              </w:rPr>
              <w:t>$1,483</w:t>
            </w:r>
          </w:p>
        </w:tc>
        <w:tc>
          <w:tcPr>
            <w:tcW w:w="560" w:type="dxa"/>
            <w:vAlign w:val="bottom"/>
            <w:shd w:val="clear" w:color="auto" w:fill="DBE5F1"/>
          </w:tcPr>
          <w:p>
            <w:pPr>
              <w:spacing w:after="0"/>
              <w:rPr>
                <w:sz w:val="20"/>
                <w:szCs w:val="20"/>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$781</w:t>
            </w:r>
          </w:p>
        </w:tc>
        <w:tc>
          <w:tcPr>
            <w:tcW w:w="340" w:type="dxa"/>
            <w:vAlign w:val="bottom"/>
          </w:tcPr>
          <w:p>
            <w:pPr>
              <w:jc w:val="right"/>
              <w:ind w:right="21"/>
              <w:spacing w:after="0"/>
              <w:rPr>
                <w:sz w:val="20"/>
                <w:szCs w:val="20"/>
                <w:color w:val="auto"/>
              </w:rPr>
            </w:pPr>
            <w:r>
              <w:rPr>
                <w:rFonts w:ascii="Arial" w:cs="Arial" w:eastAsia="Arial" w:hAnsi="Arial"/>
                <w:sz w:val="16"/>
                <w:szCs w:val="16"/>
                <w:color w:val="auto"/>
              </w:rPr>
              <w:t>to</w:t>
            </w:r>
          </w:p>
        </w:tc>
        <w:tc>
          <w:tcPr>
            <w:tcW w:w="480" w:type="dxa"/>
            <w:vAlign w:val="bottom"/>
          </w:tcPr>
          <w:p>
            <w:pPr>
              <w:ind w:left="40"/>
              <w:spacing w:after="0"/>
              <w:rPr>
                <w:sz w:val="20"/>
                <w:szCs w:val="20"/>
                <w:color w:val="auto"/>
              </w:rPr>
            </w:pPr>
            <w:r>
              <w:rPr>
                <w:rFonts w:ascii="Arial" w:cs="Arial" w:eastAsia="Arial" w:hAnsi="Arial"/>
                <w:sz w:val="16"/>
                <w:szCs w:val="16"/>
                <w:color w:val="auto"/>
              </w:rPr>
              <w:t>$861</w:t>
            </w:r>
          </w:p>
        </w:tc>
        <w:tc>
          <w:tcPr>
            <w:tcW w:w="560" w:type="dxa"/>
            <w:vAlign w:val="bottom"/>
          </w:tcPr>
          <w:p>
            <w:pPr>
              <w:spacing w:after="0"/>
              <w:rPr>
                <w:sz w:val="18"/>
                <w:szCs w:val="18"/>
                <w:color w:val="auto"/>
              </w:rPr>
            </w:pPr>
          </w:p>
        </w:tc>
      </w:tr>
      <w:tr>
        <w:trPr>
          <w:trHeight w:val="24"/>
        </w:trPr>
        <w:tc>
          <w:tcPr>
            <w:tcW w:w="42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0"/>
        </w:trPr>
        <w:tc>
          <w:tcPr>
            <w:tcW w:w="428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w w:val="98"/>
              </w:rPr>
              <w:t>Net income (loss) attributable to CCIC common stockholders</w:t>
            </w:r>
          </w:p>
        </w:tc>
        <w:tc>
          <w:tcPr>
            <w:tcW w:w="2940" w:type="dxa"/>
            <w:vAlign w:val="bottom"/>
            <w:tcBorders>
              <w:bottom w:val="single" w:sz="8" w:color="DBE5F1"/>
            </w:tcBorders>
            <w:shd w:val="clear" w:color="auto" w:fill="DBE5F1"/>
          </w:tcPr>
          <w:p>
            <w:pPr>
              <w:spacing w:after="0"/>
              <w:rPr>
                <w:sz w:val="19"/>
                <w:szCs w:val="19"/>
                <w:color w:val="auto"/>
              </w:rPr>
            </w:pPr>
          </w:p>
        </w:tc>
        <w:tc>
          <w:tcPr>
            <w:tcW w:w="120" w:type="dxa"/>
            <w:vAlign w:val="bottom"/>
            <w:tcBorders>
              <w:bottom w:val="single" w:sz="8" w:color="DBE5F1"/>
            </w:tcBorders>
            <w:shd w:val="clear" w:color="auto" w:fill="DBE5F1"/>
          </w:tcPr>
          <w:p>
            <w:pPr>
              <w:spacing w:after="0"/>
              <w:rPr>
                <w:sz w:val="19"/>
                <w:szCs w:val="19"/>
                <w:color w:val="auto"/>
              </w:rPr>
            </w:pPr>
          </w:p>
        </w:tc>
        <w:tc>
          <w:tcPr>
            <w:tcW w:w="880" w:type="dxa"/>
            <w:vAlign w:val="bottom"/>
            <w:tcBorders>
              <w:bottom w:val="single" w:sz="8" w:color="DBE5F1"/>
            </w:tcBorders>
            <w:shd w:val="clear" w:color="auto" w:fill="DBE5F1"/>
          </w:tcPr>
          <w:p>
            <w:pPr>
              <w:spacing w:after="0"/>
              <w:rPr>
                <w:sz w:val="19"/>
                <w:szCs w:val="19"/>
                <w:color w:val="auto"/>
              </w:rPr>
            </w:pPr>
          </w:p>
        </w:tc>
        <w:tc>
          <w:tcPr>
            <w:tcW w:w="400" w:type="dxa"/>
            <w:vAlign w:val="bottom"/>
            <w:tcBorders>
              <w:bottom w:val="single" w:sz="8" w:color="DBE5F1"/>
            </w:tcBorders>
            <w:shd w:val="clear" w:color="auto" w:fill="DBE5F1"/>
          </w:tcPr>
          <w:p>
            <w:pPr>
              <w:spacing w:after="0"/>
              <w:rPr>
                <w:sz w:val="19"/>
                <w:szCs w:val="19"/>
                <w:color w:val="auto"/>
              </w:rPr>
            </w:pPr>
          </w:p>
        </w:tc>
        <w:tc>
          <w:tcPr>
            <w:tcW w:w="860" w:type="dxa"/>
            <w:vAlign w:val="bottom"/>
            <w:tcBorders>
              <w:bottom w:val="single" w:sz="8" w:color="DBE5F1"/>
            </w:tcBorders>
            <w:shd w:val="clear" w:color="auto" w:fill="DBE5F1"/>
          </w:tcPr>
          <w:p>
            <w:pPr>
              <w:spacing w:after="0"/>
              <w:rPr>
                <w:sz w:val="19"/>
                <w:szCs w:val="19"/>
                <w:color w:val="auto"/>
              </w:rPr>
            </w:pPr>
          </w:p>
        </w:tc>
        <w:tc>
          <w:tcPr>
            <w:tcW w:w="160" w:type="dxa"/>
            <w:vAlign w:val="bottom"/>
            <w:tcBorders>
              <w:bottom w:val="single" w:sz="8" w:color="DBE5F1"/>
            </w:tcBorders>
            <w:shd w:val="clear" w:color="auto" w:fill="DBE5F1"/>
          </w:tcPr>
          <w:p>
            <w:pPr>
              <w:spacing w:after="0"/>
              <w:rPr>
                <w:sz w:val="19"/>
                <w:szCs w:val="19"/>
                <w:color w:val="auto"/>
              </w:rPr>
            </w:pPr>
          </w:p>
        </w:tc>
        <w:tc>
          <w:tcPr>
            <w:tcW w:w="42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6"/>
                <w:szCs w:val="16"/>
                <w:color w:val="auto"/>
              </w:rPr>
              <w:t>$668</w:t>
            </w:r>
          </w:p>
        </w:tc>
        <w:tc>
          <w:tcPr>
            <w:tcW w:w="340" w:type="dxa"/>
            <w:vAlign w:val="bottom"/>
            <w:tcBorders>
              <w:bottom w:val="single" w:sz="8" w:color="DBE5F1"/>
            </w:tcBorders>
            <w:shd w:val="clear" w:color="auto" w:fill="DBE5F1"/>
          </w:tcPr>
          <w:p>
            <w:pPr>
              <w:jc w:val="right"/>
              <w:ind w:right="21"/>
              <w:spacing w:after="0"/>
              <w:rPr>
                <w:sz w:val="20"/>
                <w:szCs w:val="20"/>
                <w:color w:val="auto"/>
              </w:rPr>
            </w:pPr>
            <w:r>
              <w:rPr>
                <w:rFonts w:ascii="Arial" w:cs="Arial" w:eastAsia="Arial" w:hAnsi="Arial"/>
                <w:sz w:val="16"/>
                <w:szCs w:val="16"/>
                <w:color w:val="auto"/>
              </w:rPr>
              <w:t>to</w:t>
            </w:r>
          </w:p>
        </w:tc>
        <w:tc>
          <w:tcPr>
            <w:tcW w:w="48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6"/>
                <w:szCs w:val="16"/>
                <w:color w:val="auto"/>
              </w:rPr>
              <w:t>$748</w:t>
            </w:r>
          </w:p>
        </w:tc>
        <w:tc>
          <w:tcPr>
            <w:tcW w:w="560" w:type="dxa"/>
            <w:vAlign w:val="bottom"/>
            <w:tcBorders>
              <w:bottom w:val="single" w:sz="8" w:color="DBE5F1"/>
            </w:tcBorders>
            <w:shd w:val="clear" w:color="auto" w:fill="DBE5F1"/>
          </w:tcPr>
          <w:p>
            <w:pPr>
              <w:spacing w:after="0"/>
              <w:rPr>
                <w:sz w:val="19"/>
                <w:szCs w:val="19"/>
                <w:color w:val="auto"/>
              </w:rPr>
            </w:pPr>
          </w:p>
        </w:tc>
      </w:tr>
      <w:tr>
        <w:trPr>
          <w:trHeight w:val="240"/>
        </w:trPr>
        <w:tc>
          <w:tcPr>
            <w:tcW w:w="4280" w:type="dxa"/>
            <w:vAlign w:val="bottom"/>
          </w:tcPr>
          <w:p>
            <w:pPr>
              <w:ind w:left="20"/>
              <w:spacing w:after="0" w:line="240" w:lineRule="exact"/>
              <w:rPr>
                <w:sz w:val="20"/>
                <w:szCs w:val="20"/>
                <w:color w:val="auto"/>
              </w:rPr>
            </w:pPr>
            <w:r>
              <w:rPr>
                <w:rFonts w:ascii="Arial" w:cs="Arial" w:eastAsia="Arial" w:hAnsi="Arial"/>
                <w:sz w:val="16"/>
                <w:szCs w:val="16"/>
                <w:color w:val="auto"/>
              </w:rPr>
              <w:t>Net income (loss) per share</w:t>
            </w:r>
            <w:r>
              <w:rPr>
                <w:rFonts w:ascii="Arial" w:cs="Arial" w:eastAsia="Arial" w:hAnsi="Arial"/>
                <w:sz w:val="15"/>
                <w:szCs w:val="15"/>
                <w:color w:val="auto"/>
              </w:rPr>
              <w:t>—</w:t>
            </w:r>
            <w:r>
              <w:rPr>
                <w:rFonts w:ascii="Arial" w:cs="Arial" w:eastAsia="Arial" w:hAnsi="Arial"/>
                <w:sz w:val="16"/>
                <w:szCs w:val="16"/>
                <w:color w:val="auto"/>
              </w:rPr>
              <w:t>diluted</w:t>
            </w:r>
            <w:r>
              <w:rPr>
                <w:rFonts w:ascii="Arial" w:cs="Arial" w:eastAsia="Arial" w:hAnsi="Arial"/>
                <w:sz w:val="22"/>
                <w:szCs w:val="22"/>
                <w:color w:val="auto"/>
                <w:vertAlign w:val="superscript"/>
              </w:rPr>
              <w:t>(d)(e)</w:t>
            </w:r>
          </w:p>
        </w:tc>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$1.60</w:t>
            </w:r>
          </w:p>
        </w:tc>
        <w:tc>
          <w:tcPr>
            <w:tcW w:w="340" w:type="dxa"/>
            <w:vAlign w:val="bottom"/>
          </w:tcPr>
          <w:p>
            <w:pPr>
              <w:jc w:val="right"/>
              <w:ind w:right="21"/>
              <w:spacing w:after="0"/>
              <w:rPr>
                <w:sz w:val="20"/>
                <w:szCs w:val="20"/>
                <w:color w:val="auto"/>
              </w:rPr>
            </w:pPr>
            <w:r>
              <w:rPr>
                <w:rFonts w:ascii="Arial" w:cs="Arial" w:eastAsia="Arial" w:hAnsi="Arial"/>
                <w:sz w:val="16"/>
                <w:szCs w:val="16"/>
                <w:color w:val="auto"/>
              </w:rPr>
              <w:t>to</w:t>
            </w:r>
          </w:p>
        </w:tc>
        <w:tc>
          <w:tcPr>
            <w:tcW w:w="480" w:type="dxa"/>
            <w:vAlign w:val="bottom"/>
          </w:tcPr>
          <w:p>
            <w:pPr>
              <w:ind w:left="40"/>
              <w:spacing w:after="0"/>
              <w:rPr>
                <w:sz w:val="20"/>
                <w:szCs w:val="20"/>
                <w:color w:val="auto"/>
              </w:rPr>
            </w:pPr>
            <w:r>
              <w:rPr>
                <w:rFonts w:ascii="Arial" w:cs="Arial" w:eastAsia="Arial" w:hAnsi="Arial"/>
                <w:sz w:val="16"/>
                <w:szCs w:val="16"/>
                <w:color w:val="auto"/>
              </w:rPr>
              <w:t>$1.80</w:t>
            </w:r>
          </w:p>
        </w:tc>
        <w:tc>
          <w:tcPr>
            <w:tcW w:w="560" w:type="dxa"/>
            <w:vAlign w:val="bottom"/>
          </w:tcPr>
          <w:p>
            <w:pPr>
              <w:spacing w:after="0"/>
              <w:rPr>
                <w:sz w:val="20"/>
                <w:szCs w:val="20"/>
                <w:color w:val="auto"/>
              </w:rPr>
            </w:pPr>
          </w:p>
        </w:tc>
      </w:tr>
      <w:tr>
        <w:trPr>
          <w:trHeight w:val="240"/>
        </w:trPr>
        <w:tc>
          <w:tcPr>
            <w:tcW w:w="4280" w:type="dxa"/>
            <w:vAlign w:val="bottom"/>
            <w:shd w:val="clear" w:color="auto" w:fill="DBE5F1"/>
          </w:tcPr>
          <w:p>
            <w:pPr>
              <w:ind w:left="20"/>
              <w:spacing w:after="0" w:line="240" w:lineRule="exact"/>
              <w:rPr>
                <w:sz w:val="20"/>
                <w:szCs w:val="20"/>
                <w:color w:val="auto"/>
              </w:rPr>
            </w:pPr>
            <w:r>
              <w:rPr>
                <w:rFonts w:ascii="Arial" w:cs="Arial" w:eastAsia="Arial" w:hAnsi="Arial"/>
                <w:sz w:val="16"/>
                <w:szCs w:val="16"/>
                <w:color w:val="auto"/>
              </w:rPr>
              <w:t>Adjusted EBITDA</w:t>
            </w:r>
            <w:r>
              <w:rPr>
                <w:rFonts w:ascii="Arial" w:cs="Arial" w:eastAsia="Arial" w:hAnsi="Arial"/>
                <w:sz w:val="22"/>
                <w:szCs w:val="22"/>
                <w:color w:val="auto"/>
                <w:vertAlign w:val="superscript"/>
              </w:rPr>
              <w:t>(f)</w:t>
            </w:r>
          </w:p>
        </w:tc>
        <w:tc>
          <w:tcPr>
            <w:tcW w:w="2940" w:type="dxa"/>
            <w:vAlign w:val="bottom"/>
            <w:shd w:val="clear" w:color="auto" w:fill="DBE5F1"/>
          </w:tcPr>
          <w:p>
            <w:pPr>
              <w:spacing w:after="0"/>
              <w:rPr>
                <w:sz w:val="20"/>
                <w:szCs w:val="20"/>
                <w:color w:val="auto"/>
              </w:rPr>
            </w:pPr>
          </w:p>
        </w:tc>
        <w:tc>
          <w:tcPr>
            <w:tcW w:w="120" w:type="dxa"/>
            <w:vAlign w:val="bottom"/>
            <w:shd w:val="clear" w:color="auto" w:fill="DBE5F1"/>
          </w:tcPr>
          <w:p>
            <w:pPr>
              <w:spacing w:after="0"/>
              <w:rPr>
                <w:sz w:val="20"/>
                <w:szCs w:val="20"/>
                <w:color w:val="auto"/>
              </w:rPr>
            </w:pPr>
          </w:p>
        </w:tc>
        <w:tc>
          <w:tcPr>
            <w:tcW w:w="880" w:type="dxa"/>
            <w:vAlign w:val="bottom"/>
            <w:shd w:val="clear" w:color="auto" w:fill="DBE5F1"/>
          </w:tcPr>
          <w:p>
            <w:pPr>
              <w:spacing w:after="0"/>
              <w:rPr>
                <w:sz w:val="20"/>
                <w:szCs w:val="20"/>
                <w:color w:val="auto"/>
              </w:rPr>
            </w:pPr>
          </w:p>
        </w:tc>
        <w:tc>
          <w:tcPr>
            <w:tcW w:w="400" w:type="dxa"/>
            <w:vAlign w:val="bottom"/>
            <w:shd w:val="clear" w:color="auto" w:fill="DBE5F1"/>
          </w:tcPr>
          <w:p>
            <w:pPr>
              <w:spacing w:after="0"/>
              <w:rPr>
                <w:sz w:val="20"/>
                <w:szCs w:val="20"/>
                <w:color w:val="auto"/>
              </w:rPr>
            </w:pPr>
          </w:p>
        </w:tc>
        <w:tc>
          <w:tcPr>
            <w:tcW w:w="860" w:type="dxa"/>
            <w:vAlign w:val="bottom"/>
            <w:shd w:val="clear" w:color="auto" w:fill="DBE5F1"/>
          </w:tcPr>
          <w:p>
            <w:pPr>
              <w:spacing w:after="0"/>
              <w:rPr>
                <w:sz w:val="20"/>
                <w:szCs w:val="20"/>
                <w:color w:val="auto"/>
              </w:rPr>
            </w:pPr>
          </w:p>
        </w:tc>
        <w:tc>
          <w:tcPr>
            <w:tcW w:w="580" w:type="dxa"/>
            <w:vAlign w:val="bottom"/>
            <w:gridSpan w:val="2"/>
            <w:shd w:val="clear" w:color="auto" w:fill="DBE5F1"/>
          </w:tcPr>
          <w:p>
            <w:pPr>
              <w:jc w:val="right"/>
              <w:spacing w:after="0"/>
              <w:rPr>
                <w:sz w:val="20"/>
                <w:szCs w:val="20"/>
                <w:color w:val="auto"/>
              </w:rPr>
            </w:pPr>
            <w:r>
              <w:rPr>
                <w:rFonts w:ascii="Arial" w:cs="Arial" w:eastAsia="Arial" w:hAnsi="Arial"/>
                <w:sz w:val="16"/>
                <w:szCs w:val="16"/>
                <w:color w:val="auto"/>
              </w:rPr>
              <w:t>$3,344</w:t>
            </w:r>
          </w:p>
        </w:tc>
        <w:tc>
          <w:tcPr>
            <w:tcW w:w="340" w:type="dxa"/>
            <w:vAlign w:val="bottom"/>
            <w:shd w:val="clear" w:color="auto" w:fill="DBE5F1"/>
          </w:tcPr>
          <w:p>
            <w:pPr>
              <w:jc w:val="right"/>
              <w:ind w:right="21"/>
              <w:spacing w:after="0"/>
              <w:rPr>
                <w:sz w:val="20"/>
                <w:szCs w:val="20"/>
                <w:color w:val="auto"/>
              </w:rPr>
            </w:pPr>
            <w:r>
              <w:rPr>
                <w:rFonts w:ascii="Arial" w:cs="Arial" w:eastAsia="Arial" w:hAnsi="Arial"/>
                <w:sz w:val="16"/>
                <w:szCs w:val="16"/>
                <w:color w:val="auto"/>
              </w:rPr>
              <w:t>to</w:t>
            </w:r>
          </w:p>
        </w:tc>
        <w:tc>
          <w:tcPr>
            <w:tcW w:w="480" w:type="dxa"/>
            <w:vAlign w:val="bottom"/>
            <w:shd w:val="clear" w:color="auto" w:fill="DBE5F1"/>
          </w:tcPr>
          <w:p>
            <w:pPr>
              <w:ind w:left="40"/>
              <w:spacing w:after="0"/>
              <w:rPr>
                <w:sz w:val="20"/>
                <w:szCs w:val="20"/>
                <w:color w:val="auto"/>
              </w:rPr>
            </w:pPr>
            <w:r>
              <w:rPr>
                <w:rFonts w:ascii="Arial" w:cs="Arial" w:eastAsia="Arial" w:hAnsi="Arial"/>
                <w:sz w:val="16"/>
                <w:szCs w:val="16"/>
                <w:color w:val="auto"/>
                <w:w w:val="85"/>
              </w:rPr>
              <w:t>$3,389</w:t>
            </w:r>
          </w:p>
        </w:tc>
        <w:tc>
          <w:tcPr>
            <w:tcW w:w="560" w:type="dxa"/>
            <w:vAlign w:val="bottom"/>
            <w:shd w:val="clear" w:color="auto" w:fill="DBE5F1"/>
          </w:tcPr>
          <w:p>
            <w:pPr>
              <w:spacing w:after="0"/>
              <w:rPr>
                <w:sz w:val="20"/>
                <w:szCs w:val="20"/>
                <w:color w:val="auto"/>
              </w:rPr>
            </w:pPr>
          </w:p>
        </w:tc>
      </w:tr>
      <w:tr>
        <w:trPr>
          <w:trHeight w:val="252"/>
        </w:trPr>
        <w:tc>
          <w:tcPr>
            <w:tcW w:w="4280" w:type="dxa"/>
            <w:vAlign w:val="bottom"/>
          </w:tcPr>
          <w:p>
            <w:pPr>
              <w:ind w:left="20"/>
              <w:spacing w:after="0"/>
              <w:rPr>
                <w:sz w:val="20"/>
                <w:szCs w:val="20"/>
                <w:color w:val="auto"/>
              </w:rPr>
            </w:pPr>
            <w:r>
              <w:rPr>
                <w:rFonts w:ascii="Arial" w:cs="Arial" w:eastAsia="Arial" w:hAnsi="Arial"/>
                <w:sz w:val="16"/>
                <w:szCs w:val="16"/>
                <w:color w:val="auto"/>
                <w:w w:val="93"/>
              </w:rPr>
              <w:t>Interest expense and amortization of deferred financing costs</w:t>
            </w:r>
            <w:r>
              <w:rPr>
                <w:rFonts w:ascii="Arial" w:cs="Arial" w:eastAsia="Arial" w:hAnsi="Arial"/>
                <w:sz w:val="22"/>
                <w:szCs w:val="22"/>
                <w:color w:val="auto"/>
                <w:w w:val="93"/>
                <w:vertAlign w:val="superscript"/>
              </w:rPr>
              <w:t>(g)</w:t>
            </w:r>
          </w:p>
        </w:tc>
        <w:tc>
          <w:tcPr>
            <w:tcW w:w="2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$687</w:t>
            </w:r>
          </w:p>
        </w:tc>
        <w:tc>
          <w:tcPr>
            <w:tcW w:w="340" w:type="dxa"/>
            <w:vAlign w:val="bottom"/>
          </w:tcPr>
          <w:p>
            <w:pPr>
              <w:jc w:val="right"/>
              <w:ind w:right="21"/>
              <w:spacing w:after="0"/>
              <w:rPr>
                <w:sz w:val="20"/>
                <w:szCs w:val="20"/>
                <w:color w:val="auto"/>
              </w:rPr>
            </w:pPr>
            <w:r>
              <w:rPr>
                <w:rFonts w:ascii="Arial" w:cs="Arial" w:eastAsia="Arial" w:hAnsi="Arial"/>
                <w:sz w:val="16"/>
                <w:szCs w:val="16"/>
                <w:color w:val="auto"/>
              </w:rPr>
              <w:t>to</w:t>
            </w:r>
          </w:p>
        </w:tc>
        <w:tc>
          <w:tcPr>
            <w:tcW w:w="480" w:type="dxa"/>
            <w:vAlign w:val="bottom"/>
          </w:tcPr>
          <w:p>
            <w:pPr>
              <w:ind w:left="40"/>
              <w:spacing w:after="0"/>
              <w:rPr>
                <w:sz w:val="20"/>
                <w:szCs w:val="20"/>
                <w:color w:val="auto"/>
              </w:rPr>
            </w:pPr>
            <w:r>
              <w:rPr>
                <w:rFonts w:ascii="Arial" w:cs="Arial" w:eastAsia="Arial" w:hAnsi="Arial"/>
                <w:sz w:val="16"/>
                <w:szCs w:val="16"/>
                <w:color w:val="auto"/>
              </w:rPr>
              <w:t>$732</w:t>
            </w:r>
          </w:p>
        </w:tc>
        <w:tc>
          <w:tcPr>
            <w:tcW w:w="560" w:type="dxa"/>
            <w:vAlign w:val="bottom"/>
          </w:tcPr>
          <w:p>
            <w:pPr>
              <w:spacing w:after="0"/>
              <w:rPr>
                <w:sz w:val="21"/>
                <w:szCs w:val="21"/>
                <w:color w:val="auto"/>
              </w:rPr>
            </w:pPr>
          </w:p>
        </w:tc>
      </w:tr>
      <w:tr>
        <w:trPr>
          <w:trHeight w:val="240"/>
        </w:trPr>
        <w:tc>
          <w:tcPr>
            <w:tcW w:w="4280" w:type="dxa"/>
            <w:vAlign w:val="bottom"/>
            <w:shd w:val="clear" w:color="auto" w:fill="DBE5F1"/>
          </w:tcPr>
          <w:p>
            <w:pPr>
              <w:ind w:left="20"/>
              <w:spacing w:after="0" w:line="240" w:lineRule="exact"/>
              <w:rPr>
                <w:sz w:val="20"/>
                <w:szCs w:val="20"/>
                <w:color w:val="auto"/>
              </w:rPr>
            </w:pPr>
            <w:r>
              <w:rPr>
                <w:rFonts w:ascii="Arial" w:cs="Arial" w:eastAsia="Arial" w:hAnsi="Arial"/>
                <w:sz w:val="27"/>
                <w:szCs w:val="27"/>
                <w:color w:val="auto"/>
                <w:vertAlign w:val="subscript"/>
              </w:rPr>
              <w:t>FFO</w:t>
            </w:r>
            <w:r>
              <w:rPr>
                <w:rFonts w:ascii="Arial" w:cs="Arial" w:eastAsia="Arial" w:hAnsi="Arial"/>
                <w:sz w:val="10"/>
                <w:szCs w:val="10"/>
                <w:color w:val="auto"/>
              </w:rPr>
              <w:t>(e)(f)(h)</w:t>
            </w:r>
          </w:p>
        </w:tc>
        <w:tc>
          <w:tcPr>
            <w:tcW w:w="2940" w:type="dxa"/>
            <w:vAlign w:val="bottom"/>
            <w:shd w:val="clear" w:color="auto" w:fill="DBE5F1"/>
          </w:tcPr>
          <w:p>
            <w:pPr>
              <w:spacing w:after="0"/>
              <w:rPr>
                <w:sz w:val="20"/>
                <w:szCs w:val="20"/>
                <w:color w:val="auto"/>
              </w:rPr>
            </w:pPr>
          </w:p>
        </w:tc>
        <w:tc>
          <w:tcPr>
            <w:tcW w:w="120" w:type="dxa"/>
            <w:vAlign w:val="bottom"/>
            <w:shd w:val="clear" w:color="auto" w:fill="DBE5F1"/>
          </w:tcPr>
          <w:p>
            <w:pPr>
              <w:spacing w:after="0"/>
              <w:rPr>
                <w:sz w:val="20"/>
                <w:szCs w:val="20"/>
                <w:color w:val="auto"/>
              </w:rPr>
            </w:pPr>
          </w:p>
        </w:tc>
        <w:tc>
          <w:tcPr>
            <w:tcW w:w="880" w:type="dxa"/>
            <w:vAlign w:val="bottom"/>
            <w:shd w:val="clear" w:color="auto" w:fill="DBE5F1"/>
          </w:tcPr>
          <w:p>
            <w:pPr>
              <w:spacing w:after="0"/>
              <w:rPr>
                <w:sz w:val="20"/>
                <w:szCs w:val="20"/>
                <w:color w:val="auto"/>
              </w:rPr>
            </w:pPr>
          </w:p>
        </w:tc>
        <w:tc>
          <w:tcPr>
            <w:tcW w:w="400" w:type="dxa"/>
            <w:vAlign w:val="bottom"/>
            <w:shd w:val="clear" w:color="auto" w:fill="DBE5F1"/>
          </w:tcPr>
          <w:p>
            <w:pPr>
              <w:spacing w:after="0"/>
              <w:rPr>
                <w:sz w:val="20"/>
                <w:szCs w:val="20"/>
                <w:color w:val="auto"/>
              </w:rPr>
            </w:pPr>
          </w:p>
        </w:tc>
        <w:tc>
          <w:tcPr>
            <w:tcW w:w="860" w:type="dxa"/>
            <w:vAlign w:val="bottom"/>
            <w:shd w:val="clear" w:color="auto" w:fill="DBE5F1"/>
          </w:tcPr>
          <w:p>
            <w:pPr>
              <w:spacing w:after="0"/>
              <w:rPr>
                <w:sz w:val="20"/>
                <w:szCs w:val="20"/>
                <w:color w:val="auto"/>
              </w:rPr>
            </w:pPr>
          </w:p>
        </w:tc>
        <w:tc>
          <w:tcPr>
            <w:tcW w:w="580" w:type="dxa"/>
            <w:vAlign w:val="bottom"/>
            <w:gridSpan w:val="2"/>
            <w:shd w:val="clear" w:color="auto" w:fill="DBE5F1"/>
          </w:tcPr>
          <w:p>
            <w:pPr>
              <w:jc w:val="right"/>
              <w:spacing w:after="0"/>
              <w:rPr>
                <w:sz w:val="20"/>
                <w:szCs w:val="20"/>
                <w:color w:val="auto"/>
              </w:rPr>
            </w:pPr>
            <w:r>
              <w:rPr>
                <w:rFonts w:ascii="Arial" w:cs="Arial" w:eastAsia="Arial" w:hAnsi="Arial"/>
                <w:sz w:val="16"/>
                <w:szCs w:val="16"/>
                <w:color w:val="auto"/>
              </w:rPr>
              <w:t>$2,293</w:t>
            </w:r>
          </w:p>
        </w:tc>
        <w:tc>
          <w:tcPr>
            <w:tcW w:w="340" w:type="dxa"/>
            <w:vAlign w:val="bottom"/>
            <w:shd w:val="clear" w:color="auto" w:fill="DBE5F1"/>
          </w:tcPr>
          <w:p>
            <w:pPr>
              <w:jc w:val="right"/>
              <w:ind w:right="21"/>
              <w:spacing w:after="0"/>
              <w:rPr>
                <w:sz w:val="20"/>
                <w:szCs w:val="20"/>
                <w:color w:val="auto"/>
              </w:rPr>
            </w:pPr>
            <w:r>
              <w:rPr>
                <w:rFonts w:ascii="Arial" w:cs="Arial" w:eastAsia="Arial" w:hAnsi="Arial"/>
                <w:sz w:val="16"/>
                <w:szCs w:val="16"/>
                <w:color w:val="auto"/>
              </w:rPr>
              <w:t>to</w:t>
            </w:r>
          </w:p>
        </w:tc>
        <w:tc>
          <w:tcPr>
            <w:tcW w:w="480" w:type="dxa"/>
            <w:vAlign w:val="bottom"/>
            <w:shd w:val="clear" w:color="auto" w:fill="DBE5F1"/>
          </w:tcPr>
          <w:p>
            <w:pPr>
              <w:ind w:left="40"/>
              <w:spacing w:after="0"/>
              <w:rPr>
                <w:sz w:val="20"/>
                <w:szCs w:val="20"/>
                <w:color w:val="auto"/>
              </w:rPr>
            </w:pPr>
            <w:r>
              <w:rPr>
                <w:rFonts w:ascii="Arial" w:cs="Arial" w:eastAsia="Arial" w:hAnsi="Arial"/>
                <w:sz w:val="16"/>
                <w:szCs w:val="16"/>
                <w:color w:val="auto"/>
                <w:w w:val="85"/>
              </w:rPr>
              <w:t>$2,338</w:t>
            </w:r>
          </w:p>
        </w:tc>
        <w:tc>
          <w:tcPr>
            <w:tcW w:w="560" w:type="dxa"/>
            <w:vAlign w:val="bottom"/>
            <w:shd w:val="clear" w:color="auto" w:fill="DBE5F1"/>
          </w:tcPr>
          <w:p>
            <w:pPr>
              <w:spacing w:after="0"/>
              <w:rPr>
                <w:sz w:val="20"/>
                <w:szCs w:val="20"/>
                <w:color w:val="auto"/>
              </w:rPr>
            </w:pPr>
          </w:p>
        </w:tc>
      </w:tr>
      <w:tr>
        <w:trPr>
          <w:trHeight w:val="240"/>
        </w:trPr>
        <w:tc>
          <w:tcPr>
            <w:tcW w:w="4280" w:type="dxa"/>
            <w:vAlign w:val="bottom"/>
          </w:tcPr>
          <w:p>
            <w:pPr>
              <w:ind w:left="20"/>
              <w:spacing w:after="0" w:line="240" w:lineRule="exact"/>
              <w:rPr>
                <w:sz w:val="20"/>
                <w:szCs w:val="20"/>
                <w:color w:val="auto"/>
              </w:rPr>
            </w:pPr>
            <w:r>
              <w:rPr>
                <w:rFonts w:ascii="Arial" w:cs="Arial" w:eastAsia="Arial" w:hAnsi="Arial"/>
                <w:sz w:val="27"/>
                <w:szCs w:val="27"/>
                <w:color w:val="auto"/>
                <w:vertAlign w:val="subscript"/>
              </w:rPr>
              <w:t>AFFO</w:t>
            </w:r>
            <w:r>
              <w:rPr>
                <w:rFonts w:ascii="Arial" w:cs="Arial" w:eastAsia="Arial" w:hAnsi="Arial"/>
                <w:sz w:val="10"/>
                <w:szCs w:val="10"/>
                <w:color w:val="auto"/>
              </w:rPr>
              <w:t>(f)(h)</w:t>
            </w:r>
          </w:p>
        </w:tc>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$2,413</w:t>
            </w:r>
          </w:p>
        </w:tc>
        <w:tc>
          <w:tcPr>
            <w:tcW w:w="340" w:type="dxa"/>
            <w:vAlign w:val="bottom"/>
          </w:tcPr>
          <w:p>
            <w:pPr>
              <w:jc w:val="right"/>
              <w:ind w:right="21"/>
              <w:spacing w:after="0"/>
              <w:rPr>
                <w:sz w:val="20"/>
                <w:szCs w:val="20"/>
                <w:color w:val="auto"/>
              </w:rPr>
            </w:pPr>
            <w:r>
              <w:rPr>
                <w:rFonts w:ascii="Arial" w:cs="Arial" w:eastAsia="Arial" w:hAnsi="Arial"/>
                <w:sz w:val="16"/>
                <w:szCs w:val="16"/>
                <w:color w:val="auto"/>
              </w:rPr>
              <w:t>to</w:t>
            </w:r>
          </w:p>
        </w:tc>
        <w:tc>
          <w:tcPr>
            <w:tcW w:w="480" w:type="dxa"/>
            <w:vAlign w:val="bottom"/>
          </w:tcPr>
          <w:p>
            <w:pPr>
              <w:ind w:left="40"/>
              <w:spacing w:after="0"/>
              <w:rPr>
                <w:sz w:val="20"/>
                <w:szCs w:val="20"/>
                <w:color w:val="auto"/>
              </w:rPr>
            </w:pPr>
            <w:r>
              <w:rPr>
                <w:rFonts w:ascii="Arial" w:cs="Arial" w:eastAsia="Arial" w:hAnsi="Arial"/>
                <w:sz w:val="16"/>
                <w:szCs w:val="16"/>
                <w:color w:val="auto"/>
                <w:w w:val="85"/>
              </w:rPr>
              <w:t>$2,458</w:t>
            </w:r>
          </w:p>
        </w:tc>
        <w:tc>
          <w:tcPr>
            <w:tcW w:w="560" w:type="dxa"/>
            <w:vAlign w:val="bottom"/>
          </w:tcPr>
          <w:p>
            <w:pPr>
              <w:spacing w:after="0"/>
              <w:rPr>
                <w:sz w:val="20"/>
                <w:szCs w:val="20"/>
                <w:color w:val="auto"/>
              </w:rPr>
            </w:pPr>
          </w:p>
        </w:tc>
      </w:tr>
      <w:tr>
        <w:trPr>
          <w:trHeight w:val="252"/>
        </w:trPr>
        <w:tc>
          <w:tcPr>
            <w:tcW w:w="4280" w:type="dxa"/>
            <w:vAlign w:val="bottom"/>
            <w:shd w:val="clear" w:color="auto" w:fill="DBE5F1"/>
          </w:tcPr>
          <w:p>
            <w:pPr>
              <w:ind w:left="20"/>
              <w:spacing w:after="0"/>
              <w:rPr>
                <w:sz w:val="20"/>
                <w:szCs w:val="20"/>
                <w:color w:val="auto"/>
              </w:rPr>
            </w:pPr>
            <w:r>
              <w:rPr>
                <w:rFonts w:ascii="Arial" w:cs="Arial" w:eastAsia="Arial" w:hAnsi="Arial"/>
                <w:sz w:val="16"/>
                <w:szCs w:val="16"/>
                <w:color w:val="auto"/>
              </w:rPr>
              <w:t>AFFO per share</w:t>
            </w:r>
            <w:r>
              <w:rPr>
                <w:rFonts w:ascii="Arial" w:cs="Arial" w:eastAsia="Arial" w:hAnsi="Arial"/>
                <w:sz w:val="22"/>
                <w:szCs w:val="22"/>
                <w:color w:val="auto"/>
                <w:vertAlign w:val="superscript"/>
              </w:rPr>
              <w:t>(d)(f)(h)</w:t>
            </w:r>
          </w:p>
        </w:tc>
        <w:tc>
          <w:tcPr>
            <w:tcW w:w="2940" w:type="dxa"/>
            <w:vAlign w:val="bottom"/>
            <w:shd w:val="clear" w:color="auto" w:fill="DBE5F1"/>
          </w:tcPr>
          <w:p>
            <w:pPr>
              <w:spacing w:after="0"/>
              <w:rPr>
                <w:sz w:val="21"/>
                <w:szCs w:val="21"/>
                <w:color w:val="auto"/>
              </w:rPr>
            </w:pPr>
          </w:p>
        </w:tc>
        <w:tc>
          <w:tcPr>
            <w:tcW w:w="120" w:type="dxa"/>
            <w:vAlign w:val="bottom"/>
            <w:shd w:val="clear" w:color="auto" w:fill="DBE5F1"/>
          </w:tcPr>
          <w:p>
            <w:pPr>
              <w:spacing w:after="0"/>
              <w:rPr>
                <w:sz w:val="21"/>
                <w:szCs w:val="21"/>
                <w:color w:val="auto"/>
              </w:rPr>
            </w:pPr>
          </w:p>
        </w:tc>
        <w:tc>
          <w:tcPr>
            <w:tcW w:w="880" w:type="dxa"/>
            <w:vAlign w:val="bottom"/>
            <w:shd w:val="clear" w:color="auto" w:fill="DBE5F1"/>
          </w:tcPr>
          <w:p>
            <w:pPr>
              <w:spacing w:after="0"/>
              <w:rPr>
                <w:sz w:val="21"/>
                <w:szCs w:val="21"/>
                <w:color w:val="auto"/>
              </w:rPr>
            </w:pPr>
          </w:p>
        </w:tc>
        <w:tc>
          <w:tcPr>
            <w:tcW w:w="400" w:type="dxa"/>
            <w:vAlign w:val="bottom"/>
            <w:shd w:val="clear" w:color="auto" w:fill="DBE5F1"/>
          </w:tcPr>
          <w:p>
            <w:pPr>
              <w:spacing w:after="0"/>
              <w:rPr>
                <w:sz w:val="21"/>
                <w:szCs w:val="21"/>
                <w:color w:val="auto"/>
              </w:rPr>
            </w:pPr>
          </w:p>
        </w:tc>
        <w:tc>
          <w:tcPr>
            <w:tcW w:w="860" w:type="dxa"/>
            <w:vAlign w:val="bottom"/>
            <w:shd w:val="clear" w:color="auto" w:fill="DBE5F1"/>
          </w:tcPr>
          <w:p>
            <w:pPr>
              <w:spacing w:after="0"/>
              <w:rPr>
                <w:sz w:val="21"/>
                <w:szCs w:val="21"/>
                <w:color w:val="auto"/>
              </w:rPr>
            </w:pPr>
          </w:p>
        </w:tc>
        <w:tc>
          <w:tcPr>
            <w:tcW w:w="160" w:type="dxa"/>
            <w:vAlign w:val="bottom"/>
            <w:shd w:val="clear" w:color="auto" w:fill="DBE5F1"/>
          </w:tcPr>
          <w:p>
            <w:pPr>
              <w:spacing w:after="0"/>
              <w:rPr>
                <w:sz w:val="21"/>
                <w:szCs w:val="21"/>
                <w:color w:val="auto"/>
              </w:rPr>
            </w:pPr>
          </w:p>
        </w:tc>
        <w:tc>
          <w:tcPr>
            <w:tcW w:w="420" w:type="dxa"/>
            <w:vAlign w:val="bottom"/>
            <w:shd w:val="clear" w:color="auto" w:fill="DBE5F1"/>
          </w:tcPr>
          <w:p>
            <w:pPr>
              <w:jc w:val="right"/>
              <w:spacing w:after="0"/>
              <w:rPr>
                <w:sz w:val="20"/>
                <w:szCs w:val="20"/>
                <w:color w:val="auto"/>
              </w:rPr>
            </w:pPr>
            <w:r>
              <w:rPr>
                <w:rFonts w:ascii="Arial" w:cs="Arial" w:eastAsia="Arial" w:hAnsi="Arial"/>
                <w:sz w:val="16"/>
                <w:szCs w:val="16"/>
                <w:color w:val="auto"/>
                <w:w w:val="99"/>
              </w:rPr>
              <w:t>$5.80</w:t>
            </w:r>
          </w:p>
        </w:tc>
        <w:tc>
          <w:tcPr>
            <w:tcW w:w="340" w:type="dxa"/>
            <w:vAlign w:val="bottom"/>
            <w:shd w:val="clear" w:color="auto" w:fill="DBE5F1"/>
          </w:tcPr>
          <w:p>
            <w:pPr>
              <w:jc w:val="right"/>
              <w:ind w:right="21"/>
              <w:spacing w:after="0"/>
              <w:rPr>
                <w:sz w:val="20"/>
                <w:szCs w:val="20"/>
                <w:color w:val="auto"/>
              </w:rPr>
            </w:pPr>
            <w:r>
              <w:rPr>
                <w:rFonts w:ascii="Arial" w:cs="Arial" w:eastAsia="Arial" w:hAnsi="Arial"/>
                <w:sz w:val="16"/>
                <w:szCs w:val="16"/>
                <w:color w:val="auto"/>
              </w:rPr>
              <w:t>to</w:t>
            </w:r>
          </w:p>
        </w:tc>
        <w:tc>
          <w:tcPr>
            <w:tcW w:w="480" w:type="dxa"/>
            <w:vAlign w:val="bottom"/>
            <w:shd w:val="clear" w:color="auto" w:fill="DBE5F1"/>
          </w:tcPr>
          <w:p>
            <w:pPr>
              <w:ind w:left="40"/>
              <w:spacing w:after="0"/>
              <w:rPr>
                <w:sz w:val="20"/>
                <w:szCs w:val="20"/>
                <w:color w:val="auto"/>
              </w:rPr>
            </w:pPr>
            <w:r>
              <w:rPr>
                <w:rFonts w:ascii="Arial" w:cs="Arial" w:eastAsia="Arial" w:hAnsi="Arial"/>
                <w:sz w:val="16"/>
                <w:szCs w:val="16"/>
                <w:color w:val="auto"/>
              </w:rPr>
              <w:t>$5.90</w:t>
            </w:r>
          </w:p>
        </w:tc>
        <w:tc>
          <w:tcPr>
            <w:tcW w:w="560" w:type="dxa"/>
            <w:vAlign w:val="bottom"/>
            <w:shd w:val="clear" w:color="auto" w:fill="DBE5F1"/>
          </w:tcPr>
          <w:p>
            <w:pPr>
              <w:spacing w:after="0"/>
              <w:rPr>
                <w:sz w:val="21"/>
                <w:szCs w:val="21"/>
                <w:color w:val="auto"/>
              </w:rPr>
            </w:pPr>
          </w:p>
        </w:tc>
      </w:tr>
    </w:tbl>
    <w:p>
      <w:pPr>
        <w:spacing w:after="0" w:line="128" w:lineRule="exact"/>
        <w:rPr>
          <w:sz w:val="20"/>
          <w:szCs w:val="20"/>
          <w:color w:val="auto"/>
        </w:rPr>
      </w:pPr>
    </w:p>
    <w:p>
      <w:pPr>
        <w:ind w:left="284" w:hanging="284"/>
        <w:spacing w:after="0"/>
        <w:tabs>
          <w:tab w:leader="none" w:pos="284" w:val="left"/>
        </w:tabs>
        <w:numPr>
          <w:ilvl w:val="0"/>
          <w:numId w:val="35"/>
        </w:numPr>
        <w:rPr>
          <w:rFonts w:ascii="Arial" w:cs="Arial" w:eastAsia="Arial" w:hAnsi="Arial"/>
          <w:sz w:val="13"/>
          <w:szCs w:val="13"/>
          <w:color w:val="auto"/>
        </w:rPr>
      </w:pPr>
      <w:r>
        <w:rPr>
          <w:rFonts w:ascii="Arial" w:cs="Arial" w:eastAsia="Arial" w:hAnsi="Arial"/>
          <w:sz w:val="13"/>
          <w:szCs w:val="13"/>
          <w:color w:val="auto"/>
        </w:rPr>
        <w:t>Includes impacts of restricted cash. See the condensed consolidated statement of cash flows for further information.</w:t>
      </w:r>
    </w:p>
    <w:p>
      <w:pPr>
        <w:spacing w:after="0" w:line="4" w:lineRule="exact"/>
        <w:rPr>
          <w:rFonts w:ascii="Arial" w:cs="Arial" w:eastAsia="Arial" w:hAnsi="Arial"/>
          <w:sz w:val="13"/>
          <w:szCs w:val="13"/>
          <w:color w:val="auto"/>
        </w:rPr>
      </w:pPr>
    </w:p>
    <w:p>
      <w:pPr>
        <w:ind w:left="284" w:right="340" w:hanging="284"/>
        <w:spacing w:after="0" w:line="231" w:lineRule="auto"/>
        <w:tabs>
          <w:tab w:leader="none" w:pos="284" w:val="left"/>
        </w:tabs>
        <w:numPr>
          <w:ilvl w:val="0"/>
          <w:numId w:val="35"/>
        </w:numPr>
        <w:rPr>
          <w:rFonts w:ascii="Arial" w:cs="Arial" w:eastAsia="Arial" w:hAnsi="Arial"/>
          <w:sz w:val="13"/>
          <w:szCs w:val="13"/>
          <w:color w:val="auto"/>
        </w:rPr>
      </w:pPr>
      <w:r>
        <w:rPr>
          <w:rFonts w:ascii="Arial" w:cs="Arial" w:eastAsia="Arial" w:hAnsi="Arial"/>
          <w:sz w:val="13"/>
          <w:szCs w:val="13"/>
          <w:color w:val="auto"/>
        </w:rPr>
        <w:t>Includes net cash used for acquisitions of approximately $16 million and $7.1 billion for the three months ended December 31, 2018 and 2017, respectively and $42 million and $9.3 billion for the twelve months ended December 31, 2018 and 2017, respectively.</w:t>
      </w:r>
    </w:p>
    <w:p>
      <w:pPr>
        <w:ind w:left="284" w:hanging="284"/>
        <w:spacing w:after="0" w:line="231" w:lineRule="auto"/>
        <w:tabs>
          <w:tab w:leader="none" w:pos="284" w:val="left"/>
        </w:tabs>
        <w:numPr>
          <w:ilvl w:val="0"/>
          <w:numId w:val="35"/>
        </w:numPr>
        <w:rPr>
          <w:rFonts w:ascii="Arial" w:cs="Arial" w:eastAsia="Arial" w:hAnsi="Arial"/>
          <w:sz w:val="13"/>
          <w:szCs w:val="13"/>
          <w:color w:val="auto"/>
        </w:rPr>
      </w:pPr>
      <w:r>
        <w:rPr>
          <w:rFonts w:ascii="Arial" w:cs="Arial" w:eastAsia="Arial" w:hAnsi="Arial"/>
          <w:sz w:val="13"/>
          <w:szCs w:val="13"/>
          <w:color w:val="auto"/>
        </w:rPr>
        <w:t>Exclusive of depreciation, amortization and accretion.</w:t>
      </w:r>
    </w:p>
    <w:p>
      <w:pPr>
        <w:ind w:left="284" w:right="440" w:hanging="284"/>
        <w:spacing w:after="0" w:line="231" w:lineRule="auto"/>
        <w:tabs>
          <w:tab w:leader="none" w:pos="284"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assumption for full year 2019 diluted weighted-average common shares outstanding is 417 million based on the diluted common shares outstanding as of December 31, 2018. The diluted weighted-average common shares outstanding does not include any assumed conversion of preferred stock in the share count.</w:t>
      </w:r>
    </w:p>
    <w:p>
      <w:pPr>
        <w:ind w:left="284" w:hanging="284"/>
        <w:spacing w:after="0" w:line="231" w:lineRule="auto"/>
        <w:tabs>
          <w:tab w:leader="none" w:pos="284" w:val="left"/>
        </w:tabs>
        <w:numPr>
          <w:ilvl w:val="0"/>
          <w:numId w:val="35"/>
        </w:numPr>
        <w:rPr>
          <w:rFonts w:ascii="Arial" w:cs="Arial" w:eastAsia="Arial" w:hAnsi="Arial"/>
          <w:sz w:val="13"/>
          <w:szCs w:val="13"/>
          <w:color w:val="auto"/>
        </w:rPr>
      </w:pPr>
      <w:r>
        <w:rPr>
          <w:rFonts w:ascii="Arial" w:cs="Arial" w:eastAsia="Arial" w:hAnsi="Arial"/>
          <w:sz w:val="13"/>
          <w:szCs w:val="13"/>
          <w:color w:val="auto"/>
        </w:rPr>
        <w:t>Calculated using net income (loss) attributable to CCIC common stockholders.</w:t>
      </w:r>
    </w:p>
    <w:p>
      <w:pPr>
        <w:ind w:left="284" w:hanging="284"/>
        <w:spacing w:after="0" w:line="231" w:lineRule="auto"/>
        <w:tabs>
          <w:tab w:leader="none" w:pos="284" w:val="left"/>
        </w:tabs>
        <w:numPr>
          <w:ilvl w:val="0"/>
          <w:numId w:val="35"/>
        </w:numPr>
        <w:rPr>
          <w:rFonts w:ascii="Arial" w:cs="Arial" w:eastAsia="Arial" w:hAnsi="Arial"/>
          <w:sz w:val="13"/>
          <w:szCs w:val="13"/>
          <w:color w:val="auto"/>
        </w:rPr>
      </w:pPr>
      <w:r>
        <w:rPr>
          <w:rFonts w:ascii="Arial" w:cs="Arial" w:eastAsia="Arial" w:hAnsi="Arial"/>
          <w:sz w:val="13"/>
          <w:szCs w:val="13"/>
          <w:color w:val="auto"/>
        </w:rPr>
        <w:t>See reconciliation of this non-GAAP financial measure to net income (loss) and definition included herein.</w:t>
      </w:r>
    </w:p>
    <w:p>
      <w:pPr>
        <w:ind w:left="284" w:hanging="284"/>
        <w:spacing w:after="0" w:line="231" w:lineRule="auto"/>
        <w:tabs>
          <w:tab w:leader="none" w:pos="284" w:val="left"/>
        </w:tabs>
        <w:numPr>
          <w:ilvl w:val="0"/>
          <w:numId w:val="35"/>
        </w:numPr>
        <w:rPr>
          <w:rFonts w:ascii="Arial" w:cs="Arial" w:eastAsia="Arial" w:hAnsi="Arial"/>
          <w:sz w:val="13"/>
          <w:szCs w:val="13"/>
          <w:color w:val="auto"/>
        </w:rPr>
      </w:pPr>
      <w:r>
        <w:rPr>
          <w:rFonts w:ascii="Arial" w:cs="Arial" w:eastAsia="Arial" w:hAnsi="Arial"/>
          <w:sz w:val="13"/>
          <w:szCs w:val="13"/>
          <w:color w:val="auto"/>
        </w:rPr>
        <w:t>See the reconciliation of "components of current outlook interest expense and amortization of deferred financing costs" in the Appendix.</w:t>
      </w:r>
    </w:p>
    <w:p>
      <w:pPr>
        <w:ind w:left="284" w:hanging="284"/>
        <w:spacing w:after="0"/>
        <w:tabs>
          <w:tab w:leader="none" w:pos="284" w:val="left"/>
        </w:tabs>
        <w:numPr>
          <w:ilvl w:val="0"/>
          <w:numId w:val="35"/>
        </w:numPr>
        <w:rPr>
          <w:rFonts w:ascii="Arial" w:cs="Arial" w:eastAsia="Arial" w:hAnsi="Arial"/>
          <w:sz w:val="13"/>
          <w:szCs w:val="13"/>
          <w:color w:val="auto"/>
        </w:rPr>
      </w:pPr>
      <w:r>
        <w:rPr>
          <w:rFonts w:ascii="Arial" w:cs="Arial" w:eastAsia="Arial" w:hAnsi="Arial"/>
          <w:sz w:val="13"/>
          <w:szCs w:val="13"/>
          <w:color w:val="auto"/>
        </w:rPr>
        <w:t>Attributable to CCIC common stockholders.</w:t>
      </w:r>
    </w:p>
    <w:p>
      <w:pPr>
        <w:spacing w:after="0" w:line="34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44"/>
          </w:cols>
          <w:pgMar w:left="236" w:top="124" w:right="219" w:bottom="1440" w:gutter="0" w:footer="0" w:header="0"/>
        </w:sectPr>
      </w:pPr>
    </w:p>
    <w:bookmarkStart w:id="35" w:name="page36"/>
    <w:bookmarkEnd w:id="35"/>
    <w:p>
      <w:pPr>
        <w:jc w:val="center"/>
        <w:ind w:right="-3"/>
        <w:spacing w:after="0"/>
        <w:rPr>
          <w:sz w:val="20"/>
          <w:szCs w:val="20"/>
          <w:color w:val="auto"/>
        </w:rPr>
      </w:pPr>
      <w:r>
        <w:rPr>
          <w:rFonts w:ascii="Arial" w:cs="Arial" w:eastAsia="Arial" w:hAnsi="Arial"/>
          <w:sz w:val="13"/>
          <w:szCs w:val="13"/>
          <w:color w:val="auto"/>
        </w:rPr>
        <w:t>Crown Castle International Corp.</w:t>
      </w:r>
    </w:p>
    <w:p>
      <w:pPr>
        <w:spacing w:after="0" w:line="5"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Fourth Quarter 2018</w:t>
      </w:r>
    </w:p>
    <w:p>
      <w:pPr>
        <w:spacing w:after="0" w:line="197" w:lineRule="exact"/>
        <w:rPr>
          <w:sz w:val="20"/>
          <w:szCs w:val="20"/>
          <w:color w:val="auto"/>
        </w:rPr>
      </w:pPr>
    </w:p>
    <w:tbl>
      <w:tblPr>
        <w:tblLayout w:type="fixed"/>
        <w:tblInd w:w="14" w:type="dxa"/>
        <w:tblCellMar>
          <w:top w:w="0" w:type="dxa"/>
          <w:left w:w="0" w:type="dxa"/>
          <w:bottom w:w="0" w:type="dxa"/>
          <w:right w:w="0" w:type="dxa"/>
        </w:tblCellMar>
      </w:tblPr>
      <w:tr>
        <w:trPr>
          <w:trHeight w:val="148"/>
        </w:trPr>
        <w:tc>
          <w:tcPr>
            <w:tcW w:w="2320" w:type="dxa"/>
            <w:vAlign w:val="bottom"/>
            <w:tcBorders>
              <w:top w:val="single" w:sz="8" w:color="auto"/>
              <w:left w:val="single" w:sz="8" w:color="auto"/>
              <w:right w:val="single" w:sz="8" w:color="auto"/>
            </w:tcBorders>
            <w:shd w:val="clear" w:color="auto" w:fill="CCC0DA"/>
          </w:tcPr>
          <w:p>
            <w:pPr>
              <w:jc w:val="center"/>
              <w:spacing w:after="0" w:line="148" w:lineRule="exact"/>
              <w:rPr>
                <w:sz w:val="20"/>
                <w:szCs w:val="20"/>
                <w:color w:val="auto"/>
              </w:rPr>
            </w:pPr>
            <w:r>
              <w:rPr>
                <w:rFonts w:ascii="Arial" w:cs="Arial" w:eastAsia="Arial" w:hAnsi="Arial"/>
                <w:sz w:val="13"/>
                <w:szCs w:val="13"/>
                <w:b w:val="1"/>
                <w:bCs w:val="1"/>
                <w:color w:val="auto"/>
                <w:w w:val="99"/>
              </w:rPr>
              <w:t>COMPANY</w:t>
            </w:r>
          </w:p>
        </w:tc>
        <w:tc>
          <w:tcPr>
            <w:tcW w:w="2280" w:type="dxa"/>
            <w:vAlign w:val="bottom"/>
            <w:tcBorders>
              <w:top w:val="single" w:sz="8" w:color="auto"/>
              <w:right w:val="single" w:sz="8" w:color="auto"/>
            </w:tcBorders>
            <w:vMerge w:val="restart"/>
          </w:tcPr>
          <w:p>
            <w:pPr>
              <w:ind w:left="360"/>
              <w:spacing w:after="0"/>
              <w:rPr>
                <w:sz w:val="20"/>
                <w:szCs w:val="20"/>
                <w:color w:val="auto"/>
              </w:rPr>
            </w:pPr>
            <w:r>
              <w:rPr>
                <w:rFonts w:ascii="Arial" w:cs="Arial" w:eastAsia="Arial" w:hAnsi="Arial"/>
                <w:sz w:val="13"/>
                <w:szCs w:val="13"/>
                <w:b w:val="1"/>
                <w:bCs w:val="1"/>
                <w:color w:val="auto"/>
              </w:rPr>
              <w:t>FINANCIALS &amp; METRICS</w:t>
            </w:r>
          </w:p>
        </w:tc>
        <w:tc>
          <w:tcPr>
            <w:tcW w:w="2280" w:type="dxa"/>
            <w:vAlign w:val="bottom"/>
            <w:tcBorders>
              <w:top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rPr>
              <w:t>ASSET PORTFOLIO OVERVIEW</w:t>
            </w:r>
          </w:p>
        </w:tc>
        <w:tc>
          <w:tcPr>
            <w:tcW w:w="2280" w:type="dxa"/>
            <w:vAlign w:val="bottom"/>
            <w:tcBorders>
              <w:top w:val="single" w:sz="8" w:color="auto"/>
              <w:right w:val="single" w:sz="8" w:color="auto"/>
            </w:tcBorders>
            <w:vMerge w:val="restart"/>
          </w:tcPr>
          <w:p>
            <w:pPr>
              <w:ind w:left="200"/>
              <w:spacing w:after="0"/>
              <w:rPr>
                <w:sz w:val="20"/>
                <w:szCs w:val="20"/>
                <w:color w:val="auto"/>
              </w:rPr>
            </w:pPr>
            <w:r>
              <w:rPr>
                <w:rFonts w:ascii="Arial" w:cs="Arial" w:eastAsia="Arial" w:hAnsi="Arial"/>
                <w:sz w:val="13"/>
                <w:szCs w:val="13"/>
                <w:b w:val="1"/>
                <w:bCs w:val="1"/>
                <w:color w:val="auto"/>
              </w:rPr>
              <w:t>CAPITALIZATION OVERVIEW</w:t>
            </w:r>
          </w:p>
        </w:tc>
        <w:tc>
          <w:tcPr>
            <w:tcW w:w="2300" w:type="dxa"/>
            <w:vAlign w:val="bottom"/>
            <w:tcBorders>
              <w:top w:val="single" w:sz="8" w:color="auto"/>
              <w:right w:val="single" w:sz="8" w:color="auto"/>
            </w:tcBorders>
            <w:vMerge w:val="restart"/>
          </w:tcPr>
          <w:p>
            <w:pPr>
              <w:ind w:left="800"/>
              <w:spacing w:after="0"/>
              <w:rPr>
                <w:sz w:val="20"/>
                <w:szCs w:val="20"/>
                <w:color w:val="auto"/>
              </w:rPr>
            </w:pPr>
            <w:r>
              <w:rPr>
                <w:rFonts w:ascii="Arial" w:cs="Arial" w:eastAsia="Arial" w:hAnsi="Arial"/>
                <w:sz w:val="13"/>
                <w:szCs w:val="13"/>
                <w:b w:val="1"/>
                <w:bCs w:val="1"/>
                <w:color w:val="auto"/>
              </w:rPr>
              <w:t>APPENDIX</w:t>
            </w:r>
          </w:p>
        </w:tc>
        <w:tc>
          <w:tcPr>
            <w:tcW w:w="0" w:type="dxa"/>
            <w:vAlign w:val="bottom"/>
          </w:tcPr>
          <w:p>
            <w:pPr>
              <w:spacing w:after="0"/>
              <w:rPr>
                <w:sz w:val="1"/>
                <w:szCs w:val="1"/>
                <w:color w:val="auto"/>
              </w:rPr>
            </w:pPr>
          </w:p>
        </w:tc>
      </w:tr>
      <w:tr>
        <w:trPr>
          <w:trHeight w:val="94"/>
        </w:trPr>
        <w:tc>
          <w:tcPr>
            <w:tcW w:w="2320" w:type="dxa"/>
            <w:vAlign w:val="bottom"/>
            <w:tcBorders>
              <w:left w:val="single" w:sz="8" w:color="auto"/>
              <w:right w:val="single" w:sz="8" w:color="auto"/>
            </w:tcBorders>
            <w:vMerge w:val="restart"/>
            <w:shd w:val="clear" w:color="auto" w:fill="CCC0DA"/>
          </w:tcPr>
          <w:p>
            <w:pPr>
              <w:jc w:val="center"/>
              <w:spacing w:after="0"/>
              <w:rPr>
                <w:sz w:val="20"/>
                <w:szCs w:val="20"/>
                <w:color w:val="auto"/>
              </w:rPr>
            </w:pPr>
            <w:r>
              <w:rPr>
                <w:rFonts w:ascii="Arial" w:cs="Arial" w:eastAsia="Arial" w:hAnsi="Arial"/>
                <w:sz w:val="13"/>
                <w:szCs w:val="13"/>
                <w:b w:val="1"/>
                <w:bCs w:val="1"/>
                <w:color w:val="auto"/>
              </w:rPr>
              <w:t>OVERVIEW</w:t>
            </w:r>
          </w:p>
        </w:tc>
        <w:tc>
          <w:tcPr>
            <w:tcW w:w="2280" w:type="dxa"/>
            <w:vAlign w:val="bottom"/>
            <w:tcBorders>
              <w:right w:val="single" w:sz="8" w:color="auto"/>
            </w:tcBorders>
            <w:vMerge w:val="continue"/>
          </w:tcPr>
          <w:p>
            <w:pPr>
              <w:spacing w:after="0"/>
              <w:rPr>
                <w:sz w:val="8"/>
                <w:szCs w:val="8"/>
                <w:color w:val="auto"/>
              </w:rPr>
            </w:pPr>
          </w:p>
        </w:tc>
        <w:tc>
          <w:tcPr>
            <w:tcW w:w="2280" w:type="dxa"/>
            <w:vAlign w:val="bottom"/>
            <w:tcBorders>
              <w:right w:val="single" w:sz="8" w:color="auto"/>
            </w:tcBorders>
            <w:vMerge w:val="continue"/>
          </w:tcPr>
          <w:p>
            <w:pPr>
              <w:spacing w:after="0"/>
              <w:rPr>
                <w:sz w:val="8"/>
                <w:szCs w:val="8"/>
                <w:color w:val="auto"/>
              </w:rPr>
            </w:pPr>
          </w:p>
        </w:tc>
        <w:tc>
          <w:tcPr>
            <w:tcW w:w="2280" w:type="dxa"/>
            <w:vAlign w:val="bottom"/>
            <w:tcBorders>
              <w:right w:val="single" w:sz="8" w:color="auto"/>
            </w:tcBorders>
            <w:vMerge w:val="continue"/>
          </w:tcPr>
          <w:p>
            <w:pPr>
              <w:spacing w:after="0"/>
              <w:rPr>
                <w:sz w:val="8"/>
                <w:szCs w:val="8"/>
                <w:color w:val="auto"/>
              </w:rPr>
            </w:pPr>
          </w:p>
        </w:tc>
        <w:tc>
          <w:tcPr>
            <w:tcW w:w="2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320" w:type="dxa"/>
            <w:vAlign w:val="bottom"/>
            <w:tcBorders>
              <w:left w:val="single" w:sz="8" w:color="auto"/>
              <w:bottom w:val="single" w:sz="8" w:color="auto"/>
              <w:right w:val="single" w:sz="8" w:color="auto"/>
            </w:tcBorders>
            <w:vMerge w:val="continue"/>
            <w:shd w:val="clear" w:color="auto" w:fill="CCC0DA"/>
          </w:tcPr>
          <w:p>
            <w:pPr>
              <w:spacing w:after="0"/>
              <w:rPr>
                <w:sz w:val="6"/>
                <w:szCs w:val="6"/>
                <w:color w:val="auto"/>
              </w:rPr>
            </w:pPr>
          </w:p>
        </w:tc>
        <w:tc>
          <w:tcPr>
            <w:tcW w:w="2280" w:type="dxa"/>
            <w:vAlign w:val="bottom"/>
            <w:tcBorders>
              <w:bottom w:val="single" w:sz="8" w:color="auto"/>
              <w:right w:val="single" w:sz="8" w:color="auto"/>
            </w:tcBorders>
          </w:tcPr>
          <w:p>
            <w:pPr>
              <w:spacing w:after="0"/>
              <w:rPr>
                <w:sz w:val="6"/>
                <w:szCs w:val="6"/>
                <w:color w:val="auto"/>
              </w:rPr>
            </w:pPr>
          </w:p>
        </w:tc>
        <w:tc>
          <w:tcPr>
            <w:tcW w:w="2280" w:type="dxa"/>
            <w:vAlign w:val="bottom"/>
            <w:tcBorders>
              <w:bottom w:val="single" w:sz="8" w:color="auto"/>
              <w:right w:val="single" w:sz="8" w:color="auto"/>
            </w:tcBorders>
          </w:tcPr>
          <w:p>
            <w:pPr>
              <w:spacing w:after="0"/>
              <w:rPr>
                <w:sz w:val="6"/>
                <w:szCs w:val="6"/>
                <w:color w:val="auto"/>
              </w:rPr>
            </w:pPr>
          </w:p>
        </w:tc>
        <w:tc>
          <w:tcPr>
            <w:tcW w:w="2280" w:type="dxa"/>
            <w:vAlign w:val="bottom"/>
            <w:tcBorders>
              <w:bottom w:val="single" w:sz="8" w:color="auto"/>
              <w:right w:val="single" w:sz="8" w:color="auto"/>
            </w:tcBorders>
          </w:tcPr>
          <w:p>
            <w:pPr>
              <w:spacing w:after="0"/>
              <w:rPr>
                <w:sz w:val="6"/>
                <w:szCs w:val="6"/>
                <w:color w:val="auto"/>
              </w:rPr>
            </w:pPr>
          </w:p>
        </w:tc>
        <w:tc>
          <w:tcPr>
            <w:tcW w:w="23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p>
      <w:pPr>
        <w:jc w:val="center"/>
        <w:ind w:right="-3"/>
        <w:spacing w:after="0"/>
        <w:rPr>
          <w:sz w:val="20"/>
          <w:szCs w:val="20"/>
          <w:color w:val="auto"/>
        </w:rPr>
      </w:pPr>
      <w:r>
        <w:rPr>
          <w:rFonts w:ascii="Arial" w:cs="Arial" w:eastAsia="Arial" w:hAnsi="Arial"/>
          <w:sz w:val="15"/>
          <w:szCs w:val="15"/>
          <w:b w:val="1"/>
          <w:bCs w:val="1"/>
          <w:color w:val="auto"/>
        </w:rPr>
        <w:t>OUTLOOK FOR FULL YEARS 2018 AND 2019 COMPONENTS OF CHANGES IN SITE RENTAL REVENUES</w:t>
      </w:r>
    </w:p>
    <w:p>
      <w:pPr>
        <w:spacing w:after="0" w:line="31" w:lineRule="exact"/>
        <w:rPr>
          <w:sz w:val="20"/>
          <w:szCs w:val="20"/>
          <w:color w:val="auto"/>
        </w:rPr>
      </w:pPr>
    </w:p>
    <w:tbl>
      <w:tblPr>
        <w:tblLayout w:type="fixed"/>
        <w:tblInd w:w="4" w:type="dxa"/>
        <w:tblCellMar>
          <w:top w:w="0" w:type="dxa"/>
          <w:left w:w="0" w:type="dxa"/>
          <w:bottom w:w="0" w:type="dxa"/>
          <w:right w:w="0" w:type="dxa"/>
        </w:tblCellMar>
      </w:tblPr>
      <w:tr>
        <w:trPr>
          <w:trHeight w:val="204"/>
        </w:trPr>
        <w:tc>
          <w:tcPr>
            <w:tcW w:w="8580" w:type="dxa"/>
            <w:vAlign w:val="bottom"/>
            <w:tcBorders>
              <w:top w:val="single" w:sz="8" w:color="auto"/>
            </w:tcBorders>
            <w:shd w:val="clear" w:color="auto" w:fill="D9D9D9"/>
          </w:tcPr>
          <w:p>
            <w:pPr>
              <w:spacing w:after="0"/>
              <w:rPr>
                <w:sz w:val="17"/>
                <w:szCs w:val="17"/>
                <w:color w:val="auto"/>
              </w:rPr>
            </w:pPr>
          </w:p>
        </w:tc>
        <w:tc>
          <w:tcPr>
            <w:tcW w:w="1380" w:type="dxa"/>
            <w:vAlign w:val="bottom"/>
            <w:tcBorders>
              <w:top w:val="single" w:sz="8" w:color="auto"/>
            </w:tcBorders>
            <w:shd w:val="clear" w:color="auto" w:fill="D9D9D9"/>
          </w:tcPr>
          <w:p>
            <w:pPr>
              <w:spacing w:after="0"/>
              <w:rPr>
                <w:sz w:val="17"/>
                <w:szCs w:val="17"/>
                <w:color w:val="auto"/>
              </w:rPr>
            </w:pPr>
          </w:p>
        </w:tc>
        <w:tc>
          <w:tcPr>
            <w:tcW w:w="100" w:type="dxa"/>
            <w:vAlign w:val="bottom"/>
            <w:tcBorders>
              <w:top w:val="single" w:sz="8" w:color="auto"/>
            </w:tcBorders>
            <w:shd w:val="clear" w:color="auto" w:fill="D9D9D9"/>
          </w:tcPr>
          <w:p>
            <w:pPr>
              <w:spacing w:after="0"/>
              <w:rPr>
                <w:sz w:val="17"/>
                <w:szCs w:val="17"/>
                <w:color w:val="auto"/>
              </w:rPr>
            </w:pPr>
          </w:p>
        </w:tc>
        <w:tc>
          <w:tcPr>
            <w:tcW w:w="1380" w:type="dxa"/>
            <w:vAlign w:val="bottom"/>
            <w:tcBorders>
              <w:top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w w:val="95"/>
              </w:rPr>
              <w:t>Full Year 2019</w:t>
            </w:r>
          </w:p>
        </w:tc>
      </w:tr>
      <w:tr>
        <w:trPr>
          <w:trHeight w:val="222"/>
        </w:trPr>
        <w:tc>
          <w:tcPr>
            <w:tcW w:w="858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4"/>
                <w:szCs w:val="14"/>
                <w:color w:val="auto"/>
              </w:rPr>
              <w:t>(dollars in millions)</w:t>
            </w:r>
          </w:p>
        </w:tc>
        <w:tc>
          <w:tcPr>
            <w:tcW w:w="1480" w:type="dxa"/>
            <w:vAlign w:val="bottom"/>
            <w:tcBorders>
              <w:bottom w:val="single" w:sz="8" w:color="D9D9D9"/>
            </w:tcBorders>
            <w:gridSpan w:val="2"/>
            <w:shd w:val="clear" w:color="auto" w:fill="D9D9D9"/>
          </w:tcPr>
          <w:p>
            <w:pPr>
              <w:ind w:left="240"/>
              <w:spacing w:after="0"/>
              <w:rPr>
                <w:sz w:val="20"/>
                <w:szCs w:val="20"/>
                <w:color w:val="auto"/>
              </w:rPr>
            </w:pPr>
            <w:r>
              <w:rPr>
                <w:rFonts w:ascii="Arial" w:cs="Arial" w:eastAsia="Arial" w:hAnsi="Arial"/>
                <w:sz w:val="14"/>
                <w:szCs w:val="14"/>
                <w:b w:val="1"/>
                <w:bCs w:val="1"/>
                <w:color w:val="auto"/>
              </w:rPr>
              <w:t>Full Year 2018</w:t>
            </w:r>
          </w:p>
        </w:tc>
        <w:tc>
          <w:tcPr>
            <w:tcW w:w="138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4"/>
                <w:szCs w:val="14"/>
                <w:b w:val="1"/>
                <w:bCs w:val="1"/>
                <w:color w:val="auto"/>
                <w:w w:val="94"/>
              </w:rPr>
              <w:t>Outlook</w:t>
            </w:r>
          </w:p>
        </w:tc>
      </w:tr>
      <w:tr>
        <w:trPr>
          <w:trHeight w:val="232"/>
        </w:trPr>
        <w:tc>
          <w:tcPr>
            <w:tcW w:w="85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Components of changes in site rental revenues</w:t>
            </w:r>
            <w:r>
              <w:rPr>
                <w:rFonts w:ascii="Arial" w:cs="Arial" w:eastAsia="Arial" w:hAnsi="Arial"/>
                <w:sz w:val="19"/>
                <w:szCs w:val="19"/>
                <w:color w:val="auto"/>
                <w:vertAlign w:val="superscript"/>
              </w:rPr>
              <w:t>(a)</w:t>
            </w:r>
            <w:r>
              <w:rPr>
                <w:rFonts w:ascii="Arial" w:cs="Arial" w:eastAsia="Arial" w:hAnsi="Arial"/>
                <w:sz w:val="14"/>
                <w:szCs w:val="14"/>
                <w:color w:val="auto"/>
              </w:rPr>
              <w:t>:</w:t>
            </w:r>
          </w:p>
        </w:tc>
        <w:tc>
          <w:tcPr>
            <w:tcW w:w="13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r>
      <w:tr>
        <w:trPr>
          <w:trHeight w:val="240"/>
        </w:trPr>
        <w:tc>
          <w:tcPr>
            <w:tcW w:w="8580" w:type="dxa"/>
            <w:vAlign w:val="bottom"/>
            <w:shd w:val="clear" w:color="auto" w:fill="DBE5F1"/>
          </w:tcPr>
          <w:p>
            <w:pPr>
              <w:ind w:left="140"/>
              <w:spacing w:after="0"/>
              <w:rPr>
                <w:sz w:val="20"/>
                <w:szCs w:val="20"/>
                <w:color w:val="auto"/>
              </w:rPr>
            </w:pPr>
            <w:r>
              <w:rPr>
                <w:rFonts w:ascii="Arial" w:cs="Arial" w:eastAsia="Arial" w:hAnsi="Arial"/>
                <w:sz w:val="14"/>
                <w:szCs w:val="14"/>
                <w:color w:val="auto"/>
              </w:rPr>
              <w:t>Prior year site rental revenues exclusive of straight-lined revenues associated with fixed escalators</w:t>
            </w:r>
            <w:r>
              <w:rPr>
                <w:rFonts w:ascii="Arial" w:cs="Arial" w:eastAsia="Arial" w:hAnsi="Arial"/>
                <w:sz w:val="19"/>
                <w:szCs w:val="19"/>
                <w:color w:val="auto"/>
                <w:vertAlign w:val="superscript"/>
              </w:rPr>
              <w:t>(b)(c)</w:t>
            </w:r>
          </w:p>
        </w:tc>
        <w:tc>
          <w:tcPr>
            <w:tcW w:w="1380" w:type="dxa"/>
            <w:vAlign w:val="bottom"/>
            <w:shd w:val="clear" w:color="auto" w:fill="DBE5F1"/>
          </w:tcPr>
          <w:p>
            <w:pPr>
              <w:jc w:val="center"/>
              <w:spacing w:after="0"/>
              <w:rPr>
                <w:sz w:val="20"/>
                <w:szCs w:val="20"/>
                <w:color w:val="auto"/>
              </w:rPr>
            </w:pPr>
            <w:r>
              <w:rPr>
                <w:rFonts w:ascii="Arial" w:cs="Arial" w:eastAsia="Arial" w:hAnsi="Arial"/>
                <w:sz w:val="14"/>
                <w:szCs w:val="14"/>
                <w:color w:val="auto"/>
                <w:w w:val="88"/>
              </w:rPr>
              <w:t>$3,670</w:t>
            </w:r>
          </w:p>
        </w:tc>
        <w:tc>
          <w:tcPr>
            <w:tcW w:w="100" w:type="dxa"/>
            <w:vAlign w:val="bottom"/>
            <w:shd w:val="clear" w:color="auto" w:fill="DBE5F1"/>
          </w:tcPr>
          <w:p>
            <w:pPr>
              <w:spacing w:after="0"/>
              <w:rPr>
                <w:sz w:val="20"/>
                <w:szCs w:val="20"/>
                <w:color w:val="auto"/>
              </w:rPr>
            </w:pPr>
          </w:p>
        </w:tc>
        <w:tc>
          <w:tcPr>
            <w:tcW w:w="1380" w:type="dxa"/>
            <w:vAlign w:val="bottom"/>
            <w:shd w:val="clear" w:color="auto" w:fill="DBE5F1"/>
          </w:tcPr>
          <w:p>
            <w:pPr>
              <w:jc w:val="center"/>
              <w:spacing w:after="0"/>
              <w:rPr>
                <w:sz w:val="20"/>
                <w:szCs w:val="20"/>
                <w:color w:val="auto"/>
              </w:rPr>
            </w:pPr>
            <w:r>
              <w:rPr>
                <w:rFonts w:ascii="Arial" w:cs="Arial" w:eastAsia="Arial" w:hAnsi="Arial"/>
                <w:sz w:val="14"/>
                <w:szCs w:val="14"/>
                <w:color w:val="auto"/>
                <w:w w:val="93"/>
              </w:rPr>
              <w:t>$4,643</w:t>
            </w:r>
          </w:p>
        </w:tc>
      </w:tr>
      <w:tr>
        <w:trPr>
          <w:trHeight w:val="252"/>
        </w:trPr>
        <w:tc>
          <w:tcPr>
            <w:tcW w:w="85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0"/>
        </w:trPr>
        <w:tc>
          <w:tcPr>
            <w:tcW w:w="8580" w:type="dxa"/>
            <w:vAlign w:val="bottom"/>
            <w:shd w:val="clear" w:color="auto" w:fill="DBE5F1"/>
          </w:tcPr>
          <w:p>
            <w:pPr>
              <w:ind w:left="140"/>
              <w:spacing w:after="0"/>
              <w:rPr>
                <w:sz w:val="20"/>
                <w:szCs w:val="20"/>
                <w:color w:val="auto"/>
              </w:rPr>
            </w:pPr>
            <w:r>
              <w:rPr>
                <w:rFonts w:ascii="Arial" w:cs="Arial" w:eastAsia="Arial" w:hAnsi="Arial"/>
                <w:sz w:val="14"/>
                <w:szCs w:val="14"/>
                <w:color w:val="auto"/>
              </w:rPr>
              <w:t>New leasing activity</w:t>
            </w:r>
            <w:r>
              <w:rPr>
                <w:rFonts w:ascii="Arial" w:cs="Arial" w:eastAsia="Arial" w:hAnsi="Arial"/>
                <w:sz w:val="19"/>
                <w:szCs w:val="19"/>
                <w:color w:val="auto"/>
                <w:vertAlign w:val="superscript"/>
              </w:rPr>
              <w:t>(b)(c)</w:t>
            </w:r>
          </w:p>
        </w:tc>
        <w:tc>
          <w:tcPr>
            <w:tcW w:w="1380" w:type="dxa"/>
            <w:vAlign w:val="bottom"/>
            <w:shd w:val="clear" w:color="auto" w:fill="DBE5F1"/>
          </w:tcPr>
          <w:p>
            <w:pPr>
              <w:jc w:val="center"/>
              <w:spacing w:after="0"/>
              <w:rPr>
                <w:sz w:val="20"/>
                <w:szCs w:val="20"/>
                <w:color w:val="auto"/>
              </w:rPr>
            </w:pPr>
            <w:r>
              <w:rPr>
                <w:rFonts w:ascii="Arial" w:cs="Arial" w:eastAsia="Arial" w:hAnsi="Arial"/>
                <w:sz w:val="14"/>
                <w:szCs w:val="14"/>
                <w:color w:val="auto"/>
                <w:w w:val="94"/>
              </w:rPr>
              <w:t>213</w:t>
            </w:r>
          </w:p>
        </w:tc>
        <w:tc>
          <w:tcPr>
            <w:tcW w:w="100" w:type="dxa"/>
            <w:vAlign w:val="bottom"/>
            <w:shd w:val="clear" w:color="auto" w:fill="DBE5F1"/>
          </w:tcPr>
          <w:p>
            <w:pPr>
              <w:spacing w:after="0"/>
              <w:rPr>
                <w:sz w:val="20"/>
                <w:szCs w:val="20"/>
                <w:color w:val="auto"/>
              </w:rPr>
            </w:pPr>
          </w:p>
        </w:tc>
        <w:tc>
          <w:tcPr>
            <w:tcW w:w="1380" w:type="dxa"/>
            <w:vAlign w:val="bottom"/>
            <w:shd w:val="clear" w:color="auto" w:fill="DBE5F1"/>
          </w:tcPr>
          <w:p>
            <w:pPr>
              <w:jc w:val="center"/>
              <w:spacing w:after="0"/>
              <w:rPr>
                <w:sz w:val="20"/>
                <w:szCs w:val="20"/>
                <w:color w:val="auto"/>
              </w:rPr>
            </w:pPr>
            <w:r>
              <w:rPr>
                <w:rFonts w:ascii="Arial" w:cs="Arial" w:eastAsia="Arial" w:hAnsi="Arial"/>
                <w:sz w:val="14"/>
                <w:szCs w:val="14"/>
                <w:color w:val="auto"/>
                <w:w w:val="93"/>
              </w:rPr>
              <w:t>350-380</w:t>
            </w:r>
          </w:p>
        </w:tc>
      </w:tr>
      <w:tr>
        <w:trPr>
          <w:trHeight w:val="210"/>
        </w:trPr>
        <w:tc>
          <w:tcPr>
            <w:tcW w:w="8580" w:type="dxa"/>
            <w:vAlign w:val="bottom"/>
          </w:tcPr>
          <w:p>
            <w:pPr>
              <w:ind w:left="140"/>
              <w:spacing w:after="0"/>
              <w:rPr>
                <w:sz w:val="20"/>
                <w:szCs w:val="20"/>
                <w:color w:val="auto"/>
              </w:rPr>
            </w:pPr>
            <w:r>
              <w:rPr>
                <w:rFonts w:ascii="Arial" w:cs="Arial" w:eastAsia="Arial" w:hAnsi="Arial"/>
                <w:sz w:val="14"/>
                <w:szCs w:val="14"/>
                <w:color w:val="auto"/>
              </w:rPr>
              <w:t>Escalators</w:t>
            </w:r>
          </w:p>
        </w:tc>
        <w:tc>
          <w:tcPr>
            <w:tcW w:w="1380" w:type="dxa"/>
            <w:vAlign w:val="bottom"/>
          </w:tcPr>
          <w:p>
            <w:pPr>
              <w:jc w:val="center"/>
              <w:spacing w:after="0"/>
              <w:rPr>
                <w:sz w:val="20"/>
                <w:szCs w:val="20"/>
                <w:color w:val="auto"/>
              </w:rPr>
            </w:pPr>
            <w:r>
              <w:rPr>
                <w:rFonts w:ascii="Arial" w:cs="Arial" w:eastAsia="Arial" w:hAnsi="Arial"/>
                <w:sz w:val="14"/>
                <w:szCs w:val="14"/>
                <w:color w:val="auto"/>
                <w:w w:val="89"/>
              </w:rPr>
              <w:t>83</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4"/>
              </w:rPr>
              <w:t>85-95</w:t>
            </w:r>
          </w:p>
        </w:tc>
      </w:tr>
      <w:tr>
        <w:trPr>
          <w:trHeight w:val="30"/>
        </w:trPr>
        <w:tc>
          <w:tcPr>
            <w:tcW w:w="8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0"/>
        </w:trPr>
        <w:tc>
          <w:tcPr>
            <w:tcW w:w="8580" w:type="dxa"/>
            <w:vAlign w:val="bottom"/>
            <w:tcBorders>
              <w:bottom w:val="single" w:sz="8" w:color="DBE5F1"/>
            </w:tcBorders>
            <w:shd w:val="clear" w:color="auto" w:fill="DBE5F1"/>
          </w:tcPr>
          <w:p>
            <w:pPr>
              <w:ind w:left="140"/>
              <w:spacing w:after="0"/>
              <w:rPr>
                <w:sz w:val="20"/>
                <w:szCs w:val="20"/>
                <w:color w:val="auto"/>
              </w:rPr>
            </w:pPr>
            <w:r>
              <w:rPr>
                <w:rFonts w:ascii="Arial" w:cs="Arial" w:eastAsia="Arial" w:hAnsi="Arial"/>
                <w:sz w:val="14"/>
                <w:szCs w:val="14"/>
                <w:color w:val="auto"/>
              </w:rPr>
              <w:t>Non-renewals</w:t>
            </w:r>
          </w:p>
        </w:tc>
        <w:tc>
          <w:tcPr>
            <w:tcW w:w="138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4"/>
                <w:szCs w:val="14"/>
                <w:color w:val="auto"/>
                <w:w w:val="96"/>
              </w:rPr>
              <w:t>(89)</w:t>
            </w:r>
          </w:p>
        </w:tc>
        <w:tc>
          <w:tcPr>
            <w:tcW w:w="100" w:type="dxa"/>
            <w:vAlign w:val="bottom"/>
            <w:tcBorders>
              <w:bottom w:val="single" w:sz="8" w:color="DBE5F1"/>
            </w:tcBorders>
            <w:shd w:val="clear" w:color="auto" w:fill="DBE5F1"/>
          </w:tcPr>
          <w:p>
            <w:pPr>
              <w:spacing w:after="0"/>
              <w:rPr>
                <w:sz w:val="20"/>
                <w:szCs w:val="20"/>
                <w:color w:val="auto"/>
              </w:rPr>
            </w:pPr>
          </w:p>
        </w:tc>
        <w:tc>
          <w:tcPr>
            <w:tcW w:w="138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4"/>
                <w:szCs w:val="14"/>
                <w:color w:val="auto"/>
                <w:w w:val="94"/>
              </w:rPr>
              <w:t>(185)-(165)</w:t>
            </w:r>
          </w:p>
        </w:tc>
      </w:tr>
      <w:tr>
        <w:trPr>
          <w:trHeight w:val="220"/>
        </w:trPr>
        <w:tc>
          <w:tcPr>
            <w:tcW w:w="8580" w:type="dxa"/>
            <w:vAlign w:val="bottom"/>
          </w:tcPr>
          <w:p>
            <w:pPr>
              <w:ind w:left="240"/>
              <w:spacing w:after="0"/>
              <w:rPr>
                <w:sz w:val="20"/>
                <w:szCs w:val="20"/>
                <w:color w:val="auto"/>
              </w:rPr>
            </w:pPr>
            <w:r>
              <w:rPr>
                <w:rFonts w:ascii="Arial" w:cs="Arial" w:eastAsia="Arial" w:hAnsi="Arial"/>
                <w:sz w:val="14"/>
                <w:szCs w:val="14"/>
                <w:color w:val="auto"/>
              </w:rPr>
              <w:t>Organic Contribution to Site Rental Revenues</w:t>
            </w:r>
            <w:r>
              <w:rPr>
                <w:rFonts w:ascii="Arial" w:cs="Arial" w:eastAsia="Arial" w:hAnsi="Arial"/>
                <w:sz w:val="19"/>
                <w:szCs w:val="19"/>
                <w:color w:val="auto"/>
                <w:vertAlign w:val="superscript"/>
              </w:rPr>
              <w:t>(d)</w:t>
            </w: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207</w:t>
            </w:r>
          </w:p>
        </w:tc>
        <w:tc>
          <w:tcPr>
            <w:tcW w:w="100" w:type="dxa"/>
            <w:vAlign w:val="bottom"/>
          </w:tcPr>
          <w:p>
            <w:pPr>
              <w:spacing w:after="0"/>
              <w:rPr>
                <w:sz w:val="19"/>
                <w:szCs w:val="19"/>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260-300</w:t>
            </w:r>
          </w:p>
        </w:tc>
      </w:tr>
      <w:tr>
        <w:trPr>
          <w:trHeight w:val="220"/>
        </w:trPr>
        <w:tc>
          <w:tcPr>
            <w:tcW w:w="8580" w:type="dxa"/>
            <w:vAlign w:val="bottom"/>
            <w:tcBorders>
              <w:bottom w:val="single" w:sz="8" w:color="DBE5F1"/>
            </w:tcBorders>
            <w:shd w:val="clear" w:color="auto" w:fill="DBE5F1"/>
          </w:tcPr>
          <w:p>
            <w:pPr>
              <w:ind w:left="140"/>
              <w:spacing w:after="0"/>
              <w:rPr>
                <w:sz w:val="20"/>
                <w:szCs w:val="20"/>
                <w:color w:val="auto"/>
              </w:rPr>
            </w:pPr>
            <w:r>
              <w:rPr>
                <w:rFonts w:ascii="Arial" w:cs="Arial" w:eastAsia="Arial" w:hAnsi="Arial"/>
                <w:sz w:val="14"/>
                <w:szCs w:val="14"/>
                <w:color w:val="auto"/>
              </w:rPr>
              <w:t>Straight-lined revenues associated with fixed escalators</w:t>
            </w:r>
          </w:p>
        </w:tc>
        <w:tc>
          <w:tcPr>
            <w:tcW w:w="138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4"/>
                <w:szCs w:val="14"/>
                <w:color w:val="auto"/>
                <w:w w:val="89"/>
              </w:rPr>
              <w:t>72</w:t>
            </w:r>
          </w:p>
        </w:tc>
        <w:tc>
          <w:tcPr>
            <w:tcW w:w="100" w:type="dxa"/>
            <w:vAlign w:val="bottom"/>
            <w:tcBorders>
              <w:bottom w:val="single" w:sz="8" w:color="DBE5F1"/>
            </w:tcBorders>
            <w:shd w:val="clear" w:color="auto" w:fill="DBE5F1"/>
          </w:tcPr>
          <w:p>
            <w:pPr>
              <w:spacing w:after="0"/>
              <w:rPr>
                <w:sz w:val="19"/>
                <w:szCs w:val="19"/>
                <w:color w:val="auto"/>
              </w:rPr>
            </w:pPr>
          </w:p>
        </w:tc>
        <w:tc>
          <w:tcPr>
            <w:tcW w:w="138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4"/>
                <w:szCs w:val="14"/>
                <w:color w:val="auto"/>
                <w:w w:val="94"/>
              </w:rPr>
              <w:t>30-50</w:t>
            </w:r>
          </w:p>
        </w:tc>
      </w:tr>
      <w:tr>
        <w:trPr>
          <w:trHeight w:val="240"/>
        </w:trPr>
        <w:tc>
          <w:tcPr>
            <w:tcW w:w="8580" w:type="dxa"/>
            <w:vAlign w:val="bottom"/>
          </w:tcPr>
          <w:p>
            <w:pPr>
              <w:ind w:left="140"/>
              <w:spacing w:after="0"/>
              <w:rPr>
                <w:sz w:val="20"/>
                <w:szCs w:val="20"/>
                <w:color w:val="auto"/>
              </w:rPr>
            </w:pPr>
            <w:r>
              <w:rPr>
                <w:rFonts w:ascii="Arial" w:cs="Arial" w:eastAsia="Arial" w:hAnsi="Arial"/>
                <w:sz w:val="14"/>
                <w:szCs w:val="14"/>
                <w:color w:val="auto"/>
              </w:rPr>
              <w:t>Acquisitions</w:t>
            </w:r>
            <w:r>
              <w:rPr>
                <w:rFonts w:ascii="Arial" w:cs="Arial" w:eastAsia="Arial" w:hAnsi="Arial"/>
                <w:sz w:val="19"/>
                <w:szCs w:val="19"/>
                <w:color w:val="auto"/>
                <w:vertAlign w:val="superscript"/>
              </w:rPr>
              <w:t>(e)</w:t>
            </w:r>
          </w:p>
        </w:tc>
        <w:tc>
          <w:tcPr>
            <w:tcW w:w="1380" w:type="dxa"/>
            <w:vAlign w:val="bottom"/>
          </w:tcPr>
          <w:p>
            <w:pPr>
              <w:jc w:val="center"/>
              <w:spacing w:after="0"/>
              <w:rPr>
                <w:sz w:val="20"/>
                <w:szCs w:val="20"/>
                <w:color w:val="auto"/>
              </w:rPr>
            </w:pPr>
            <w:r>
              <w:rPr>
                <w:rFonts w:ascii="Arial" w:cs="Arial" w:eastAsia="Arial" w:hAnsi="Arial"/>
                <w:sz w:val="14"/>
                <w:szCs w:val="14"/>
                <w:color w:val="auto"/>
                <w:w w:val="94"/>
              </w:rPr>
              <w:t>767</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240"/>
        </w:trPr>
        <w:tc>
          <w:tcPr>
            <w:tcW w:w="8580" w:type="dxa"/>
            <w:vAlign w:val="bottom"/>
            <w:tcBorders>
              <w:bottom w:val="single" w:sz="8" w:color="DBE5F1"/>
            </w:tcBorders>
            <w:shd w:val="clear" w:color="auto" w:fill="DBE5F1"/>
          </w:tcPr>
          <w:p>
            <w:pPr>
              <w:ind w:left="140"/>
              <w:spacing w:after="0"/>
              <w:rPr>
                <w:sz w:val="20"/>
                <w:szCs w:val="20"/>
                <w:color w:val="auto"/>
              </w:rPr>
            </w:pPr>
            <w:r>
              <w:rPr>
                <w:rFonts w:ascii="Arial" w:cs="Arial" w:eastAsia="Arial" w:hAnsi="Arial"/>
                <w:sz w:val="14"/>
                <w:szCs w:val="14"/>
                <w:color w:val="auto"/>
              </w:rPr>
              <w:t>Other</w:t>
            </w:r>
          </w:p>
        </w:tc>
        <w:tc>
          <w:tcPr>
            <w:tcW w:w="1480" w:type="dxa"/>
            <w:vAlign w:val="bottom"/>
            <w:tcBorders>
              <w:bottom w:val="single" w:sz="8" w:color="DBE5F1"/>
            </w:tcBorders>
            <w:gridSpan w:val="2"/>
            <w:shd w:val="clear" w:color="auto" w:fill="DBE5F1"/>
          </w:tcPr>
          <w:p>
            <w:pPr>
              <w:jc w:val="center"/>
              <w:ind w:right="100"/>
              <w:spacing w:after="0"/>
              <w:rPr>
                <w:sz w:val="20"/>
                <w:szCs w:val="20"/>
                <w:color w:val="auto"/>
              </w:rPr>
            </w:pPr>
            <w:r>
              <w:rPr>
                <w:rFonts w:ascii="Arial" w:cs="Arial" w:eastAsia="Arial" w:hAnsi="Arial"/>
                <w:sz w:val="14"/>
                <w:szCs w:val="14"/>
                <w:color w:val="auto"/>
                <w:w w:val="99"/>
              </w:rPr>
              <w:t>—</w:t>
            </w:r>
          </w:p>
        </w:tc>
        <w:tc>
          <w:tcPr>
            <w:tcW w:w="138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4"/>
                <w:szCs w:val="14"/>
                <w:color w:val="auto"/>
                <w:w w:val="99"/>
              </w:rPr>
              <w:t>—</w:t>
            </w:r>
          </w:p>
        </w:tc>
      </w:tr>
      <w:tr>
        <w:trPr>
          <w:trHeight w:val="252"/>
        </w:trPr>
        <w:tc>
          <w:tcPr>
            <w:tcW w:w="8580" w:type="dxa"/>
            <w:vAlign w:val="bottom"/>
            <w:tcBorders>
              <w:bottom w:val="single" w:sz="8" w:color="DBE5F1"/>
            </w:tcBorders>
          </w:tcPr>
          <w:p>
            <w:pPr>
              <w:ind w:left="20"/>
              <w:spacing w:after="0"/>
              <w:rPr>
                <w:sz w:val="20"/>
                <w:szCs w:val="20"/>
                <w:color w:val="auto"/>
              </w:rPr>
            </w:pPr>
            <w:r>
              <w:rPr>
                <w:rFonts w:ascii="Arial" w:cs="Arial" w:eastAsia="Arial" w:hAnsi="Arial"/>
                <w:sz w:val="14"/>
                <w:szCs w:val="14"/>
                <w:color w:val="auto"/>
              </w:rPr>
              <w:t>Total GAAP site rental revenues</w:t>
            </w: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88"/>
              </w:rPr>
              <w:t>$4,716</w:t>
            </w:r>
          </w:p>
        </w:tc>
        <w:tc>
          <w:tcPr>
            <w:tcW w:w="100" w:type="dxa"/>
            <w:vAlign w:val="bottom"/>
            <w:tcBorders>
              <w:bottom w:val="single" w:sz="8" w:color="DBE5F1"/>
            </w:tcBorders>
          </w:tcPr>
          <w:p>
            <w:pPr>
              <w:spacing w:after="0"/>
              <w:rPr>
                <w:sz w:val="21"/>
                <w:szCs w:val="21"/>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2"/>
              </w:rPr>
              <w:t>$4,939-$4,984</w:t>
            </w:r>
          </w:p>
        </w:tc>
      </w:tr>
      <w:tr>
        <w:trPr>
          <w:trHeight w:val="236"/>
        </w:trPr>
        <w:tc>
          <w:tcPr>
            <w:tcW w:w="8580" w:type="dxa"/>
            <w:vAlign w:val="bottom"/>
            <w:shd w:val="clear" w:color="auto" w:fill="DBE5F1"/>
          </w:tcPr>
          <w:p>
            <w:pPr>
              <w:spacing w:after="0"/>
              <w:rPr>
                <w:sz w:val="20"/>
                <w:szCs w:val="20"/>
                <w:color w:val="auto"/>
              </w:rPr>
            </w:pPr>
          </w:p>
        </w:tc>
        <w:tc>
          <w:tcPr>
            <w:tcW w:w="1380" w:type="dxa"/>
            <w:vAlign w:val="bottom"/>
            <w:shd w:val="clear" w:color="auto" w:fill="DBE5F1"/>
          </w:tcPr>
          <w:p>
            <w:pPr>
              <w:spacing w:after="0"/>
              <w:rPr>
                <w:sz w:val="20"/>
                <w:szCs w:val="20"/>
                <w:color w:val="auto"/>
              </w:rPr>
            </w:pPr>
          </w:p>
        </w:tc>
        <w:tc>
          <w:tcPr>
            <w:tcW w:w="100" w:type="dxa"/>
            <w:vAlign w:val="bottom"/>
            <w:shd w:val="clear" w:color="auto" w:fill="DBE5F1"/>
          </w:tcPr>
          <w:p>
            <w:pPr>
              <w:spacing w:after="0"/>
              <w:rPr>
                <w:sz w:val="20"/>
                <w:szCs w:val="20"/>
                <w:color w:val="auto"/>
              </w:rPr>
            </w:pPr>
          </w:p>
        </w:tc>
        <w:tc>
          <w:tcPr>
            <w:tcW w:w="1380" w:type="dxa"/>
            <w:vAlign w:val="bottom"/>
            <w:shd w:val="clear" w:color="auto" w:fill="DBE5F1"/>
          </w:tcPr>
          <w:p>
            <w:pPr>
              <w:spacing w:after="0"/>
              <w:rPr>
                <w:sz w:val="20"/>
                <w:szCs w:val="20"/>
                <w:color w:val="auto"/>
              </w:rPr>
            </w:pPr>
          </w:p>
        </w:tc>
      </w:tr>
      <w:tr>
        <w:trPr>
          <w:trHeight w:val="210"/>
        </w:trPr>
        <w:tc>
          <w:tcPr>
            <w:tcW w:w="8580" w:type="dxa"/>
            <w:vAlign w:val="bottom"/>
          </w:tcPr>
          <w:p>
            <w:pPr>
              <w:ind w:left="20"/>
              <w:spacing w:after="0"/>
              <w:rPr>
                <w:sz w:val="20"/>
                <w:szCs w:val="20"/>
                <w:color w:val="auto"/>
              </w:rPr>
            </w:pPr>
            <w:r>
              <w:rPr>
                <w:rFonts w:ascii="Arial" w:cs="Arial" w:eastAsia="Arial" w:hAnsi="Arial"/>
                <w:sz w:val="14"/>
                <w:szCs w:val="14"/>
                <w:b w:val="1"/>
                <w:bCs w:val="1"/>
                <w:color w:val="auto"/>
              </w:rPr>
              <w:t>Year-over-year changes in revenue: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0"/>
        </w:trPr>
        <w:tc>
          <w:tcPr>
            <w:tcW w:w="8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0"/>
        </w:trPr>
        <w:tc>
          <w:tcPr>
            <w:tcW w:w="8580" w:type="dxa"/>
            <w:vAlign w:val="bottom"/>
            <w:shd w:val="clear" w:color="auto" w:fill="DBE5F1"/>
          </w:tcPr>
          <w:p>
            <w:pPr>
              <w:ind w:left="20"/>
              <w:spacing w:after="0"/>
              <w:rPr>
                <w:sz w:val="20"/>
                <w:szCs w:val="20"/>
                <w:color w:val="auto"/>
              </w:rPr>
            </w:pPr>
            <w:r>
              <w:rPr>
                <w:rFonts w:ascii="Arial" w:cs="Arial" w:eastAsia="Arial" w:hAnsi="Arial"/>
                <w:sz w:val="14"/>
                <w:szCs w:val="14"/>
                <w:color w:val="auto"/>
              </w:rPr>
              <w:t>Reported GAAP site rental revenues</w:t>
            </w:r>
          </w:p>
        </w:tc>
        <w:tc>
          <w:tcPr>
            <w:tcW w:w="1380" w:type="dxa"/>
            <w:vAlign w:val="bottom"/>
            <w:shd w:val="clear" w:color="auto" w:fill="DBE5F1"/>
          </w:tcPr>
          <w:p>
            <w:pPr>
              <w:jc w:val="center"/>
              <w:spacing w:after="0"/>
              <w:rPr>
                <w:sz w:val="20"/>
                <w:szCs w:val="20"/>
                <w:color w:val="auto"/>
              </w:rPr>
            </w:pPr>
            <w:r>
              <w:rPr>
                <w:rFonts w:ascii="Arial" w:cs="Arial" w:eastAsia="Arial" w:hAnsi="Arial"/>
                <w:sz w:val="14"/>
                <w:szCs w:val="14"/>
                <w:color w:val="auto"/>
                <w:w w:val="95"/>
              </w:rPr>
              <w:t>28.5%</w:t>
            </w:r>
          </w:p>
        </w:tc>
        <w:tc>
          <w:tcPr>
            <w:tcW w:w="100" w:type="dxa"/>
            <w:vAlign w:val="bottom"/>
            <w:shd w:val="clear" w:color="auto" w:fill="DBE5F1"/>
          </w:tcPr>
          <w:p>
            <w:pPr>
              <w:spacing w:after="0"/>
              <w:rPr>
                <w:sz w:val="20"/>
                <w:szCs w:val="20"/>
                <w:color w:val="auto"/>
              </w:rPr>
            </w:pPr>
          </w:p>
        </w:tc>
        <w:tc>
          <w:tcPr>
            <w:tcW w:w="1380" w:type="dxa"/>
            <w:vAlign w:val="bottom"/>
            <w:shd w:val="clear" w:color="auto" w:fill="DBE5F1"/>
          </w:tcPr>
          <w:p>
            <w:pPr>
              <w:jc w:val="center"/>
              <w:spacing w:after="0"/>
              <w:rPr>
                <w:sz w:val="20"/>
                <w:szCs w:val="20"/>
                <w:color w:val="auto"/>
              </w:rPr>
            </w:pPr>
            <w:r>
              <w:rPr>
                <w:rFonts w:ascii="Arial" w:cs="Arial" w:eastAsia="Arial" w:hAnsi="Arial"/>
                <w:sz w:val="14"/>
                <w:szCs w:val="14"/>
                <w:color w:val="auto"/>
                <w:w w:val="91"/>
              </w:rPr>
              <w:t>5.2%</w:t>
            </w:r>
            <w:r>
              <w:rPr>
                <w:rFonts w:ascii="Arial" w:cs="Arial" w:eastAsia="Arial" w:hAnsi="Arial"/>
                <w:sz w:val="19"/>
                <w:szCs w:val="19"/>
                <w:color w:val="auto"/>
                <w:w w:val="91"/>
                <w:vertAlign w:val="superscript"/>
              </w:rPr>
              <w:t>(f)</w:t>
            </w:r>
          </w:p>
        </w:tc>
      </w:tr>
      <w:tr>
        <w:trPr>
          <w:trHeight w:val="277"/>
        </w:trPr>
        <w:tc>
          <w:tcPr>
            <w:tcW w:w="8580" w:type="dxa"/>
            <w:vAlign w:val="bottom"/>
          </w:tcPr>
          <w:p>
            <w:pPr>
              <w:ind w:left="20"/>
              <w:spacing w:after="0"/>
              <w:rPr>
                <w:sz w:val="20"/>
                <w:szCs w:val="20"/>
                <w:color w:val="auto"/>
              </w:rPr>
            </w:pPr>
            <w:r>
              <w:rPr>
                <w:rFonts w:ascii="Arial" w:cs="Arial" w:eastAsia="Arial" w:hAnsi="Arial"/>
                <w:sz w:val="14"/>
                <w:szCs w:val="14"/>
                <w:color w:val="auto"/>
              </w:rPr>
              <w:t>Organic Contribution to Site Rental Revenues</w:t>
            </w:r>
            <w:r>
              <w:rPr>
                <w:rFonts w:ascii="Arial" w:cs="Arial" w:eastAsia="Arial" w:hAnsi="Arial"/>
                <w:sz w:val="19"/>
                <w:szCs w:val="19"/>
                <w:color w:val="auto"/>
                <w:vertAlign w:val="superscript"/>
              </w:rPr>
              <w:t>(d)(g)</w:t>
            </w:r>
          </w:p>
        </w:tc>
        <w:tc>
          <w:tcPr>
            <w:tcW w:w="1380" w:type="dxa"/>
            <w:vAlign w:val="bottom"/>
          </w:tcPr>
          <w:p>
            <w:pPr>
              <w:jc w:val="center"/>
              <w:spacing w:after="0"/>
              <w:rPr>
                <w:sz w:val="20"/>
                <w:szCs w:val="20"/>
                <w:color w:val="auto"/>
              </w:rPr>
            </w:pPr>
            <w:r>
              <w:rPr>
                <w:rFonts w:ascii="Arial" w:cs="Arial" w:eastAsia="Arial" w:hAnsi="Arial"/>
                <w:sz w:val="14"/>
                <w:szCs w:val="14"/>
                <w:color w:val="auto"/>
                <w:w w:val="93"/>
              </w:rPr>
              <w:t>5.6%</w:t>
            </w:r>
          </w:p>
        </w:tc>
        <w:tc>
          <w:tcPr>
            <w:tcW w:w="10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1"/>
              </w:rPr>
              <w:t>6.0%</w:t>
            </w:r>
            <w:r>
              <w:rPr>
                <w:rFonts w:ascii="Arial" w:cs="Arial" w:eastAsia="Arial" w:hAnsi="Arial"/>
                <w:sz w:val="19"/>
                <w:szCs w:val="19"/>
                <w:color w:val="auto"/>
                <w:w w:val="91"/>
                <w:vertAlign w:val="superscript"/>
              </w:rPr>
              <w:t>(f)</w:t>
            </w:r>
          </w:p>
        </w:tc>
      </w:tr>
    </w:tbl>
    <w:p>
      <w:pPr>
        <w:spacing w:after="0" w:line="92" w:lineRule="exact"/>
        <w:rPr>
          <w:sz w:val="20"/>
          <w:szCs w:val="20"/>
          <w:color w:val="auto"/>
        </w:rPr>
      </w:pPr>
    </w:p>
    <w:p>
      <w:pPr>
        <w:ind w:left="284" w:hanging="284"/>
        <w:spacing w:after="0"/>
        <w:tabs>
          <w:tab w:leader="none" w:pos="284" w:val="left"/>
        </w:tabs>
        <w:numPr>
          <w:ilvl w:val="0"/>
          <w:numId w:val="36"/>
        </w:numPr>
        <w:rPr>
          <w:rFonts w:ascii="Arial" w:cs="Arial" w:eastAsia="Arial" w:hAnsi="Arial"/>
          <w:sz w:val="12"/>
          <w:szCs w:val="12"/>
          <w:color w:val="auto"/>
        </w:rPr>
      </w:pPr>
      <w:r>
        <w:rPr>
          <w:rFonts w:ascii="Arial" w:cs="Arial" w:eastAsia="Arial" w:hAnsi="Arial"/>
          <w:sz w:val="12"/>
          <w:szCs w:val="12"/>
          <w:color w:val="auto"/>
        </w:rPr>
        <w:t>See additional information regarding Crown Castle's site rental revenues, including projected revenue from customer licenses, tenant non-renewals, straight-lined revenues and prepaid rent herein.</w:t>
      </w:r>
    </w:p>
    <w:p>
      <w:pPr>
        <w:spacing w:after="0" w:line="16" w:lineRule="exact"/>
        <w:rPr>
          <w:rFonts w:ascii="Arial" w:cs="Arial" w:eastAsia="Arial" w:hAnsi="Arial"/>
          <w:sz w:val="12"/>
          <w:szCs w:val="12"/>
          <w:color w:val="auto"/>
        </w:rPr>
      </w:pPr>
    </w:p>
    <w:p>
      <w:pPr>
        <w:ind w:left="284" w:hanging="284"/>
        <w:spacing w:after="0" w:line="231" w:lineRule="auto"/>
        <w:tabs>
          <w:tab w:leader="none" w:pos="284"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Includes revenues from amortization of prepaid rent in accordance with GAAP.</w:t>
      </w:r>
    </w:p>
    <w:p>
      <w:pPr>
        <w:ind w:left="284" w:hanging="284"/>
        <w:spacing w:after="0" w:line="231" w:lineRule="auto"/>
        <w:tabs>
          <w:tab w:leader="none" w:pos="284"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Includes revenues from the construction of new small cell nodes, exclusive of straight-lined revenues related to fixed escalators.</w:t>
      </w:r>
    </w:p>
    <w:p>
      <w:pPr>
        <w:ind w:left="284" w:hanging="284"/>
        <w:spacing w:after="0" w:line="231" w:lineRule="auto"/>
        <w:tabs>
          <w:tab w:leader="none" w:pos="284" w:val="left"/>
        </w:tabs>
        <w:numPr>
          <w:ilvl w:val="0"/>
          <w:numId w:val="36"/>
        </w:numPr>
        <w:rPr>
          <w:rFonts w:ascii="Arial" w:cs="Arial" w:eastAsia="Arial" w:hAnsi="Arial"/>
          <w:sz w:val="13"/>
          <w:szCs w:val="13"/>
          <w:color w:val="auto"/>
        </w:rPr>
      </w:pPr>
      <w:r>
        <w:rPr>
          <w:rFonts w:ascii="Arial" w:cs="Arial" w:eastAsia="Arial" w:hAnsi="Arial"/>
          <w:sz w:val="13"/>
          <w:szCs w:val="13"/>
          <w:color w:val="auto"/>
        </w:rPr>
        <w:t>See definition provided herein.</w:t>
      </w:r>
    </w:p>
    <w:p>
      <w:pPr>
        <w:ind w:left="284" w:right="180" w:hanging="284"/>
        <w:spacing w:after="0" w:line="231" w:lineRule="auto"/>
        <w:tabs>
          <w:tab w:leader="none" w:pos="284" w:val="left"/>
        </w:tabs>
        <w:numPr>
          <w:ilvl w:val="0"/>
          <w:numId w:val="36"/>
        </w:numPr>
        <w:rPr>
          <w:rFonts w:ascii="Arial" w:cs="Arial" w:eastAsia="Arial" w:hAnsi="Arial"/>
          <w:sz w:val="13"/>
          <w:szCs w:val="13"/>
          <w:color w:val="auto"/>
        </w:rPr>
      </w:pPr>
      <w:r>
        <w:rPr>
          <w:rFonts w:ascii="Arial" w:cs="Arial" w:eastAsia="Arial" w:hAnsi="Arial"/>
          <w:sz w:val="13"/>
          <w:szCs w:val="13"/>
          <w:color w:val="auto"/>
        </w:rPr>
        <w:t>Represents the contribution from recent acquisitions. The financial impact of recent acquisitions is excluded from Organic Contribution to Site Rental Revenues until the one-year anniversary of the acquisition, with the exception of the impact of Lightower. To be consistent with prior presentations of the 2018 Outlook for Organic Contributions to Site Rental Revenues, the entire contribution to growth in site rental revenues in 2018 attributable to Lightower is included within acquisitions.</w:t>
      </w:r>
    </w:p>
    <w:p>
      <w:pPr>
        <w:ind w:left="284" w:hanging="284"/>
        <w:spacing w:after="0" w:line="231" w:lineRule="auto"/>
        <w:tabs>
          <w:tab w:leader="none" w:pos="284" w:val="left"/>
        </w:tabs>
        <w:numPr>
          <w:ilvl w:val="0"/>
          <w:numId w:val="36"/>
        </w:numPr>
        <w:rPr>
          <w:rFonts w:ascii="Arial" w:cs="Arial" w:eastAsia="Arial" w:hAnsi="Arial"/>
          <w:sz w:val="13"/>
          <w:szCs w:val="13"/>
          <w:color w:val="auto"/>
        </w:rPr>
      </w:pPr>
      <w:r>
        <w:rPr>
          <w:rFonts w:ascii="Arial" w:cs="Arial" w:eastAsia="Arial" w:hAnsi="Arial"/>
          <w:sz w:val="13"/>
          <w:szCs w:val="13"/>
          <w:color w:val="auto"/>
        </w:rPr>
        <w:t>Calculated based on midpoint of full year 2019 Outlook.</w:t>
      </w:r>
    </w:p>
    <w:p>
      <w:pPr>
        <w:ind w:left="284" w:right="20" w:hanging="284"/>
        <w:spacing w:after="0" w:line="237" w:lineRule="auto"/>
        <w:tabs>
          <w:tab w:leader="none" w:pos="284" w:val="left"/>
        </w:tabs>
        <w:numPr>
          <w:ilvl w:val="0"/>
          <w:numId w:val="36"/>
        </w:numPr>
        <w:rPr>
          <w:rFonts w:ascii="Arial" w:cs="Arial" w:eastAsia="Arial" w:hAnsi="Arial"/>
          <w:sz w:val="13"/>
          <w:szCs w:val="13"/>
          <w:color w:val="auto"/>
        </w:rPr>
      </w:pPr>
      <w:r>
        <w:rPr>
          <w:rFonts w:ascii="Arial" w:cs="Arial" w:eastAsia="Arial" w:hAnsi="Arial"/>
          <w:sz w:val="13"/>
          <w:szCs w:val="13"/>
          <w:color w:val="auto"/>
        </w:rPr>
        <w:t>Calculated as the percentage change from prior year site rental revenues, exclusive of straight-lined revenues associated with fixed escalations, compared to Organic Contribution to Site Rental Revenues for the current period.</w:t>
      </w:r>
    </w:p>
    <w:p>
      <w:pPr>
        <w:spacing w:after="0" w:line="34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44"/>
          </w:cols>
          <w:pgMar w:left="236" w:top="124" w:right="219" w:bottom="1440" w:gutter="0" w:footer="0" w:header="0"/>
        </w:sectPr>
      </w:pPr>
    </w:p>
    <w:bookmarkStart w:id="36" w:name="page37"/>
    <w:bookmarkEnd w:id="36"/>
    <w:p>
      <w:pPr>
        <w:jc w:val="center"/>
        <w:ind w:right="20"/>
        <w:spacing w:after="0"/>
        <w:rPr>
          <w:sz w:val="20"/>
          <w:szCs w:val="20"/>
          <w:color w:val="auto"/>
        </w:rPr>
      </w:pPr>
      <w:r>
        <w:rPr>
          <w:rFonts w:ascii="Arial" w:cs="Arial" w:eastAsia="Arial" w:hAnsi="Arial"/>
          <w:sz w:val="13"/>
          <w:szCs w:val="13"/>
          <w:color w:val="auto"/>
        </w:rPr>
        <w:t>Crown Castle International Corp.</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Fourth Quarter 2018</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2320" w:type="dxa"/>
            <w:vAlign w:val="bottom"/>
            <w:tcBorders>
              <w:top w:val="single" w:sz="8" w:color="auto"/>
              <w:left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99"/>
              </w:rPr>
              <w:t>COMPANY</w:t>
            </w:r>
          </w:p>
        </w:tc>
        <w:tc>
          <w:tcPr>
            <w:tcW w:w="2280" w:type="dxa"/>
            <w:vAlign w:val="bottom"/>
            <w:tcBorders>
              <w:top w:val="single" w:sz="8" w:color="auto"/>
              <w:right w:val="single" w:sz="8" w:color="auto"/>
            </w:tcBorders>
            <w:vMerge w:val="restart"/>
            <w:shd w:val="clear" w:color="auto" w:fill="CCC0DA"/>
          </w:tcPr>
          <w:p>
            <w:pPr>
              <w:ind w:left="340"/>
              <w:spacing w:after="0"/>
              <w:rPr>
                <w:sz w:val="20"/>
                <w:szCs w:val="20"/>
                <w:color w:val="auto"/>
              </w:rPr>
            </w:pPr>
            <w:r>
              <w:rPr>
                <w:rFonts w:ascii="Arial" w:cs="Arial" w:eastAsia="Arial" w:hAnsi="Arial"/>
                <w:sz w:val="13"/>
                <w:szCs w:val="13"/>
                <w:b w:val="1"/>
                <w:bCs w:val="1"/>
                <w:color w:val="auto"/>
              </w:rPr>
              <w:t>FINANCIALS &amp; METRICS</w:t>
            </w:r>
          </w:p>
        </w:tc>
        <w:tc>
          <w:tcPr>
            <w:tcW w:w="2280" w:type="dxa"/>
            <w:vAlign w:val="bottom"/>
            <w:tcBorders>
              <w:top w:val="single" w:sz="8" w:color="auto"/>
              <w:right w:val="single" w:sz="8" w:color="auto"/>
            </w:tcBorders>
          </w:tcPr>
          <w:p>
            <w:pPr>
              <w:spacing w:after="0"/>
              <w:rPr>
                <w:sz w:val="12"/>
                <w:szCs w:val="12"/>
                <w:color w:val="auto"/>
              </w:rPr>
            </w:pPr>
          </w:p>
        </w:tc>
        <w:tc>
          <w:tcPr>
            <w:tcW w:w="2280" w:type="dxa"/>
            <w:vAlign w:val="bottom"/>
            <w:tcBorders>
              <w:top w:val="single" w:sz="8" w:color="auto"/>
              <w:right w:val="single" w:sz="8" w:color="auto"/>
            </w:tcBorders>
          </w:tcPr>
          <w:p>
            <w:pPr>
              <w:spacing w:after="0"/>
              <w:rPr>
                <w:sz w:val="12"/>
                <w:szCs w:val="12"/>
                <w:color w:val="auto"/>
              </w:rPr>
            </w:pPr>
          </w:p>
        </w:tc>
        <w:tc>
          <w:tcPr>
            <w:tcW w:w="2300" w:type="dxa"/>
            <w:vAlign w:val="bottom"/>
            <w:tcBorders>
              <w:top w:val="single" w:sz="8" w:color="auto"/>
              <w:right w:val="single" w:sz="8" w:color="auto"/>
            </w:tcBorders>
            <w:vMerge w:val="restart"/>
          </w:tcPr>
          <w:p>
            <w:pPr>
              <w:ind w:left="800"/>
              <w:spacing w:after="0"/>
              <w:rPr>
                <w:sz w:val="20"/>
                <w:szCs w:val="20"/>
                <w:color w:val="auto"/>
              </w:rPr>
            </w:pPr>
            <w:r>
              <w:rPr>
                <w:rFonts w:ascii="Arial" w:cs="Arial" w:eastAsia="Arial" w:hAnsi="Arial"/>
                <w:sz w:val="13"/>
                <w:szCs w:val="13"/>
                <w:b w:val="1"/>
                <w:bCs w:val="1"/>
                <w:color w:val="auto"/>
              </w:rPr>
              <w:t>APPENDIX</w:t>
            </w:r>
          </w:p>
        </w:tc>
        <w:tc>
          <w:tcPr>
            <w:tcW w:w="0" w:type="dxa"/>
            <w:vAlign w:val="bottom"/>
          </w:tcPr>
          <w:p>
            <w:pPr>
              <w:spacing w:after="0"/>
              <w:rPr>
                <w:sz w:val="1"/>
                <w:szCs w:val="1"/>
                <w:color w:val="auto"/>
              </w:rPr>
            </w:pPr>
          </w:p>
        </w:tc>
      </w:tr>
      <w:tr>
        <w:trPr>
          <w:trHeight w:val="94"/>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OVERVIEW</w:t>
            </w:r>
          </w:p>
        </w:tc>
        <w:tc>
          <w:tcPr>
            <w:tcW w:w="2280" w:type="dxa"/>
            <w:vAlign w:val="bottom"/>
            <w:tcBorders>
              <w:right w:val="single" w:sz="8" w:color="auto"/>
            </w:tcBorders>
            <w:vMerge w:val="continue"/>
            <w:shd w:val="clear" w:color="auto" w:fill="CCC0DA"/>
          </w:tcPr>
          <w:p>
            <w:pPr>
              <w:spacing w:after="0"/>
              <w:rPr>
                <w:sz w:val="8"/>
                <w:szCs w:val="8"/>
                <w:color w:val="auto"/>
              </w:rPr>
            </w:pPr>
          </w:p>
        </w:tc>
        <w:tc>
          <w:tcPr>
            <w:tcW w:w="22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rPr>
              <w:t>ASSET PORTFOLIO OVERVIEW</w:t>
            </w:r>
          </w:p>
        </w:tc>
        <w:tc>
          <w:tcPr>
            <w:tcW w:w="22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3"/>
                <w:szCs w:val="13"/>
                <w:b w:val="1"/>
                <w:bCs w:val="1"/>
                <w:color w:val="auto"/>
              </w:rPr>
              <w:t>CAPITALIZATION OVERVIEW</w:t>
            </w:r>
          </w:p>
        </w:tc>
        <w:tc>
          <w:tcPr>
            <w:tcW w:w="2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32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280" w:type="dxa"/>
            <w:vAlign w:val="bottom"/>
            <w:tcBorders>
              <w:bottom w:val="single" w:sz="8" w:color="auto"/>
              <w:right w:val="single" w:sz="8" w:color="auto"/>
            </w:tcBorders>
            <w:shd w:val="clear" w:color="auto" w:fill="CCC0DA"/>
          </w:tcPr>
          <w:p>
            <w:pPr>
              <w:spacing w:after="0"/>
              <w:rPr>
                <w:sz w:val="6"/>
                <w:szCs w:val="6"/>
                <w:color w:val="auto"/>
              </w:rPr>
            </w:pPr>
          </w:p>
        </w:tc>
        <w:tc>
          <w:tcPr>
            <w:tcW w:w="2280" w:type="dxa"/>
            <w:vAlign w:val="bottom"/>
            <w:tcBorders>
              <w:bottom w:val="single" w:sz="8" w:color="auto"/>
              <w:right w:val="single" w:sz="8" w:color="auto"/>
            </w:tcBorders>
            <w:vMerge w:val="continue"/>
          </w:tcPr>
          <w:p>
            <w:pPr>
              <w:spacing w:after="0"/>
              <w:rPr>
                <w:sz w:val="6"/>
                <w:szCs w:val="6"/>
                <w:color w:val="auto"/>
              </w:rPr>
            </w:pPr>
          </w:p>
        </w:tc>
        <w:tc>
          <w:tcPr>
            <w:tcW w:w="2280" w:type="dxa"/>
            <w:vAlign w:val="bottom"/>
            <w:tcBorders>
              <w:bottom w:val="single" w:sz="8" w:color="auto"/>
              <w:right w:val="single" w:sz="8" w:color="auto"/>
            </w:tcBorders>
            <w:vMerge w:val="continue"/>
          </w:tcPr>
          <w:p>
            <w:pPr>
              <w:spacing w:after="0"/>
              <w:rPr>
                <w:sz w:val="6"/>
                <w:szCs w:val="6"/>
                <w:color w:val="auto"/>
              </w:rPr>
            </w:pPr>
          </w:p>
        </w:tc>
        <w:tc>
          <w:tcPr>
            <w:tcW w:w="23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CONDENSED CONSOLIDATED BALANCE SHEET (Unaudited)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580" w:type="dxa"/>
            <w:vAlign w:val="bottom"/>
            <w:tcBorders>
              <w:top w:val="single" w:sz="8" w:color="auto"/>
            </w:tcBorders>
            <w:shd w:val="clear" w:color="auto" w:fill="DDDDDD"/>
          </w:tcPr>
          <w:p>
            <w:pPr>
              <w:spacing w:after="0"/>
              <w:rPr>
                <w:sz w:val="17"/>
                <w:szCs w:val="17"/>
                <w:color w:val="auto"/>
              </w:rPr>
            </w:pPr>
          </w:p>
        </w:tc>
        <w:tc>
          <w:tcPr>
            <w:tcW w:w="180" w:type="dxa"/>
            <w:vAlign w:val="bottom"/>
            <w:tcBorders>
              <w:top w:val="single" w:sz="8" w:color="auto"/>
            </w:tcBorders>
            <w:shd w:val="clear" w:color="auto" w:fill="DDDDDD"/>
          </w:tcPr>
          <w:p>
            <w:pPr>
              <w:spacing w:after="0"/>
              <w:rPr>
                <w:sz w:val="17"/>
                <w:szCs w:val="17"/>
                <w:color w:val="auto"/>
              </w:rPr>
            </w:pPr>
          </w:p>
        </w:tc>
        <w:tc>
          <w:tcPr>
            <w:tcW w:w="1320" w:type="dxa"/>
            <w:vAlign w:val="bottom"/>
            <w:tcBorders>
              <w:top w:val="single" w:sz="8" w:color="auto"/>
            </w:tcBorders>
            <w:gridSpan w:val="2"/>
            <w:shd w:val="clear" w:color="auto" w:fill="DDDDDD"/>
          </w:tcPr>
          <w:p>
            <w:pPr>
              <w:ind w:left="8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Borders>
              <w:top w:val="single" w:sz="8" w:color="auto"/>
            </w:tcBorders>
            <w:shd w:val="clear" w:color="auto" w:fill="DDDDDD"/>
          </w:tcPr>
          <w:p>
            <w:pPr>
              <w:spacing w:after="0"/>
              <w:rPr>
                <w:sz w:val="17"/>
                <w:szCs w:val="17"/>
                <w:color w:val="auto"/>
              </w:rPr>
            </w:pPr>
          </w:p>
        </w:tc>
        <w:tc>
          <w:tcPr>
            <w:tcW w:w="1200" w:type="dxa"/>
            <w:vAlign w:val="bottom"/>
            <w:tcBorders>
              <w:top w:val="single" w:sz="8" w:color="auto"/>
            </w:tcBorders>
            <w:shd w:val="clear" w:color="auto" w:fill="DDDDDD"/>
          </w:tcPr>
          <w:p>
            <w:pPr>
              <w:jc w:val="right"/>
              <w:ind w:right="208"/>
              <w:spacing w:after="0"/>
              <w:rPr>
                <w:sz w:val="20"/>
                <w:szCs w:val="20"/>
                <w:color w:val="auto"/>
              </w:rPr>
            </w:pPr>
            <w:r>
              <w:rPr>
                <w:rFonts w:ascii="Arial" w:cs="Arial" w:eastAsia="Arial" w:hAnsi="Arial"/>
                <w:sz w:val="14"/>
                <w:szCs w:val="14"/>
                <w:b w:val="1"/>
                <w:bCs w:val="1"/>
                <w:color w:val="auto"/>
                <w:w w:val="98"/>
              </w:rPr>
              <w:t>December 31,</w:t>
            </w:r>
          </w:p>
        </w:tc>
      </w:tr>
      <w:tr>
        <w:trPr>
          <w:trHeight w:val="222"/>
        </w:trPr>
        <w:tc>
          <w:tcPr>
            <w:tcW w:w="858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(amounts in millions, except par values)</w:t>
            </w:r>
          </w:p>
        </w:tc>
        <w:tc>
          <w:tcPr>
            <w:tcW w:w="180" w:type="dxa"/>
            <w:vAlign w:val="bottom"/>
            <w:tcBorders>
              <w:bottom w:val="single" w:sz="8" w:color="DDDDDD"/>
            </w:tcBorders>
            <w:shd w:val="clear" w:color="auto" w:fill="DDDDDD"/>
          </w:tcPr>
          <w:p>
            <w:pPr>
              <w:spacing w:after="0"/>
              <w:rPr>
                <w:sz w:val="18"/>
                <w:szCs w:val="18"/>
                <w:color w:val="auto"/>
              </w:rPr>
            </w:pPr>
          </w:p>
        </w:tc>
        <w:tc>
          <w:tcPr>
            <w:tcW w:w="1200" w:type="dxa"/>
            <w:vAlign w:val="bottom"/>
            <w:tcBorders>
              <w:bottom w:val="single" w:sz="8" w:color="DDDDDD"/>
            </w:tcBorders>
            <w:shd w:val="clear" w:color="auto" w:fill="DDDDDD"/>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DDDDDD"/>
            </w:tcBorders>
            <w:shd w:val="clear" w:color="auto" w:fill="DDDDDD"/>
          </w:tcPr>
          <w:p>
            <w:pPr>
              <w:spacing w:after="0"/>
              <w:rPr>
                <w:sz w:val="18"/>
                <w:szCs w:val="18"/>
                <w:color w:val="auto"/>
              </w:rPr>
            </w:pPr>
          </w:p>
        </w:tc>
        <w:tc>
          <w:tcPr>
            <w:tcW w:w="160" w:type="dxa"/>
            <w:vAlign w:val="bottom"/>
            <w:tcBorders>
              <w:bottom w:val="single" w:sz="8" w:color="DDDDDD"/>
            </w:tcBorders>
            <w:shd w:val="clear" w:color="auto" w:fill="DDDDDD"/>
          </w:tcPr>
          <w:p>
            <w:pPr>
              <w:spacing w:after="0"/>
              <w:rPr>
                <w:sz w:val="18"/>
                <w:szCs w:val="18"/>
                <w:color w:val="auto"/>
              </w:rPr>
            </w:pPr>
          </w:p>
        </w:tc>
        <w:tc>
          <w:tcPr>
            <w:tcW w:w="1200" w:type="dxa"/>
            <w:vAlign w:val="bottom"/>
            <w:tcBorders>
              <w:bottom w:val="single" w:sz="8" w:color="DDDDDD"/>
            </w:tcBorders>
            <w:shd w:val="clear" w:color="auto" w:fill="DDDDDD"/>
          </w:tcPr>
          <w:p>
            <w:pPr>
              <w:jc w:val="right"/>
              <w:ind w:right="468"/>
              <w:spacing w:after="0"/>
              <w:rPr>
                <w:sz w:val="20"/>
                <w:szCs w:val="20"/>
                <w:color w:val="auto"/>
              </w:rPr>
            </w:pPr>
            <w:r>
              <w:rPr>
                <w:rFonts w:ascii="Arial" w:cs="Arial" w:eastAsia="Arial" w:hAnsi="Arial"/>
                <w:sz w:val="14"/>
                <w:szCs w:val="14"/>
                <w:b w:val="1"/>
                <w:bCs w:val="1"/>
                <w:color w:val="auto"/>
              </w:rPr>
              <w:t>2017</w:t>
            </w:r>
          </w:p>
        </w:tc>
      </w:tr>
      <w:tr>
        <w:trPr>
          <w:trHeight w:val="202"/>
        </w:trPr>
        <w:tc>
          <w:tcPr>
            <w:tcW w:w="8580" w:type="dxa"/>
            <w:vAlign w:val="bottom"/>
            <w:tcBorders>
              <w:top w:val="single" w:sz="8" w:color="auto"/>
            </w:tcBorders>
          </w:tcPr>
          <w:p>
            <w:pPr>
              <w:ind w:left="402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30"/>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858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4"/>
                <w:szCs w:val="14"/>
                <w:color w:val="auto"/>
              </w:rPr>
              <w:t>Current assets:</w:t>
            </w:r>
          </w:p>
        </w:tc>
        <w:tc>
          <w:tcPr>
            <w:tcW w:w="180" w:type="dxa"/>
            <w:vAlign w:val="bottom"/>
            <w:tcBorders>
              <w:bottom w:val="single" w:sz="8" w:color="DBE5F1"/>
            </w:tcBorders>
            <w:shd w:val="clear" w:color="auto" w:fill="DBE5F1"/>
          </w:tcPr>
          <w:p>
            <w:pPr>
              <w:spacing w:after="0"/>
              <w:rPr>
                <w:sz w:val="19"/>
                <w:szCs w:val="19"/>
                <w:color w:val="auto"/>
              </w:rPr>
            </w:pPr>
          </w:p>
        </w:tc>
        <w:tc>
          <w:tcPr>
            <w:tcW w:w="1200" w:type="dxa"/>
            <w:vAlign w:val="bottom"/>
            <w:tcBorders>
              <w:bottom w:val="single" w:sz="8" w:color="DBE5F1"/>
            </w:tcBorders>
            <w:shd w:val="clear" w:color="auto" w:fill="DBE5F1"/>
          </w:tcPr>
          <w:p>
            <w:pPr>
              <w:spacing w:after="0"/>
              <w:rPr>
                <w:sz w:val="19"/>
                <w:szCs w:val="19"/>
                <w:color w:val="auto"/>
              </w:rPr>
            </w:pPr>
          </w:p>
        </w:tc>
        <w:tc>
          <w:tcPr>
            <w:tcW w:w="120" w:type="dxa"/>
            <w:vAlign w:val="bottom"/>
            <w:tcBorders>
              <w:bottom w:val="single" w:sz="8" w:color="DBE5F1"/>
            </w:tcBorders>
            <w:shd w:val="clear" w:color="auto" w:fill="DBE5F1"/>
          </w:tcPr>
          <w:p>
            <w:pPr>
              <w:spacing w:after="0"/>
              <w:rPr>
                <w:sz w:val="19"/>
                <w:szCs w:val="19"/>
                <w:color w:val="auto"/>
              </w:rPr>
            </w:pPr>
          </w:p>
        </w:tc>
        <w:tc>
          <w:tcPr>
            <w:tcW w:w="160" w:type="dxa"/>
            <w:vAlign w:val="bottom"/>
            <w:tcBorders>
              <w:bottom w:val="single" w:sz="8" w:color="DBE5F1"/>
            </w:tcBorders>
            <w:shd w:val="clear" w:color="auto" w:fill="DBE5F1"/>
          </w:tcPr>
          <w:p>
            <w:pPr>
              <w:spacing w:after="0"/>
              <w:rPr>
                <w:sz w:val="19"/>
                <w:szCs w:val="19"/>
                <w:color w:val="auto"/>
              </w:rPr>
            </w:pPr>
          </w:p>
        </w:tc>
        <w:tc>
          <w:tcPr>
            <w:tcW w:w="1200" w:type="dxa"/>
            <w:vAlign w:val="bottom"/>
            <w:tcBorders>
              <w:bottom w:val="single" w:sz="8" w:color="DBE5F1"/>
            </w:tcBorders>
            <w:shd w:val="clear" w:color="auto" w:fill="DBE5F1"/>
          </w:tcPr>
          <w:p>
            <w:pPr>
              <w:spacing w:after="0"/>
              <w:rPr>
                <w:sz w:val="19"/>
                <w:szCs w:val="19"/>
                <w:color w:val="auto"/>
              </w:rPr>
            </w:pPr>
          </w:p>
        </w:tc>
      </w:tr>
      <w:tr>
        <w:trPr>
          <w:trHeight w:val="210"/>
        </w:trPr>
        <w:tc>
          <w:tcPr>
            <w:tcW w:w="8580" w:type="dxa"/>
            <w:vAlign w:val="bottom"/>
          </w:tcPr>
          <w:p>
            <w:pPr>
              <w:ind w:left="240"/>
              <w:spacing w:after="0"/>
              <w:rPr>
                <w:sz w:val="20"/>
                <w:szCs w:val="20"/>
                <w:color w:val="auto"/>
              </w:rPr>
            </w:pPr>
            <w:r>
              <w:rPr>
                <w:rFonts w:ascii="Arial" w:cs="Arial" w:eastAsia="Arial" w:hAnsi="Arial"/>
                <w:sz w:val="14"/>
                <w:szCs w:val="14"/>
                <w:color w:val="auto"/>
              </w:rPr>
              <w:t>Cash and cash equivalents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277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314</w:t>
            </w:r>
          </w:p>
        </w:tc>
      </w:tr>
      <w:tr>
        <w:trPr>
          <w:trHeight w:val="30"/>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8580" w:type="dxa"/>
            <w:vAlign w:val="bottom"/>
            <w:tcBorders>
              <w:bottom w:val="single" w:sz="8" w:color="DBE5F1"/>
            </w:tcBorders>
            <w:shd w:val="clear" w:color="auto" w:fill="DBE5F1"/>
          </w:tcPr>
          <w:p>
            <w:pPr>
              <w:ind w:left="240"/>
              <w:spacing w:after="0"/>
              <w:rPr>
                <w:sz w:val="20"/>
                <w:szCs w:val="20"/>
                <w:color w:val="auto"/>
              </w:rPr>
            </w:pPr>
            <w:r>
              <w:rPr>
                <w:rFonts w:ascii="Arial" w:cs="Arial" w:eastAsia="Arial" w:hAnsi="Arial"/>
                <w:sz w:val="14"/>
                <w:szCs w:val="14"/>
                <w:color w:val="auto"/>
              </w:rPr>
              <w:t>Restricted cash</w:t>
            </w:r>
          </w:p>
        </w:tc>
        <w:tc>
          <w:tcPr>
            <w:tcW w:w="180" w:type="dxa"/>
            <w:vAlign w:val="bottom"/>
            <w:tcBorders>
              <w:bottom w:val="single" w:sz="8" w:color="DBE5F1"/>
            </w:tcBorders>
            <w:shd w:val="clear" w:color="auto" w:fill="DBE5F1"/>
          </w:tcPr>
          <w:p>
            <w:pPr>
              <w:spacing w:after="0"/>
              <w:rPr>
                <w:sz w:val="19"/>
                <w:szCs w:val="19"/>
                <w:color w:val="auto"/>
              </w:rPr>
            </w:pPr>
          </w:p>
        </w:tc>
        <w:tc>
          <w:tcPr>
            <w:tcW w:w="1200" w:type="dxa"/>
            <w:vAlign w:val="bottom"/>
            <w:tcBorders>
              <w:bottom w:val="single" w:sz="8" w:color="DBE5F1"/>
            </w:tcBorders>
            <w:shd w:val="clear" w:color="auto" w:fill="DBE5F1"/>
          </w:tcPr>
          <w:p>
            <w:pPr>
              <w:jc w:val="right"/>
              <w:ind w:right="28"/>
              <w:spacing w:after="0"/>
              <w:rPr>
                <w:sz w:val="20"/>
                <w:szCs w:val="20"/>
                <w:color w:val="auto"/>
              </w:rPr>
            </w:pPr>
            <w:r>
              <w:rPr>
                <w:rFonts w:ascii="Arial" w:cs="Arial" w:eastAsia="Arial" w:hAnsi="Arial"/>
                <w:sz w:val="14"/>
                <w:szCs w:val="14"/>
                <w:color w:val="auto"/>
              </w:rPr>
              <w:t>131</w:t>
            </w:r>
          </w:p>
        </w:tc>
        <w:tc>
          <w:tcPr>
            <w:tcW w:w="120" w:type="dxa"/>
            <w:vAlign w:val="bottom"/>
            <w:tcBorders>
              <w:bottom w:val="single" w:sz="8" w:color="DBE5F1"/>
            </w:tcBorders>
            <w:shd w:val="clear" w:color="auto" w:fill="DBE5F1"/>
          </w:tcPr>
          <w:p>
            <w:pPr>
              <w:spacing w:after="0"/>
              <w:rPr>
                <w:sz w:val="19"/>
                <w:szCs w:val="19"/>
                <w:color w:val="auto"/>
              </w:rPr>
            </w:pPr>
          </w:p>
        </w:tc>
        <w:tc>
          <w:tcPr>
            <w:tcW w:w="160" w:type="dxa"/>
            <w:vAlign w:val="bottom"/>
            <w:tcBorders>
              <w:bottom w:val="single" w:sz="8" w:color="DBE5F1"/>
            </w:tcBorders>
            <w:shd w:val="clear" w:color="auto" w:fill="DBE5F1"/>
          </w:tcPr>
          <w:p>
            <w:pPr>
              <w:spacing w:after="0"/>
              <w:rPr>
                <w:sz w:val="19"/>
                <w:szCs w:val="19"/>
                <w:color w:val="auto"/>
              </w:rPr>
            </w:pPr>
          </w:p>
        </w:tc>
        <w:tc>
          <w:tcPr>
            <w:tcW w:w="120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121</w:t>
            </w:r>
          </w:p>
        </w:tc>
      </w:tr>
      <w:tr>
        <w:trPr>
          <w:trHeight w:val="210"/>
        </w:trPr>
        <w:tc>
          <w:tcPr>
            <w:tcW w:w="8580" w:type="dxa"/>
            <w:vAlign w:val="bottom"/>
          </w:tcPr>
          <w:p>
            <w:pPr>
              <w:ind w:left="240"/>
              <w:spacing w:after="0"/>
              <w:rPr>
                <w:sz w:val="20"/>
                <w:szCs w:val="20"/>
                <w:color w:val="auto"/>
              </w:rPr>
            </w:pPr>
            <w:r>
              <w:rPr>
                <w:rFonts w:ascii="Arial" w:cs="Arial" w:eastAsia="Arial" w:hAnsi="Arial"/>
                <w:sz w:val="14"/>
                <w:szCs w:val="14"/>
                <w:color w:val="auto"/>
              </w:rPr>
              <w:t>Receivables, net</w:t>
            </w:r>
          </w:p>
        </w:tc>
        <w:tc>
          <w:tcPr>
            <w:tcW w:w="18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398</w:t>
            </w:r>
          </w:p>
        </w:tc>
      </w:tr>
      <w:tr>
        <w:trPr>
          <w:trHeight w:val="30"/>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8580" w:type="dxa"/>
            <w:vAlign w:val="bottom"/>
            <w:tcBorders>
              <w:bottom w:val="single" w:sz="8" w:color="DBE5F1"/>
            </w:tcBorders>
            <w:shd w:val="clear" w:color="auto" w:fill="DBE5F1"/>
          </w:tcPr>
          <w:p>
            <w:pPr>
              <w:ind w:left="240"/>
              <w:spacing w:after="0"/>
              <w:rPr>
                <w:sz w:val="20"/>
                <w:szCs w:val="20"/>
                <w:color w:val="auto"/>
              </w:rPr>
            </w:pPr>
            <w:r>
              <w:rPr>
                <w:rFonts w:ascii="Arial" w:cs="Arial" w:eastAsia="Arial" w:hAnsi="Arial"/>
                <w:sz w:val="14"/>
                <w:szCs w:val="14"/>
                <w:color w:val="auto"/>
              </w:rPr>
              <w:t>Prepaid expenses</w:t>
            </w:r>
          </w:p>
        </w:tc>
        <w:tc>
          <w:tcPr>
            <w:tcW w:w="180" w:type="dxa"/>
            <w:vAlign w:val="bottom"/>
            <w:tcBorders>
              <w:bottom w:val="single" w:sz="8" w:color="DBE5F1"/>
            </w:tcBorders>
            <w:shd w:val="clear" w:color="auto" w:fill="DBE5F1"/>
          </w:tcPr>
          <w:p>
            <w:pPr>
              <w:spacing w:after="0"/>
              <w:rPr>
                <w:sz w:val="19"/>
                <w:szCs w:val="19"/>
                <w:color w:val="auto"/>
              </w:rPr>
            </w:pPr>
          </w:p>
        </w:tc>
        <w:tc>
          <w:tcPr>
            <w:tcW w:w="1200" w:type="dxa"/>
            <w:vAlign w:val="bottom"/>
            <w:tcBorders>
              <w:bottom w:val="single" w:sz="8" w:color="DBE5F1"/>
            </w:tcBorders>
            <w:shd w:val="clear" w:color="auto" w:fill="DBE5F1"/>
          </w:tcPr>
          <w:p>
            <w:pPr>
              <w:jc w:val="right"/>
              <w:ind w:right="28"/>
              <w:spacing w:after="0"/>
              <w:rPr>
                <w:sz w:val="20"/>
                <w:szCs w:val="20"/>
                <w:color w:val="auto"/>
              </w:rPr>
            </w:pPr>
            <w:r>
              <w:rPr>
                <w:rFonts w:ascii="Arial" w:cs="Arial" w:eastAsia="Arial" w:hAnsi="Arial"/>
                <w:sz w:val="14"/>
                <w:szCs w:val="14"/>
                <w:color w:val="auto"/>
              </w:rPr>
              <w:t>172</w:t>
            </w:r>
          </w:p>
        </w:tc>
        <w:tc>
          <w:tcPr>
            <w:tcW w:w="120" w:type="dxa"/>
            <w:vAlign w:val="bottom"/>
            <w:tcBorders>
              <w:bottom w:val="single" w:sz="8" w:color="DBE5F1"/>
            </w:tcBorders>
            <w:shd w:val="clear" w:color="auto" w:fill="DBE5F1"/>
          </w:tcPr>
          <w:p>
            <w:pPr>
              <w:spacing w:after="0"/>
              <w:rPr>
                <w:sz w:val="19"/>
                <w:szCs w:val="19"/>
                <w:color w:val="auto"/>
              </w:rPr>
            </w:pPr>
          </w:p>
        </w:tc>
        <w:tc>
          <w:tcPr>
            <w:tcW w:w="160" w:type="dxa"/>
            <w:vAlign w:val="bottom"/>
            <w:tcBorders>
              <w:bottom w:val="single" w:sz="8" w:color="DBE5F1"/>
            </w:tcBorders>
            <w:shd w:val="clear" w:color="auto" w:fill="DBE5F1"/>
          </w:tcPr>
          <w:p>
            <w:pPr>
              <w:spacing w:after="0"/>
              <w:rPr>
                <w:sz w:val="19"/>
                <w:szCs w:val="19"/>
                <w:color w:val="auto"/>
              </w:rPr>
            </w:pPr>
          </w:p>
        </w:tc>
        <w:tc>
          <w:tcPr>
            <w:tcW w:w="120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162</w:t>
            </w:r>
          </w:p>
        </w:tc>
      </w:tr>
      <w:tr>
        <w:trPr>
          <w:trHeight w:val="210"/>
        </w:trPr>
        <w:tc>
          <w:tcPr>
            <w:tcW w:w="8580" w:type="dxa"/>
            <w:vAlign w:val="bottom"/>
          </w:tcPr>
          <w:p>
            <w:pPr>
              <w:ind w:left="240"/>
              <w:spacing w:after="0"/>
              <w:rPr>
                <w:sz w:val="20"/>
                <w:szCs w:val="20"/>
                <w:color w:val="auto"/>
              </w:rPr>
            </w:pPr>
            <w:r>
              <w:rPr>
                <w:rFonts w:ascii="Arial" w:cs="Arial" w:eastAsia="Arial" w:hAnsi="Arial"/>
                <w:sz w:val="14"/>
                <w:szCs w:val="14"/>
                <w:color w:val="auto"/>
              </w:rPr>
              <w:t>Other current assets</w:t>
            </w:r>
          </w:p>
        </w:tc>
        <w:tc>
          <w:tcPr>
            <w:tcW w:w="18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139</w:t>
            </w:r>
          </w:p>
        </w:tc>
      </w:tr>
      <w:tr>
        <w:trPr>
          <w:trHeight w:val="30"/>
        </w:trPr>
        <w:tc>
          <w:tcPr>
            <w:tcW w:w="8580" w:type="dxa"/>
            <w:vAlign w:val="bottom"/>
            <w:tcBorders>
              <w:bottom w:val="single" w:sz="8" w:color="DBE5F1"/>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DBE5F1"/>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0"/>
        </w:trPr>
        <w:tc>
          <w:tcPr>
            <w:tcW w:w="8580" w:type="dxa"/>
            <w:vAlign w:val="bottom"/>
            <w:tcBorders>
              <w:bottom w:val="single" w:sz="8" w:color="DBE5F1"/>
            </w:tcBorders>
            <w:shd w:val="clear" w:color="auto" w:fill="DBE5F1"/>
          </w:tcPr>
          <w:p>
            <w:pPr>
              <w:ind w:left="520"/>
              <w:spacing w:after="0"/>
              <w:rPr>
                <w:sz w:val="20"/>
                <w:szCs w:val="20"/>
                <w:color w:val="auto"/>
              </w:rPr>
            </w:pPr>
            <w:r>
              <w:rPr>
                <w:rFonts w:ascii="Arial" w:cs="Arial" w:eastAsia="Arial" w:hAnsi="Arial"/>
                <w:sz w:val="14"/>
                <w:szCs w:val="14"/>
                <w:color w:val="auto"/>
              </w:rPr>
              <w:t>Total current assets</w:t>
            </w:r>
          </w:p>
        </w:tc>
        <w:tc>
          <w:tcPr>
            <w:tcW w:w="180" w:type="dxa"/>
            <w:vAlign w:val="bottom"/>
            <w:tcBorders>
              <w:bottom w:val="single" w:sz="8" w:color="DBE5F1"/>
            </w:tcBorders>
            <w:shd w:val="clear" w:color="auto" w:fill="DBE5F1"/>
          </w:tcPr>
          <w:p>
            <w:pPr>
              <w:spacing w:after="0"/>
              <w:rPr>
                <w:sz w:val="17"/>
                <w:szCs w:val="17"/>
                <w:color w:val="auto"/>
              </w:rPr>
            </w:pPr>
          </w:p>
        </w:tc>
        <w:tc>
          <w:tcPr>
            <w:tcW w:w="1200" w:type="dxa"/>
            <w:vAlign w:val="bottom"/>
            <w:tcBorders>
              <w:bottom w:val="single" w:sz="8" w:color="DBE5F1"/>
            </w:tcBorders>
            <w:shd w:val="clear" w:color="auto" w:fill="DBE5F1"/>
          </w:tcPr>
          <w:p>
            <w:pPr>
              <w:jc w:val="right"/>
              <w:ind w:right="28"/>
              <w:spacing w:after="0"/>
              <w:rPr>
                <w:sz w:val="20"/>
                <w:szCs w:val="20"/>
                <w:color w:val="auto"/>
              </w:rPr>
            </w:pPr>
            <w:r>
              <w:rPr>
                <w:rFonts w:ascii="Arial" w:cs="Arial" w:eastAsia="Arial" w:hAnsi="Arial"/>
                <w:sz w:val="14"/>
                <w:szCs w:val="14"/>
                <w:color w:val="auto"/>
              </w:rPr>
              <w:t>1,229</w:t>
            </w:r>
          </w:p>
        </w:tc>
        <w:tc>
          <w:tcPr>
            <w:tcW w:w="120" w:type="dxa"/>
            <w:vAlign w:val="bottom"/>
            <w:tcBorders>
              <w:bottom w:val="single" w:sz="8" w:color="DBE5F1"/>
            </w:tcBorders>
            <w:shd w:val="clear" w:color="auto" w:fill="DBE5F1"/>
          </w:tcPr>
          <w:p>
            <w:pPr>
              <w:spacing w:after="0"/>
              <w:rPr>
                <w:sz w:val="17"/>
                <w:szCs w:val="17"/>
                <w:color w:val="auto"/>
              </w:rPr>
            </w:pPr>
          </w:p>
        </w:tc>
        <w:tc>
          <w:tcPr>
            <w:tcW w:w="160" w:type="dxa"/>
            <w:vAlign w:val="bottom"/>
            <w:tcBorders>
              <w:bottom w:val="single" w:sz="8" w:color="DBE5F1"/>
            </w:tcBorders>
            <w:shd w:val="clear" w:color="auto" w:fill="DBE5F1"/>
          </w:tcPr>
          <w:p>
            <w:pPr>
              <w:spacing w:after="0"/>
              <w:rPr>
                <w:sz w:val="17"/>
                <w:szCs w:val="17"/>
                <w:color w:val="auto"/>
              </w:rPr>
            </w:pPr>
          </w:p>
        </w:tc>
        <w:tc>
          <w:tcPr>
            <w:tcW w:w="120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1,134</w:t>
            </w:r>
          </w:p>
        </w:tc>
      </w:tr>
      <w:tr>
        <w:trPr>
          <w:trHeight w:val="210"/>
        </w:trPr>
        <w:tc>
          <w:tcPr>
            <w:tcW w:w="8580" w:type="dxa"/>
            <w:vAlign w:val="bottom"/>
          </w:tcPr>
          <w:p>
            <w:pPr>
              <w:ind w:left="20"/>
              <w:spacing w:after="0"/>
              <w:rPr>
                <w:sz w:val="20"/>
                <w:szCs w:val="20"/>
                <w:color w:val="auto"/>
              </w:rPr>
            </w:pPr>
            <w:r>
              <w:rPr>
                <w:rFonts w:ascii="Arial" w:cs="Arial" w:eastAsia="Arial" w:hAnsi="Arial"/>
                <w:sz w:val="14"/>
                <w:szCs w:val="14"/>
                <w:color w:val="auto"/>
              </w:rPr>
              <w:t>Deferred site rental receivables</w:t>
            </w:r>
          </w:p>
        </w:tc>
        <w:tc>
          <w:tcPr>
            <w:tcW w:w="18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1,366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1,300</w:t>
            </w:r>
          </w:p>
        </w:tc>
      </w:tr>
      <w:tr>
        <w:trPr>
          <w:trHeight w:val="30"/>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858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4"/>
                <w:szCs w:val="14"/>
                <w:color w:val="auto"/>
              </w:rPr>
              <w:t>Property and equipment, net</w:t>
            </w:r>
          </w:p>
        </w:tc>
        <w:tc>
          <w:tcPr>
            <w:tcW w:w="180" w:type="dxa"/>
            <w:vAlign w:val="bottom"/>
            <w:tcBorders>
              <w:bottom w:val="single" w:sz="8" w:color="DBE5F1"/>
            </w:tcBorders>
            <w:shd w:val="clear" w:color="auto" w:fill="DBE5F1"/>
          </w:tcPr>
          <w:p>
            <w:pPr>
              <w:spacing w:after="0"/>
              <w:rPr>
                <w:sz w:val="19"/>
                <w:szCs w:val="19"/>
                <w:color w:val="auto"/>
              </w:rPr>
            </w:pPr>
          </w:p>
        </w:tc>
        <w:tc>
          <w:tcPr>
            <w:tcW w:w="1200" w:type="dxa"/>
            <w:vAlign w:val="bottom"/>
            <w:tcBorders>
              <w:bottom w:val="single" w:sz="8" w:color="DBE5F1"/>
            </w:tcBorders>
            <w:shd w:val="clear" w:color="auto" w:fill="DBE5F1"/>
          </w:tcPr>
          <w:p>
            <w:pPr>
              <w:jc w:val="right"/>
              <w:ind w:right="28"/>
              <w:spacing w:after="0"/>
              <w:rPr>
                <w:sz w:val="20"/>
                <w:szCs w:val="20"/>
                <w:color w:val="auto"/>
              </w:rPr>
            </w:pPr>
            <w:r>
              <w:rPr>
                <w:rFonts w:ascii="Arial" w:cs="Arial" w:eastAsia="Arial" w:hAnsi="Arial"/>
                <w:sz w:val="14"/>
                <w:szCs w:val="14"/>
                <w:color w:val="auto"/>
              </w:rPr>
              <w:t>13,676</w:t>
            </w:r>
          </w:p>
        </w:tc>
        <w:tc>
          <w:tcPr>
            <w:tcW w:w="120" w:type="dxa"/>
            <w:vAlign w:val="bottom"/>
            <w:tcBorders>
              <w:bottom w:val="single" w:sz="8" w:color="DBE5F1"/>
            </w:tcBorders>
            <w:shd w:val="clear" w:color="auto" w:fill="DBE5F1"/>
          </w:tcPr>
          <w:p>
            <w:pPr>
              <w:spacing w:after="0"/>
              <w:rPr>
                <w:sz w:val="19"/>
                <w:szCs w:val="19"/>
                <w:color w:val="auto"/>
              </w:rPr>
            </w:pPr>
          </w:p>
        </w:tc>
        <w:tc>
          <w:tcPr>
            <w:tcW w:w="160" w:type="dxa"/>
            <w:vAlign w:val="bottom"/>
            <w:tcBorders>
              <w:bottom w:val="single" w:sz="8" w:color="DBE5F1"/>
            </w:tcBorders>
            <w:shd w:val="clear" w:color="auto" w:fill="DBE5F1"/>
          </w:tcPr>
          <w:p>
            <w:pPr>
              <w:spacing w:after="0"/>
              <w:rPr>
                <w:sz w:val="19"/>
                <w:szCs w:val="19"/>
                <w:color w:val="auto"/>
              </w:rPr>
            </w:pPr>
          </w:p>
        </w:tc>
        <w:tc>
          <w:tcPr>
            <w:tcW w:w="120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12,933</w:t>
            </w:r>
          </w:p>
        </w:tc>
      </w:tr>
      <w:tr>
        <w:trPr>
          <w:trHeight w:val="210"/>
        </w:trPr>
        <w:tc>
          <w:tcPr>
            <w:tcW w:w="8580" w:type="dxa"/>
            <w:vAlign w:val="bottom"/>
          </w:tcPr>
          <w:p>
            <w:pPr>
              <w:ind w:left="20"/>
              <w:spacing w:after="0"/>
              <w:rPr>
                <w:sz w:val="20"/>
                <w:szCs w:val="20"/>
                <w:color w:val="auto"/>
              </w:rPr>
            </w:pPr>
            <w:r>
              <w:rPr>
                <w:rFonts w:ascii="Arial" w:cs="Arial" w:eastAsia="Arial" w:hAnsi="Arial"/>
                <w:sz w:val="14"/>
                <w:szCs w:val="14"/>
                <w:color w:val="auto"/>
              </w:rPr>
              <w:t>Goodwill</w:t>
            </w:r>
          </w:p>
        </w:tc>
        <w:tc>
          <w:tcPr>
            <w:tcW w:w="18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10,078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10,021</w:t>
            </w:r>
          </w:p>
        </w:tc>
      </w:tr>
      <w:tr>
        <w:trPr>
          <w:trHeight w:val="30"/>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858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4"/>
                <w:szCs w:val="14"/>
                <w:color w:val="auto"/>
              </w:rPr>
              <w:t>Other intangible assets, net</w:t>
            </w:r>
          </w:p>
        </w:tc>
        <w:tc>
          <w:tcPr>
            <w:tcW w:w="180" w:type="dxa"/>
            <w:vAlign w:val="bottom"/>
            <w:tcBorders>
              <w:bottom w:val="single" w:sz="8" w:color="DBE5F1"/>
            </w:tcBorders>
            <w:shd w:val="clear" w:color="auto" w:fill="DBE5F1"/>
          </w:tcPr>
          <w:p>
            <w:pPr>
              <w:spacing w:after="0"/>
              <w:rPr>
                <w:sz w:val="19"/>
                <w:szCs w:val="19"/>
                <w:color w:val="auto"/>
              </w:rPr>
            </w:pPr>
          </w:p>
        </w:tc>
        <w:tc>
          <w:tcPr>
            <w:tcW w:w="1200" w:type="dxa"/>
            <w:vAlign w:val="bottom"/>
            <w:tcBorders>
              <w:bottom w:val="single" w:sz="8" w:color="DBE5F1"/>
            </w:tcBorders>
            <w:shd w:val="clear" w:color="auto" w:fill="DBE5F1"/>
          </w:tcPr>
          <w:p>
            <w:pPr>
              <w:jc w:val="right"/>
              <w:ind w:right="28"/>
              <w:spacing w:after="0"/>
              <w:rPr>
                <w:sz w:val="20"/>
                <w:szCs w:val="20"/>
                <w:color w:val="auto"/>
              </w:rPr>
            </w:pPr>
            <w:r>
              <w:rPr>
                <w:rFonts w:ascii="Arial" w:cs="Arial" w:eastAsia="Arial" w:hAnsi="Arial"/>
                <w:sz w:val="14"/>
                <w:szCs w:val="14"/>
                <w:color w:val="auto"/>
              </w:rPr>
              <w:t>5,516</w:t>
            </w:r>
          </w:p>
        </w:tc>
        <w:tc>
          <w:tcPr>
            <w:tcW w:w="120" w:type="dxa"/>
            <w:vAlign w:val="bottom"/>
            <w:tcBorders>
              <w:bottom w:val="single" w:sz="8" w:color="DBE5F1"/>
            </w:tcBorders>
            <w:shd w:val="clear" w:color="auto" w:fill="DBE5F1"/>
          </w:tcPr>
          <w:p>
            <w:pPr>
              <w:spacing w:after="0"/>
              <w:rPr>
                <w:sz w:val="19"/>
                <w:szCs w:val="19"/>
                <w:color w:val="auto"/>
              </w:rPr>
            </w:pPr>
          </w:p>
        </w:tc>
        <w:tc>
          <w:tcPr>
            <w:tcW w:w="160" w:type="dxa"/>
            <w:vAlign w:val="bottom"/>
            <w:tcBorders>
              <w:bottom w:val="single" w:sz="8" w:color="DBE5F1"/>
            </w:tcBorders>
            <w:shd w:val="clear" w:color="auto" w:fill="DBE5F1"/>
          </w:tcPr>
          <w:p>
            <w:pPr>
              <w:spacing w:after="0"/>
              <w:rPr>
                <w:sz w:val="19"/>
                <w:szCs w:val="19"/>
                <w:color w:val="auto"/>
              </w:rPr>
            </w:pPr>
          </w:p>
        </w:tc>
        <w:tc>
          <w:tcPr>
            <w:tcW w:w="120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5,962</w:t>
            </w:r>
          </w:p>
        </w:tc>
      </w:tr>
      <w:tr>
        <w:trPr>
          <w:trHeight w:val="210"/>
        </w:trPr>
        <w:tc>
          <w:tcPr>
            <w:tcW w:w="8580" w:type="dxa"/>
            <w:vAlign w:val="bottom"/>
          </w:tcPr>
          <w:p>
            <w:pPr>
              <w:ind w:left="20"/>
              <w:spacing w:after="0"/>
              <w:rPr>
                <w:sz w:val="20"/>
                <w:szCs w:val="20"/>
                <w:color w:val="auto"/>
              </w:rPr>
            </w:pPr>
            <w:r>
              <w:rPr>
                <w:rFonts w:ascii="Arial" w:cs="Arial" w:eastAsia="Arial" w:hAnsi="Arial"/>
                <w:sz w:val="14"/>
                <w:szCs w:val="14"/>
                <w:color w:val="auto"/>
              </w:rPr>
              <w:t>Long-term prepaid rent and other assets, net</w:t>
            </w:r>
          </w:p>
        </w:tc>
        <w:tc>
          <w:tcPr>
            <w:tcW w:w="18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920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879</w:t>
            </w:r>
          </w:p>
        </w:tc>
      </w:tr>
      <w:tr>
        <w:trPr>
          <w:trHeight w:val="30"/>
        </w:trPr>
        <w:tc>
          <w:tcPr>
            <w:tcW w:w="8580" w:type="dxa"/>
            <w:vAlign w:val="bottom"/>
            <w:tcBorders>
              <w:bottom w:val="single" w:sz="8" w:color="DBE5F1"/>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DBE5F1"/>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2"/>
        </w:trPr>
        <w:tc>
          <w:tcPr>
            <w:tcW w:w="8580" w:type="dxa"/>
            <w:vAlign w:val="bottom"/>
            <w:tcBorders>
              <w:bottom w:val="single" w:sz="8" w:color="DBE5F1"/>
            </w:tcBorders>
            <w:shd w:val="clear" w:color="auto" w:fill="DBE5F1"/>
          </w:tcPr>
          <w:p>
            <w:pPr>
              <w:ind w:left="52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DBE5F1"/>
          </w:tcPr>
          <w:p>
            <w:pPr>
              <w:jc w:val="right"/>
              <w:ind w:right="28"/>
              <w:spacing w:after="0"/>
              <w:rPr>
                <w:sz w:val="20"/>
                <w:szCs w:val="20"/>
                <w:color w:val="auto"/>
              </w:rPr>
            </w:pPr>
            <w:r>
              <w:rPr>
                <w:rFonts w:ascii="Arial" w:cs="Arial" w:eastAsia="Arial" w:hAnsi="Arial"/>
                <w:sz w:val="14"/>
                <w:szCs w:val="14"/>
                <w:color w:val="auto"/>
              </w:rPr>
              <w:t>32,785</w:t>
            </w:r>
          </w:p>
        </w:tc>
        <w:tc>
          <w:tcPr>
            <w:tcW w:w="120" w:type="dxa"/>
            <w:vAlign w:val="bottom"/>
            <w:tcBorders>
              <w:bottom w:val="single" w:sz="8" w:color="DBE5F1"/>
            </w:tcBorders>
            <w:shd w:val="clear" w:color="auto" w:fill="DBE5F1"/>
          </w:tcPr>
          <w:p>
            <w:pPr>
              <w:spacing w:after="0"/>
              <w:rPr>
                <w:sz w:val="18"/>
                <w:szCs w:val="18"/>
                <w:color w:val="auto"/>
              </w:rPr>
            </w:pPr>
          </w:p>
        </w:tc>
        <w:tc>
          <w:tcPr>
            <w:tcW w:w="16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DBE5F1"/>
          </w:tcPr>
          <w:p>
            <w:pPr>
              <w:jc w:val="right"/>
              <w:ind w:right="48"/>
              <w:spacing w:after="0"/>
              <w:rPr>
                <w:sz w:val="20"/>
                <w:szCs w:val="20"/>
                <w:color w:val="auto"/>
              </w:rPr>
            </w:pPr>
            <w:r>
              <w:rPr>
                <w:rFonts w:ascii="Arial" w:cs="Arial" w:eastAsia="Arial" w:hAnsi="Arial"/>
                <w:sz w:val="14"/>
                <w:szCs w:val="14"/>
                <w:color w:val="auto"/>
              </w:rPr>
              <w:t>32,229</w:t>
            </w: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8"/>
        </w:trPr>
        <w:tc>
          <w:tcPr>
            <w:tcW w:w="8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0"/>
        </w:trPr>
        <w:tc>
          <w:tcPr>
            <w:tcW w:w="8580" w:type="dxa"/>
            <w:vAlign w:val="bottom"/>
            <w:tcBorders>
              <w:bottom w:val="single" w:sz="8" w:color="DBE5F1"/>
            </w:tcBorders>
            <w:shd w:val="clear" w:color="auto" w:fill="DBE5F1"/>
          </w:tcPr>
          <w:p>
            <w:pPr>
              <w:ind w:left="3360"/>
              <w:spacing w:after="0"/>
              <w:rPr>
                <w:sz w:val="20"/>
                <w:szCs w:val="20"/>
                <w:color w:val="auto"/>
              </w:rPr>
            </w:pPr>
            <w:r>
              <w:rPr>
                <w:rFonts w:ascii="Arial" w:cs="Arial" w:eastAsia="Arial" w:hAnsi="Arial"/>
                <w:sz w:val="14"/>
                <w:szCs w:val="14"/>
                <w:b w:val="1"/>
                <w:bCs w:val="1"/>
                <w:color w:val="auto"/>
              </w:rPr>
              <w:t>LIABILITIES AND EQUITY</w:t>
            </w:r>
          </w:p>
        </w:tc>
        <w:tc>
          <w:tcPr>
            <w:tcW w:w="180" w:type="dxa"/>
            <w:vAlign w:val="bottom"/>
            <w:tcBorders>
              <w:bottom w:val="single" w:sz="8" w:color="DBE5F1"/>
            </w:tcBorders>
            <w:shd w:val="clear" w:color="auto" w:fill="DBE5F1"/>
          </w:tcPr>
          <w:p>
            <w:pPr>
              <w:spacing w:after="0"/>
              <w:rPr>
                <w:sz w:val="19"/>
                <w:szCs w:val="19"/>
                <w:color w:val="auto"/>
              </w:rPr>
            </w:pPr>
          </w:p>
        </w:tc>
        <w:tc>
          <w:tcPr>
            <w:tcW w:w="1200" w:type="dxa"/>
            <w:vAlign w:val="bottom"/>
            <w:tcBorders>
              <w:bottom w:val="single" w:sz="8" w:color="DBE5F1"/>
            </w:tcBorders>
            <w:shd w:val="clear" w:color="auto" w:fill="DBE5F1"/>
          </w:tcPr>
          <w:p>
            <w:pPr>
              <w:spacing w:after="0"/>
              <w:rPr>
                <w:sz w:val="19"/>
                <w:szCs w:val="19"/>
                <w:color w:val="auto"/>
              </w:rPr>
            </w:pPr>
          </w:p>
        </w:tc>
        <w:tc>
          <w:tcPr>
            <w:tcW w:w="120" w:type="dxa"/>
            <w:vAlign w:val="bottom"/>
            <w:tcBorders>
              <w:bottom w:val="single" w:sz="8" w:color="DBE5F1"/>
            </w:tcBorders>
            <w:shd w:val="clear" w:color="auto" w:fill="DBE5F1"/>
          </w:tcPr>
          <w:p>
            <w:pPr>
              <w:spacing w:after="0"/>
              <w:rPr>
                <w:sz w:val="19"/>
                <w:szCs w:val="19"/>
                <w:color w:val="auto"/>
              </w:rPr>
            </w:pPr>
          </w:p>
        </w:tc>
        <w:tc>
          <w:tcPr>
            <w:tcW w:w="160" w:type="dxa"/>
            <w:vAlign w:val="bottom"/>
            <w:tcBorders>
              <w:bottom w:val="single" w:sz="8" w:color="DBE5F1"/>
            </w:tcBorders>
            <w:shd w:val="clear" w:color="auto" w:fill="DBE5F1"/>
          </w:tcPr>
          <w:p>
            <w:pPr>
              <w:spacing w:after="0"/>
              <w:rPr>
                <w:sz w:val="19"/>
                <w:szCs w:val="19"/>
                <w:color w:val="auto"/>
              </w:rPr>
            </w:pPr>
          </w:p>
        </w:tc>
        <w:tc>
          <w:tcPr>
            <w:tcW w:w="1200" w:type="dxa"/>
            <w:vAlign w:val="bottom"/>
            <w:tcBorders>
              <w:bottom w:val="single" w:sz="8" w:color="DBE5F1"/>
            </w:tcBorders>
            <w:shd w:val="clear" w:color="auto" w:fill="DBE5F1"/>
          </w:tcPr>
          <w:p>
            <w:pPr>
              <w:spacing w:after="0"/>
              <w:rPr>
                <w:sz w:val="19"/>
                <w:szCs w:val="19"/>
                <w:color w:val="auto"/>
              </w:rPr>
            </w:pPr>
          </w:p>
        </w:tc>
      </w:tr>
      <w:tr>
        <w:trPr>
          <w:trHeight w:val="210"/>
        </w:trPr>
        <w:tc>
          <w:tcPr>
            <w:tcW w:w="85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0"/>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8580" w:type="dxa"/>
            <w:vAlign w:val="bottom"/>
            <w:tcBorders>
              <w:bottom w:val="single" w:sz="8" w:color="DBE5F1"/>
            </w:tcBorders>
            <w:shd w:val="clear" w:color="auto" w:fill="DBE5F1"/>
          </w:tcPr>
          <w:p>
            <w:pPr>
              <w:ind w:left="240"/>
              <w:spacing w:after="0"/>
              <w:rPr>
                <w:sz w:val="20"/>
                <w:szCs w:val="20"/>
                <w:color w:val="auto"/>
              </w:rPr>
            </w:pPr>
            <w:r>
              <w:rPr>
                <w:rFonts w:ascii="Arial" w:cs="Arial" w:eastAsia="Arial" w:hAnsi="Arial"/>
                <w:sz w:val="14"/>
                <w:szCs w:val="14"/>
                <w:color w:val="auto"/>
              </w:rPr>
              <w:t>Accounts payable</w:t>
            </w:r>
          </w:p>
        </w:tc>
        <w:tc>
          <w:tcPr>
            <w:tcW w:w="180" w:type="dxa"/>
            <w:vAlign w:val="bottom"/>
            <w:tcBorders>
              <w:bottom w:val="single" w:sz="8" w:color="DBE5F1"/>
            </w:tcBorders>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DBE5F1"/>
            </w:tcBorders>
            <w:shd w:val="clear" w:color="auto" w:fill="DBE5F1"/>
          </w:tcPr>
          <w:p>
            <w:pPr>
              <w:jc w:val="right"/>
              <w:ind w:right="28"/>
              <w:spacing w:after="0"/>
              <w:rPr>
                <w:sz w:val="20"/>
                <w:szCs w:val="20"/>
                <w:color w:val="auto"/>
              </w:rPr>
            </w:pPr>
            <w:r>
              <w:rPr>
                <w:rFonts w:ascii="Arial" w:cs="Arial" w:eastAsia="Arial" w:hAnsi="Arial"/>
                <w:sz w:val="14"/>
                <w:szCs w:val="14"/>
                <w:color w:val="auto"/>
              </w:rPr>
              <w:t>313</w:t>
            </w:r>
          </w:p>
        </w:tc>
        <w:tc>
          <w:tcPr>
            <w:tcW w:w="120" w:type="dxa"/>
            <w:vAlign w:val="bottom"/>
            <w:tcBorders>
              <w:bottom w:val="single" w:sz="8" w:color="DBE5F1"/>
            </w:tcBorders>
            <w:shd w:val="clear" w:color="auto" w:fill="DBE5F1"/>
          </w:tcPr>
          <w:p>
            <w:pPr>
              <w:spacing w:after="0"/>
              <w:rPr>
                <w:sz w:val="19"/>
                <w:szCs w:val="19"/>
                <w:color w:val="auto"/>
              </w:rPr>
            </w:pPr>
          </w:p>
        </w:tc>
        <w:tc>
          <w:tcPr>
            <w:tcW w:w="16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249</w:t>
            </w:r>
          </w:p>
        </w:tc>
      </w:tr>
      <w:tr>
        <w:trPr>
          <w:trHeight w:val="210"/>
        </w:trPr>
        <w:tc>
          <w:tcPr>
            <w:tcW w:w="8580" w:type="dxa"/>
            <w:vAlign w:val="bottom"/>
          </w:tcPr>
          <w:p>
            <w:pPr>
              <w:ind w:left="240"/>
              <w:spacing w:after="0"/>
              <w:rPr>
                <w:sz w:val="20"/>
                <w:szCs w:val="20"/>
                <w:color w:val="auto"/>
              </w:rPr>
            </w:pPr>
            <w:r>
              <w:rPr>
                <w:rFonts w:ascii="Arial" w:cs="Arial" w:eastAsia="Arial" w:hAnsi="Arial"/>
                <w:sz w:val="14"/>
                <w:szCs w:val="14"/>
                <w:color w:val="auto"/>
              </w:rPr>
              <w:t>Accrued interest</w:t>
            </w:r>
          </w:p>
        </w:tc>
        <w:tc>
          <w:tcPr>
            <w:tcW w:w="18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132</w:t>
            </w:r>
          </w:p>
        </w:tc>
      </w:tr>
      <w:tr>
        <w:trPr>
          <w:trHeight w:val="30"/>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8580" w:type="dxa"/>
            <w:vAlign w:val="bottom"/>
            <w:tcBorders>
              <w:bottom w:val="single" w:sz="8" w:color="DBE5F1"/>
            </w:tcBorders>
            <w:shd w:val="clear" w:color="auto" w:fill="DBE5F1"/>
          </w:tcPr>
          <w:p>
            <w:pPr>
              <w:ind w:left="240"/>
              <w:spacing w:after="0"/>
              <w:rPr>
                <w:sz w:val="20"/>
                <w:szCs w:val="20"/>
                <w:color w:val="auto"/>
              </w:rPr>
            </w:pPr>
            <w:r>
              <w:rPr>
                <w:rFonts w:ascii="Arial" w:cs="Arial" w:eastAsia="Arial" w:hAnsi="Arial"/>
                <w:sz w:val="14"/>
                <w:szCs w:val="14"/>
                <w:color w:val="auto"/>
              </w:rPr>
              <w:t>Deferred revenues</w:t>
            </w:r>
          </w:p>
        </w:tc>
        <w:tc>
          <w:tcPr>
            <w:tcW w:w="180" w:type="dxa"/>
            <w:vAlign w:val="bottom"/>
            <w:tcBorders>
              <w:bottom w:val="single" w:sz="8" w:color="DBE5F1"/>
            </w:tcBorders>
            <w:shd w:val="clear" w:color="auto" w:fill="DBE5F1"/>
          </w:tcPr>
          <w:p>
            <w:pPr>
              <w:spacing w:after="0"/>
              <w:rPr>
                <w:sz w:val="19"/>
                <w:szCs w:val="19"/>
                <w:color w:val="auto"/>
              </w:rPr>
            </w:pPr>
          </w:p>
        </w:tc>
        <w:tc>
          <w:tcPr>
            <w:tcW w:w="1200" w:type="dxa"/>
            <w:vAlign w:val="bottom"/>
            <w:tcBorders>
              <w:bottom w:val="single" w:sz="8" w:color="DBE5F1"/>
            </w:tcBorders>
            <w:shd w:val="clear" w:color="auto" w:fill="DBE5F1"/>
          </w:tcPr>
          <w:p>
            <w:pPr>
              <w:jc w:val="right"/>
              <w:ind w:right="28"/>
              <w:spacing w:after="0"/>
              <w:rPr>
                <w:sz w:val="20"/>
                <w:szCs w:val="20"/>
                <w:color w:val="auto"/>
              </w:rPr>
            </w:pPr>
            <w:r>
              <w:rPr>
                <w:rFonts w:ascii="Arial" w:cs="Arial" w:eastAsia="Arial" w:hAnsi="Arial"/>
                <w:sz w:val="14"/>
                <w:szCs w:val="14"/>
                <w:color w:val="auto"/>
              </w:rPr>
              <w:t>498</w:t>
            </w:r>
          </w:p>
        </w:tc>
        <w:tc>
          <w:tcPr>
            <w:tcW w:w="120" w:type="dxa"/>
            <w:vAlign w:val="bottom"/>
            <w:tcBorders>
              <w:bottom w:val="single" w:sz="8" w:color="DBE5F1"/>
            </w:tcBorders>
            <w:shd w:val="clear" w:color="auto" w:fill="DBE5F1"/>
          </w:tcPr>
          <w:p>
            <w:pPr>
              <w:spacing w:after="0"/>
              <w:rPr>
                <w:sz w:val="19"/>
                <w:szCs w:val="19"/>
                <w:color w:val="auto"/>
              </w:rPr>
            </w:pPr>
          </w:p>
        </w:tc>
        <w:tc>
          <w:tcPr>
            <w:tcW w:w="160" w:type="dxa"/>
            <w:vAlign w:val="bottom"/>
            <w:tcBorders>
              <w:bottom w:val="single" w:sz="8" w:color="DBE5F1"/>
            </w:tcBorders>
            <w:shd w:val="clear" w:color="auto" w:fill="DBE5F1"/>
          </w:tcPr>
          <w:p>
            <w:pPr>
              <w:spacing w:after="0"/>
              <w:rPr>
                <w:sz w:val="19"/>
                <w:szCs w:val="19"/>
                <w:color w:val="auto"/>
              </w:rPr>
            </w:pPr>
          </w:p>
        </w:tc>
        <w:tc>
          <w:tcPr>
            <w:tcW w:w="120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457</w:t>
            </w:r>
          </w:p>
        </w:tc>
      </w:tr>
      <w:tr>
        <w:trPr>
          <w:trHeight w:val="210"/>
        </w:trPr>
        <w:tc>
          <w:tcPr>
            <w:tcW w:w="8580" w:type="dxa"/>
            <w:vAlign w:val="bottom"/>
          </w:tcPr>
          <w:p>
            <w:pPr>
              <w:ind w:left="240"/>
              <w:spacing w:after="0"/>
              <w:rPr>
                <w:sz w:val="20"/>
                <w:szCs w:val="20"/>
                <w:color w:val="auto"/>
              </w:rPr>
            </w:pPr>
            <w:r>
              <w:rPr>
                <w:rFonts w:ascii="Arial" w:cs="Arial" w:eastAsia="Arial" w:hAnsi="Arial"/>
                <w:sz w:val="14"/>
                <w:szCs w:val="14"/>
                <w:color w:val="auto"/>
              </w:rPr>
              <w:t>Other accrued liabilities</w:t>
            </w:r>
          </w:p>
        </w:tc>
        <w:tc>
          <w:tcPr>
            <w:tcW w:w="18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339</w:t>
            </w:r>
          </w:p>
        </w:tc>
      </w:tr>
      <w:tr>
        <w:trPr>
          <w:trHeight w:val="30"/>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0"/>
        </w:trPr>
        <w:tc>
          <w:tcPr>
            <w:tcW w:w="8580" w:type="dxa"/>
            <w:vAlign w:val="bottom"/>
            <w:tcBorders>
              <w:bottom w:val="single" w:sz="8" w:color="DBE5F1"/>
            </w:tcBorders>
            <w:shd w:val="clear" w:color="auto" w:fill="DBE5F1"/>
          </w:tcPr>
          <w:p>
            <w:pPr>
              <w:ind w:left="240"/>
              <w:spacing w:after="0"/>
              <w:rPr>
                <w:sz w:val="20"/>
                <w:szCs w:val="20"/>
                <w:color w:val="auto"/>
              </w:rPr>
            </w:pPr>
            <w:r>
              <w:rPr>
                <w:rFonts w:ascii="Arial" w:cs="Arial" w:eastAsia="Arial" w:hAnsi="Arial"/>
                <w:sz w:val="14"/>
                <w:szCs w:val="14"/>
                <w:color w:val="auto"/>
              </w:rPr>
              <w:t>Current maturities of debt and other obligations</w:t>
            </w:r>
          </w:p>
        </w:tc>
        <w:tc>
          <w:tcPr>
            <w:tcW w:w="180" w:type="dxa"/>
            <w:vAlign w:val="bottom"/>
            <w:tcBorders>
              <w:bottom w:val="single" w:sz="8" w:color="DBE5F1"/>
            </w:tcBorders>
            <w:shd w:val="clear" w:color="auto" w:fill="DBE5F1"/>
          </w:tcPr>
          <w:p>
            <w:pPr>
              <w:spacing w:after="0"/>
              <w:rPr>
                <w:sz w:val="20"/>
                <w:szCs w:val="20"/>
                <w:color w:val="auto"/>
              </w:rPr>
            </w:pPr>
          </w:p>
        </w:tc>
        <w:tc>
          <w:tcPr>
            <w:tcW w:w="1200" w:type="dxa"/>
            <w:vAlign w:val="bottom"/>
            <w:tcBorders>
              <w:bottom w:val="single" w:sz="8" w:color="DBE5F1"/>
            </w:tcBorders>
            <w:shd w:val="clear" w:color="auto" w:fill="DBE5F1"/>
          </w:tcPr>
          <w:p>
            <w:pPr>
              <w:jc w:val="right"/>
              <w:ind w:right="28"/>
              <w:spacing w:after="0"/>
              <w:rPr>
                <w:sz w:val="20"/>
                <w:szCs w:val="20"/>
                <w:color w:val="auto"/>
              </w:rPr>
            </w:pPr>
            <w:r>
              <w:rPr>
                <w:rFonts w:ascii="Arial" w:cs="Arial" w:eastAsia="Arial" w:hAnsi="Arial"/>
                <w:sz w:val="14"/>
                <w:szCs w:val="14"/>
                <w:color w:val="auto"/>
              </w:rPr>
              <w:t>107</w:t>
            </w:r>
          </w:p>
        </w:tc>
        <w:tc>
          <w:tcPr>
            <w:tcW w:w="120" w:type="dxa"/>
            <w:vAlign w:val="bottom"/>
            <w:tcBorders>
              <w:bottom w:val="single" w:sz="8" w:color="DBE5F1"/>
            </w:tcBorders>
            <w:shd w:val="clear" w:color="auto" w:fill="DBE5F1"/>
          </w:tcPr>
          <w:p>
            <w:pPr>
              <w:spacing w:after="0"/>
              <w:rPr>
                <w:sz w:val="20"/>
                <w:szCs w:val="20"/>
                <w:color w:val="auto"/>
              </w:rPr>
            </w:pPr>
          </w:p>
        </w:tc>
        <w:tc>
          <w:tcPr>
            <w:tcW w:w="160" w:type="dxa"/>
            <w:vAlign w:val="bottom"/>
            <w:tcBorders>
              <w:bottom w:val="single" w:sz="8" w:color="DBE5F1"/>
            </w:tcBorders>
            <w:shd w:val="clear" w:color="auto" w:fill="DBE5F1"/>
          </w:tcPr>
          <w:p>
            <w:pPr>
              <w:spacing w:after="0"/>
              <w:rPr>
                <w:sz w:val="20"/>
                <w:szCs w:val="20"/>
                <w:color w:val="auto"/>
              </w:rPr>
            </w:pPr>
          </w:p>
        </w:tc>
        <w:tc>
          <w:tcPr>
            <w:tcW w:w="120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115</w:t>
            </w:r>
          </w:p>
        </w:tc>
      </w:tr>
      <w:tr>
        <w:trPr>
          <w:trHeight w:val="190"/>
        </w:trPr>
        <w:tc>
          <w:tcPr>
            <w:tcW w:w="8580" w:type="dxa"/>
            <w:vAlign w:val="bottom"/>
          </w:tcPr>
          <w:p>
            <w:pPr>
              <w:ind w:left="520"/>
              <w:spacing w:after="0"/>
              <w:rPr>
                <w:sz w:val="20"/>
                <w:szCs w:val="20"/>
                <w:color w:val="auto"/>
              </w:rPr>
            </w:pPr>
            <w:r>
              <w:rPr>
                <w:rFonts w:ascii="Arial" w:cs="Arial" w:eastAsia="Arial" w:hAnsi="Arial"/>
                <w:sz w:val="14"/>
                <w:szCs w:val="14"/>
                <w:color w:val="auto"/>
              </w:rPr>
              <w:t>Total current liabilities</w:t>
            </w: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1,417</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1,292</w:t>
            </w:r>
          </w:p>
        </w:tc>
      </w:tr>
      <w:tr>
        <w:trPr>
          <w:trHeight w:val="30"/>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858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4"/>
                <w:szCs w:val="14"/>
                <w:color w:val="auto"/>
              </w:rPr>
              <w:t>Debt and other long-term obligations</w:t>
            </w:r>
          </w:p>
        </w:tc>
        <w:tc>
          <w:tcPr>
            <w:tcW w:w="180" w:type="dxa"/>
            <w:vAlign w:val="bottom"/>
            <w:tcBorders>
              <w:bottom w:val="single" w:sz="8" w:color="DBE5F1"/>
            </w:tcBorders>
            <w:shd w:val="clear" w:color="auto" w:fill="DBE5F1"/>
          </w:tcPr>
          <w:p>
            <w:pPr>
              <w:spacing w:after="0"/>
              <w:rPr>
                <w:sz w:val="19"/>
                <w:szCs w:val="19"/>
                <w:color w:val="auto"/>
              </w:rPr>
            </w:pPr>
          </w:p>
        </w:tc>
        <w:tc>
          <w:tcPr>
            <w:tcW w:w="1200" w:type="dxa"/>
            <w:vAlign w:val="bottom"/>
            <w:tcBorders>
              <w:bottom w:val="single" w:sz="8" w:color="DBE5F1"/>
            </w:tcBorders>
            <w:shd w:val="clear" w:color="auto" w:fill="DBE5F1"/>
          </w:tcPr>
          <w:p>
            <w:pPr>
              <w:jc w:val="right"/>
              <w:ind w:right="28"/>
              <w:spacing w:after="0"/>
              <w:rPr>
                <w:sz w:val="20"/>
                <w:szCs w:val="20"/>
                <w:color w:val="auto"/>
              </w:rPr>
            </w:pPr>
            <w:r>
              <w:rPr>
                <w:rFonts w:ascii="Arial" w:cs="Arial" w:eastAsia="Arial" w:hAnsi="Arial"/>
                <w:sz w:val="14"/>
                <w:szCs w:val="14"/>
                <w:color w:val="auto"/>
              </w:rPr>
              <w:t>16,575</w:t>
            </w:r>
          </w:p>
        </w:tc>
        <w:tc>
          <w:tcPr>
            <w:tcW w:w="120" w:type="dxa"/>
            <w:vAlign w:val="bottom"/>
            <w:tcBorders>
              <w:bottom w:val="single" w:sz="8" w:color="DBE5F1"/>
            </w:tcBorders>
            <w:shd w:val="clear" w:color="auto" w:fill="DBE5F1"/>
          </w:tcPr>
          <w:p>
            <w:pPr>
              <w:spacing w:after="0"/>
              <w:rPr>
                <w:sz w:val="19"/>
                <w:szCs w:val="19"/>
                <w:color w:val="auto"/>
              </w:rPr>
            </w:pPr>
          </w:p>
        </w:tc>
        <w:tc>
          <w:tcPr>
            <w:tcW w:w="160" w:type="dxa"/>
            <w:vAlign w:val="bottom"/>
            <w:tcBorders>
              <w:bottom w:val="single" w:sz="8" w:color="DBE5F1"/>
            </w:tcBorders>
            <w:shd w:val="clear" w:color="auto" w:fill="DBE5F1"/>
          </w:tcPr>
          <w:p>
            <w:pPr>
              <w:spacing w:after="0"/>
              <w:rPr>
                <w:sz w:val="19"/>
                <w:szCs w:val="19"/>
                <w:color w:val="auto"/>
              </w:rPr>
            </w:pPr>
          </w:p>
        </w:tc>
        <w:tc>
          <w:tcPr>
            <w:tcW w:w="120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16,044</w:t>
            </w:r>
          </w:p>
        </w:tc>
      </w:tr>
      <w:tr>
        <w:trPr>
          <w:trHeight w:val="210"/>
        </w:trPr>
        <w:tc>
          <w:tcPr>
            <w:tcW w:w="8580" w:type="dxa"/>
            <w:vAlign w:val="bottom"/>
          </w:tcPr>
          <w:p>
            <w:pPr>
              <w:ind w:left="20"/>
              <w:spacing w:after="0"/>
              <w:rPr>
                <w:sz w:val="20"/>
                <w:szCs w:val="20"/>
                <w:color w:val="auto"/>
              </w:rPr>
            </w:pPr>
            <w:r>
              <w:rPr>
                <w:rFonts w:ascii="Arial" w:cs="Arial" w:eastAsia="Arial" w:hAnsi="Arial"/>
                <w:sz w:val="14"/>
                <w:szCs w:val="14"/>
                <w:color w:val="auto"/>
              </w:rPr>
              <w:t>Other long-term liabilities</w:t>
            </w:r>
          </w:p>
        </w:tc>
        <w:tc>
          <w:tcPr>
            <w:tcW w:w="18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2,759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2,554</w:t>
            </w:r>
          </w:p>
        </w:tc>
      </w:tr>
      <w:tr>
        <w:trPr>
          <w:trHeight w:val="30"/>
        </w:trPr>
        <w:tc>
          <w:tcPr>
            <w:tcW w:w="8580" w:type="dxa"/>
            <w:vAlign w:val="bottom"/>
            <w:tcBorders>
              <w:bottom w:val="single" w:sz="8" w:color="DBE5F1"/>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DBE5F1"/>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0"/>
        </w:trPr>
        <w:tc>
          <w:tcPr>
            <w:tcW w:w="8580" w:type="dxa"/>
            <w:vAlign w:val="bottom"/>
            <w:tcBorders>
              <w:bottom w:val="single" w:sz="8" w:color="DBE5F1"/>
            </w:tcBorders>
            <w:shd w:val="clear" w:color="auto" w:fill="DBE5F1"/>
          </w:tcPr>
          <w:p>
            <w:pPr>
              <w:ind w:left="520"/>
              <w:spacing w:after="0"/>
              <w:rPr>
                <w:sz w:val="20"/>
                <w:szCs w:val="20"/>
                <w:color w:val="auto"/>
              </w:rPr>
            </w:pPr>
            <w:r>
              <w:rPr>
                <w:rFonts w:ascii="Arial" w:cs="Arial" w:eastAsia="Arial" w:hAnsi="Arial"/>
                <w:sz w:val="14"/>
                <w:szCs w:val="14"/>
                <w:color w:val="auto"/>
              </w:rPr>
              <w:t>Total liabilities</w:t>
            </w:r>
          </w:p>
        </w:tc>
        <w:tc>
          <w:tcPr>
            <w:tcW w:w="180" w:type="dxa"/>
            <w:vAlign w:val="bottom"/>
            <w:tcBorders>
              <w:bottom w:val="single" w:sz="8" w:color="DBE5F1"/>
            </w:tcBorders>
            <w:shd w:val="clear" w:color="auto" w:fill="DBE5F1"/>
          </w:tcPr>
          <w:p>
            <w:pPr>
              <w:spacing w:after="0"/>
              <w:rPr>
                <w:sz w:val="19"/>
                <w:szCs w:val="19"/>
                <w:color w:val="auto"/>
              </w:rPr>
            </w:pPr>
          </w:p>
        </w:tc>
        <w:tc>
          <w:tcPr>
            <w:tcW w:w="1200" w:type="dxa"/>
            <w:vAlign w:val="bottom"/>
            <w:tcBorders>
              <w:bottom w:val="single" w:sz="8" w:color="DBE5F1"/>
            </w:tcBorders>
            <w:shd w:val="clear" w:color="auto" w:fill="DBE5F1"/>
          </w:tcPr>
          <w:p>
            <w:pPr>
              <w:jc w:val="right"/>
              <w:ind w:right="28"/>
              <w:spacing w:after="0"/>
              <w:rPr>
                <w:sz w:val="20"/>
                <w:szCs w:val="20"/>
                <w:color w:val="auto"/>
              </w:rPr>
            </w:pPr>
            <w:r>
              <w:rPr>
                <w:rFonts w:ascii="Arial" w:cs="Arial" w:eastAsia="Arial" w:hAnsi="Arial"/>
                <w:sz w:val="14"/>
                <w:szCs w:val="14"/>
                <w:color w:val="auto"/>
              </w:rPr>
              <w:t>20,751</w:t>
            </w:r>
          </w:p>
        </w:tc>
        <w:tc>
          <w:tcPr>
            <w:tcW w:w="120" w:type="dxa"/>
            <w:vAlign w:val="bottom"/>
            <w:tcBorders>
              <w:bottom w:val="single" w:sz="8" w:color="DBE5F1"/>
            </w:tcBorders>
            <w:shd w:val="clear" w:color="auto" w:fill="DBE5F1"/>
          </w:tcPr>
          <w:p>
            <w:pPr>
              <w:spacing w:after="0"/>
              <w:rPr>
                <w:sz w:val="19"/>
                <w:szCs w:val="19"/>
                <w:color w:val="auto"/>
              </w:rPr>
            </w:pPr>
          </w:p>
        </w:tc>
        <w:tc>
          <w:tcPr>
            <w:tcW w:w="160" w:type="dxa"/>
            <w:vAlign w:val="bottom"/>
            <w:tcBorders>
              <w:bottom w:val="single" w:sz="8" w:color="DBE5F1"/>
            </w:tcBorders>
            <w:shd w:val="clear" w:color="auto" w:fill="DBE5F1"/>
          </w:tcPr>
          <w:p>
            <w:pPr>
              <w:spacing w:after="0"/>
              <w:rPr>
                <w:sz w:val="19"/>
                <w:szCs w:val="19"/>
                <w:color w:val="auto"/>
              </w:rPr>
            </w:pPr>
          </w:p>
        </w:tc>
        <w:tc>
          <w:tcPr>
            <w:tcW w:w="120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19,890</w:t>
            </w:r>
          </w:p>
        </w:tc>
      </w:tr>
      <w:tr>
        <w:trPr>
          <w:trHeight w:val="202"/>
        </w:trPr>
        <w:tc>
          <w:tcPr>
            <w:tcW w:w="858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30"/>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858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4"/>
                <w:szCs w:val="14"/>
                <w:color w:val="auto"/>
              </w:rPr>
              <w:t>CCIC stockholders' equity:</w:t>
            </w:r>
          </w:p>
        </w:tc>
        <w:tc>
          <w:tcPr>
            <w:tcW w:w="180" w:type="dxa"/>
            <w:vAlign w:val="bottom"/>
            <w:tcBorders>
              <w:bottom w:val="single" w:sz="8" w:color="DBE5F1"/>
            </w:tcBorders>
            <w:shd w:val="clear" w:color="auto" w:fill="DBE5F1"/>
          </w:tcPr>
          <w:p>
            <w:pPr>
              <w:spacing w:after="0"/>
              <w:rPr>
                <w:sz w:val="19"/>
                <w:szCs w:val="19"/>
                <w:color w:val="auto"/>
              </w:rPr>
            </w:pPr>
          </w:p>
        </w:tc>
        <w:tc>
          <w:tcPr>
            <w:tcW w:w="1200" w:type="dxa"/>
            <w:vAlign w:val="bottom"/>
            <w:tcBorders>
              <w:bottom w:val="single" w:sz="8" w:color="DBE5F1"/>
            </w:tcBorders>
            <w:shd w:val="clear" w:color="auto" w:fill="DBE5F1"/>
          </w:tcPr>
          <w:p>
            <w:pPr>
              <w:spacing w:after="0"/>
              <w:rPr>
                <w:sz w:val="19"/>
                <w:szCs w:val="19"/>
                <w:color w:val="auto"/>
              </w:rPr>
            </w:pPr>
          </w:p>
        </w:tc>
        <w:tc>
          <w:tcPr>
            <w:tcW w:w="120" w:type="dxa"/>
            <w:vAlign w:val="bottom"/>
            <w:tcBorders>
              <w:bottom w:val="single" w:sz="8" w:color="DBE5F1"/>
            </w:tcBorders>
            <w:shd w:val="clear" w:color="auto" w:fill="DBE5F1"/>
          </w:tcPr>
          <w:p>
            <w:pPr>
              <w:spacing w:after="0"/>
              <w:rPr>
                <w:sz w:val="19"/>
                <w:szCs w:val="19"/>
                <w:color w:val="auto"/>
              </w:rPr>
            </w:pPr>
          </w:p>
        </w:tc>
        <w:tc>
          <w:tcPr>
            <w:tcW w:w="160" w:type="dxa"/>
            <w:vAlign w:val="bottom"/>
            <w:tcBorders>
              <w:bottom w:val="single" w:sz="8" w:color="DBE5F1"/>
            </w:tcBorders>
            <w:shd w:val="clear" w:color="auto" w:fill="DBE5F1"/>
          </w:tcPr>
          <w:p>
            <w:pPr>
              <w:spacing w:after="0"/>
              <w:rPr>
                <w:sz w:val="19"/>
                <w:szCs w:val="19"/>
                <w:color w:val="auto"/>
              </w:rPr>
            </w:pPr>
          </w:p>
        </w:tc>
        <w:tc>
          <w:tcPr>
            <w:tcW w:w="1200" w:type="dxa"/>
            <w:vAlign w:val="bottom"/>
            <w:tcBorders>
              <w:bottom w:val="single" w:sz="8" w:color="DBE5F1"/>
            </w:tcBorders>
            <w:shd w:val="clear" w:color="auto" w:fill="DBE5F1"/>
          </w:tcPr>
          <w:p>
            <w:pPr>
              <w:spacing w:after="0"/>
              <w:rPr>
                <w:sz w:val="19"/>
                <w:szCs w:val="19"/>
                <w:color w:val="auto"/>
              </w:rPr>
            </w:pPr>
          </w:p>
        </w:tc>
      </w:tr>
      <w:tr>
        <w:trPr>
          <w:trHeight w:val="210"/>
        </w:trPr>
        <w:tc>
          <w:tcPr>
            <w:tcW w:w="8580" w:type="dxa"/>
            <w:vAlign w:val="bottom"/>
          </w:tcPr>
          <w:p>
            <w:pPr>
              <w:ind w:left="240"/>
              <w:spacing w:after="0"/>
              <w:rPr>
                <w:sz w:val="20"/>
                <w:szCs w:val="20"/>
                <w:color w:val="auto"/>
              </w:rPr>
            </w:pPr>
            <w:r>
              <w:rPr>
                <w:rFonts w:ascii="Arial" w:cs="Arial" w:eastAsia="Arial" w:hAnsi="Arial"/>
                <w:sz w:val="14"/>
                <w:szCs w:val="14"/>
                <w:color w:val="auto"/>
                <w:w w:val="92"/>
              </w:rPr>
              <w:t>Common stock, $0.01 par value; 600 shares authorized; shares issued and outstanding: December 31, 2018—415 and December 31, 2017—406</w:t>
            </w:r>
          </w:p>
        </w:tc>
        <w:tc>
          <w:tcPr>
            <w:tcW w:w="18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4</w:t>
            </w:r>
          </w:p>
        </w:tc>
      </w:tr>
      <w:tr>
        <w:trPr>
          <w:trHeight w:val="30"/>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6"/>
        </w:trPr>
        <w:tc>
          <w:tcPr>
            <w:tcW w:w="8580" w:type="dxa"/>
            <w:vAlign w:val="bottom"/>
            <w:shd w:val="clear" w:color="auto" w:fill="DBE5F1"/>
          </w:tcPr>
          <w:p>
            <w:pPr>
              <w:ind w:left="240"/>
              <w:spacing w:after="0"/>
              <w:rPr>
                <w:sz w:val="20"/>
                <w:szCs w:val="20"/>
                <w:color w:val="auto"/>
              </w:rPr>
            </w:pPr>
            <w:r>
              <w:rPr>
                <w:rFonts w:ascii="Arial" w:cs="Arial" w:eastAsia="Arial" w:hAnsi="Arial"/>
                <w:sz w:val="14"/>
                <w:szCs w:val="14"/>
                <w:color w:val="auto"/>
                <w:w w:val="93"/>
              </w:rPr>
              <w:t>6.875% Mandatory Convertible Preferred Stock, Series A, $0.01 par value; 20 shares authorized; shares issued and outstanding: December 31,</w:t>
            </w:r>
          </w:p>
        </w:tc>
        <w:tc>
          <w:tcPr>
            <w:tcW w:w="180" w:type="dxa"/>
            <w:vAlign w:val="bottom"/>
            <w:shd w:val="clear" w:color="auto" w:fill="DBE5F1"/>
          </w:tcPr>
          <w:p>
            <w:pPr>
              <w:spacing w:after="0"/>
              <w:rPr>
                <w:sz w:val="17"/>
                <w:szCs w:val="17"/>
                <w:color w:val="auto"/>
              </w:rPr>
            </w:pPr>
          </w:p>
        </w:tc>
        <w:tc>
          <w:tcPr>
            <w:tcW w:w="1200" w:type="dxa"/>
            <w:vAlign w:val="bottom"/>
            <w:shd w:val="clear" w:color="auto" w:fill="DBE5F1"/>
          </w:tcPr>
          <w:p>
            <w:pPr>
              <w:spacing w:after="0"/>
              <w:rPr>
                <w:sz w:val="17"/>
                <w:szCs w:val="17"/>
                <w:color w:val="auto"/>
              </w:rPr>
            </w:pPr>
          </w:p>
        </w:tc>
        <w:tc>
          <w:tcPr>
            <w:tcW w:w="120" w:type="dxa"/>
            <w:vAlign w:val="bottom"/>
            <w:shd w:val="clear" w:color="auto" w:fill="DBE5F1"/>
          </w:tcPr>
          <w:p>
            <w:pPr>
              <w:spacing w:after="0"/>
              <w:rPr>
                <w:sz w:val="17"/>
                <w:szCs w:val="17"/>
                <w:color w:val="auto"/>
              </w:rPr>
            </w:pPr>
          </w:p>
        </w:tc>
        <w:tc>
          <w:tcPr>
            <w:tcW w:w="160" w:type="dxa"/>
            <w:vAlign w:val="bottom"/>
            <w:shd w:val="clear" w:color="auto" w:fill="DBE5F1"/>
          </w:tcPr>
          <w:p>
            <w:pPr>
              <w:spacing w:after="0"/>
              <w:rPr>
                <w:sz w:val="17"/>
                <w:szCs w:val="17"/>
                <w:color w:val="auto"/>
              </w:rPr>
            </w:pPr>
          </w:p>
        </w:tc>
        <w:tc>
          <w:tcPr>
            <w:tcW w:w="1200" w:type="dxa"/>
            <w:vAlign w:val="bottom"/>
            <w:shd w:val="clear" w:color="auto" w:fill="DBE5F1"/>
          </w:tcPr>
          <w:p>
            <w:pPr>
              <w:spacing w:after="0"/>
              <w:rPr>
                <w:sz w:val="17"/>
                <w:szCs w:val="17"/>
                <w:color w:val="auto"/>
              </w:rPr>
            </w:pPr>
          </w:p>
        </w:tc>
      </w:tr>
      <w:tr>
        <w:trPr>
          <w:trHeight w:val="193"/>
        </w:trPr>
        <w:tc>
          <w:tcPr>
            <w:tcW w:w="8580" w:type="dxa"/>
            <w:vAlign w:val="bottom"/>
            <w:tcBorders>
              <w:bottom w:val="single" w:sz="8" w:color="DBE5F1"/>
            </w:tcBorders>
            <w:shd w:val="clear" w:color="auto" w:fill="DBE5F1"/>
          </w:tcPr>
          <w:p>
            <w:pPr>
              <w:ind w:left="380"/>
              <w:spacing w:after="0"/>
              <w:rPr>
                <w:sz w:val="20"/>
                <w:szCs w:val="20"/>
                <w:color w:val="auto"/>
              </w:rPr>
            </w:pPr>
            <w:r>
              <w:rPr>
                <w:rFonts w:ascii="Arial" w:cs="Arial" w:eastAsia="Arial" w:hAnsi="Arial"/>
                <w:sz w:val="14"/>
                <w:szCs w:val="14"/>
                <w:color w:val="auto"/>
              </w:rPr>
              <w:t>2018—2 and December 31, 2017—2; aggregate liquidation value: December 31, 2018—$1,650 and December 31, 2017—$1,650</w:t>
            </w:r>
          </w:p>
        </w:tc>
        <w:tc>
          <w:tcPr>
            <w:tcW w:w="180" w:type="dxa"/>
            <w:vAlign w:val="bottom"/>
            <w:tcBorders>
              <w:bottom w:val="single" w:sz="8" w:color="DBE5F1"/>
            </w:tcBorders>
            <w:shd w:val="clear" w:color="auto" w:fill="DBE5F1"/>
          </w:tcPr>
          <w:p>
            <w:pPr>
              <w:spacing w:after="0"/>
              <w:rPr>
                <w:sz w:val="16"/>
                <w:szCs w:val="16"/>
                <w:color w:val="auto"/>
              </w:rPr>
            </w:pPr>
          </w:p>
        </w:tc>
        <w:tc>
          <w:tcPr>
            <w:tcW w:w="1320" w:type="dxa"/>
            <w:vAlign w:val="bottom"/>
            <w:tcBorders>
              <w:bottom w:val="single" w:sz="8" w:color="DBE5F1"/>
            </w:tcBorders>
            <w:gridSpan w:val="2"/>
            <w:shd w:val="clear" w:color="auto" w:fill="DBE5F1"/>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DBE5F1"/>
            </w:tcBorders>
            <w:shd w:val="clear" w:color="auto" w:fill="DBE5F1"/>
          </w:tcPr>
          <w:p>
            <w:pPr>
              <w:spacing w:after="0"/>
              <w:rPr>
                <w:sz w:val="16"/>
                <w:szCs w:val="16"/>
                <w:color w:val="auto"/>
              </w:rPr>
            </w:pPr>
          </w:p>
        </w:tc>
        <w:tc>
          <w:tcPr>
            <w:tcW w:w="120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w:t>
            </w:r>
          </w:p>
        </w:tc>
      </w:tr>
      <w:tr>
        <w:trPr>
          <w:trHeight w:val="210"/>
        </w:trPr>
        <w:tc>
          <w:tcPr>
            <w:tcW w:w="858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17,767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16,844</w:t>
            </w:r>
          </w:p>
        </w:tc>
      </w:tr>
      <w:tr>
        <w:trPr>
          <w:trHeight w:val="30"/>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858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180" w:type="dxa"/>
            <w:vAlign w:val="bottom"/>
            <w:tcBorders>
              <w:bottom w:val="single" w:sz="8" w:color="DBE5F1"/>
            </w:tcBorders>
            <w:shd w:val="clear" w:color="auto" w:fill="DBE5F1"/>
          </w:tcPr>
          <w:p>
            <w:pPr>
              <w:spacing w:after="0"/>
              <w:rPr>
                <w:sz w:val="19"/>
                <w:szCs w:val="19"/>
                <w:color w:val="auto"/>
              </w:rPr>
            </w:pPr>
          </w:p>
        </w:tc>
        <w:tc>
          <w:tcPr>
            <w:tcW w:w="120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DBE5F1"/>
            </w:tcBorders>
            <w:shd w:val="clear" w:color="auto" w:fill="DBE5F1"/>
          </w:tcPr>
          <w:p>
            <w:pPr>
              <w:spacing w:after="0"/>
              <w:rPr>
                <w:sz w:val="19"/>
                <w:szCs w:val="19"/>
                <w:color w:val="auto"/>
              </w:rPr>
            </w:pPr>
          </w:p>
        </w:tc>
        <w:tc>
          <w:tcPr>
            <w:tcW w:w="160" w:type="dxa"/>
            <w:vAlign w:val="bottom"/>
            <w:tcBorders>
              <w:bottom w:val="single" w:sz="8" w:color="DBE5F1"/>
            </w:tcBorders>
            <w:shd w:val="clear" w:color="auto" w:fill="DBE5F1"/>
          </w:tcPr>
          <w:p>
            <w:pPr>
              <w:spacing w:after="0"/>
              <w:rPr>
                <w:sz w:val="19"/>
                <w:szCs w:val="19"/>
                <w:color w:val="auto"/>
              </w:rPr>
            </w:pPr>
          </w:p>
        </w:tc>
        <w:tc>
          <w:tcPr>
            <w:tcW w:w="120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4"/>
                <w:szCs w:val="14"/>
                <w:color w:val="auto"/>
              </w:rPr>
              <w:t>(4)</w:t>
            </w:r>
          </w:p>
        </w:tc>
      </w:tr>
      <w:tr>
        <w:trPr>
          <w:trHeight w:val="210"/>
        </w:trPr>
        <w:tc>
          <w:tcPr>
            <w:tcW w:w="8580" w:type="dxa"/>
            <w:vAlign w:val="bottom"/>
          </w:tcPr>
          <w:p>
            <w:pPr>
              <w:ind w:left="20"/>
              <w:spacing w:after="0"/>
              <w:rPr>
                <w:sz w:val="20"/>
                <w:szCs w:val="20"/>
                <w:color w:val="auto"/>
              </w:rPr>
            </w:pPr>
            <w:r>
              <w:rPr>
                <w:rFonts w:ascii="Arial" w:cs="Arial" w:eastAsia="Arial" w:hAnsi="Arial"/>
                <w:sz w:val="14"/>
                <w:szCs w:val="14"/>
                <w:color w:val="auto"/>
              </w:rPr>
              <w:t>Dividends/distributions in excess of earnings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(4,505)</w:t>
            </w:r>
          </w:p>
        </w:tc>
      </w:tr>
      <w:tr>
        <w:trPr>
          <w:trHeight w:val="30"/>
        </w:trPr>
        <w:tc>
          <w:tcPr>
            <w:tcW w:w="8580" w:type="dxa"/>
            <w:vAlign w:val="bottom"/>
            <w:tcBorders>
              <w:bottom w:val="single" w:sz="8" w:color="DBE5F1"/>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DBE5F1"/>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0"/>
        </w:trPr>
        <w:tc>
          <w:tcPr>
            <w:tcW w:w="8580" w:type="dxa"/>
            <w:vAlign w:val="bottom"/>
            <w:tcBorders>
              <w:bottom w:val="single" w:sz="8" w:color="DBE5F1"/>
            </w:tcBorders>
            <w:shd w:val="clear" w:color="auto" w:fill="DBE5F1"/>
          </w:tcPr>
          <w:p>
            <w:pPr>
              <w:ind w:left="520"/>
              <w:spacing w:after="0"/>
              <w:rPr>
                <w:sz w:val="20"/>
                <w:szCs w:val="20"/>
                <w:color w:val="auto"/>
              </w:rPr>
            </w:pPr>
            <w:r>
              <w:rPr>
                <w:rFonts w:ascii="Arial" w:cs="Arial" w:eastAsia="Arial" w:hAnsi="Arial"/>
                <w:sz w:val="14"/>
                <w:szCs w:val="14"/>
                <w:color w:val="auto"/>
              </w:rPr>
              <w:t>Total equity</w:t>
            </w:r>
          </w:p>
        </w:tc>
        <w:tc>
          <w:tcPr>
            <w:tcW w:w="180" w:type="dxa"/>
            <w:vAlign w:val="bottom"/>
            <w:tcBorders>
              <w:bottom w:val="single" w:sz="8" w:color="DBE5F1"/>
            </w:tcBorders>
            <w:shd w:val="clear" w:color="auto" w:fill="DBE5F1"/>
          </w:tcPr>
          <w:p>
            <w:pPr>
              <w:spacing w:after="0"/>
              <w:rPr>
                <w:sz w:val="19"/>
                <w:szCs w:val="19"/>
                <w:color w:val="auto"/>
              </w:rPr>
            </w:pPr>
          </w:p>
        </w:tc>
        <w:tc>
          <w:tcPr>
            <w:tcW w:w="1200" w:type="dxa"/>
            <w:vAlign w:val="bottom"/>
            <w:tcBorders>
              <w:bottom w:val="single" w:sz="8" w:color="DBE5F1"/>
            </w:tcBorders>
            <w:shd w:val="clear" w:color="auto" w:fill="DBE5F1"/>
          </w:tcPr>
          <w:p>
            <w:pPr>
              <w:jc w:val="right"/>
              <w:ind w:right="28"/>
              <w:spacing w:after="0"/>
              <w:rPr>
                <w:sz w:val="20"/>
                <w:szCs w:val="20"/>
                <w:color w:val="auto"/>
              </w:rPr>
            </w:pPr>
            <w:r>
              <w:rPr>
                <w:rFonts w:ascii="Arial" w:cs="Arial" w:eastAsia="Arial" w:hAnsi="Arial"/>
                <w:sz w:val="14"/>
                <w:szCs w:val="14"/>
                <w:color w:val="auto"/>
              </w:rPr>
              <w:t>12,034</w:t>
            </w:r>
          </w:p>
        </w:tc>
        <w:tc>
          <w:tcPr>
            <w:tcW w:w="120" w:type="dxa"/>
            <w:vAlign w:val="bottom"/>
            <w:tcBorders>
              <w:bottom w:val="single" w:sz="8" w:color="DBE5F1"/>
            </w:tcBorders>
            <w:shd w:val="clear" w:color="auto" w:fill="DBE5F1"/>
          </w:tcPr>
          <w:p>
            <w:pPr>
              <w:spacing w:after="0"/>
              <w:rPr>
                <w:sz w:val="19"/>
                <w:szCs w:val="19"/>
                <w:color w:val="auto"/>
              </w:rPr>
            </w:pPr>
          </w:p>
        </w:tc>
        <w:tc>
          <w:tcPr>
            <w:tcW w:w="160" w:type="dxa"/>
            <w:vAlign w:val="bottom"/>
            <w:tcBorders>
              <w:bottom w:val="single" w:sz="8" w:color="DBE5F1"/>
            </w:tcBorders>
            <w:shd w:val="clear" w:color="auto" w:fill="DBE5F1"/>
          </w:tcPr>
          <w:p>
            <w:pPr>
              <w:spacing w:after="0"/>
              <w:rPr>
                <w:sz w:val="19"/>
                <w:szCs w:val="19"/>
                <w:color w:val="auto"/>
              </w:rPr>
            </w:pPr>
          </w:p>
        </w:tc>
        <w:tc>
          <w:tcPr>
            <w:tcW w:w="120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12,339</w:t>
            </w:r>
          </w:p>
        </w:tc>
      </w:tr>
      <w:tr>
        <w:trPr>
          <w:trHeight w:val="212"/>
        </w:trPr>
        <w:tc>
          <w:tcPr>
            <w:tcW w:w="8580" w:type="dxa"/>
            <w:vAlign w:val="bottom"/>
          </w:tcPr>
          <w:p>
            <w:pPr>
              <w:ind w:left="520"/>
              <w:spacing w:after="0"/>
              <w:rPr>
                <w:sz w:val="20"/>
                <w:szCs w:val="20"/>
                <w:color w:val="auto"/>
              </w:rPr>
            </w:pPr>
            <w:r>
              <w:rPr>
                <w:rFonts w:ascii="Arial" w:cs="Arial" w:eastAsia="Arial" w:hAnsi="Arial"/>
                <w:sz w:val="14"/>
                <w:szCs w:val="14"/>
                <w:color w:val="auto"/>
              </w:rPr>
              <w:t>Total liabilities and equity</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32,785</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32,229</w:t>
            </w: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40"/>
          </w:cols>
          <w:pgMar w:left="240" w:top="124" w:right="219" w:bottom="1440" w:gutter="0" w:footer="0" w:header="0"/>
        </w:sectPr>
      </w:pPr>
    </w:p>
    <w:bookmarkStart w:id="37" w:name="page38"/>
    <w:bookmarkEnd w:id="37"/>
    <w:p>
      <w:pPr>
        <w:jc w:val="center"/>
        <w:ind w:right="20"/>
        <w:spacing w:after="0"/>
        <w:rPr>
          <w:sz w:val="20"/>
          <w:szCs w:val="20"/>
          <w:color w:val="auto"/>
        </w:rPr>
      </w:pPr>
      <w:r>
        <w:rPr>
          <w:rFonts w:ascii="Arial" w:cs="Arial" w:eastAsia="Arial" w:hAnsi="Arial"/>
          <w:sz w:val="13"/>
          <w:szCs w:val="13"/>
          <w:color w:val="auto"/>
        </w:rPr>
        <w:t>Crown Castle International Corp.</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Fourth Quarter 2018</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2320" w:type="dxa"/>
            <w:vAlign w:val="bottom"/>
            <w:tcBorders>
              <w:top w:val="single" w:sz="8" w:color="auto"/>
              <w:left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99"/>
              </w:rPr>
              <w:t>COMPANY</w:t>
            </w:r>
          </w:p>
        </w:tc>
        <w:tc>
          <w:tcPr>
            <w:tcW w:w="2280" w:type="dxa"/>
            <w:vAlign w:val="bottom"/>
            <w:tcBorders>
              <w:top w:val="single" w:sz="8" w:color="auto"/>
              <w:right w:val="single" w:sz="8" w:color="auto"/>
            </w:tcBorders>
            <w:vMerge w:val="restart"/>
            <w:shd w:val="clear" w:color="auto" w:fill="CCC0DA"/>
          </w:tcPr>
          <w:p>
            <w:pPr>
              <w:ind w:left="340"/>
              <w:spacing w:after="0"/>
              <w:rPr>
                <w:sz w:val="20"/>
                <w:szCs w:val="20"/>
                <w:color w:val="auto"/>
              </w:rPr>
            </w:pPr>
            <w:r>
              <w:rPr>
                <w:rFonts w:ascii="Arial" w:cs="Arial" w:eastAsia="Arial" w:hAnsi="Arial"/>
                <w:sz w:val="13"/>
                <w:szCs w:val="13"/>
                <w:b w:val="1"/>
                <w:bCs w:val="1"/>
                <w:color w:val="auto"/>
              </w:rPr>
              <w:t>FINANCIALS &amp; METRICS</w:t>
            </w:r>
          </w:p>
        </w:tc>
        <w:tc>
          <w:tcPr>
            <w:tcW w:w="2280" w:type="dxa"/>
            <w:vAlign w:val="bottom"/>
            <w:tcBorders>
              <w:top w:val="single" w:sz="8" w:color="auto"/>
              <w:right w:val="single" w:sz="8" w:color="auto"/>
            </w:tcBorders>
          </w:tcPr>
          <w:p>
            <w:pPr>
              <w:spacing w:after="0"/>
              <w:rPr>
                <w:sz w:val="12"/>
                <w:szCs w:val="12"/>
                <w:color w:val="auto"/>
              </w:rPr>
            </w:pPr>
          </w:p>
        </w:tc>
        <w:tc>
          <w:tcPr>
            <w:tcW w:w="2280" w:type="dxa"/>
            <w:vAlign w:val="bottom"/>
            <w:tcBorders>
              <w:top w:val="single" w:sz="8" w:color="auto"/>
              <w:right w:val="single" w:sz="8" w:color="auto"/>
            </w:tcBorders>
          </w:tcPr>
          <w:p>
            <w:pPr>
              <w:spacing w:after="0"/>
              <w:rPr>
                <w:sz w:val="12"/>
                <w:szCs w:val="12"/>
                <w:color w:val="auto"/>
              </w:rPr>
            </w:pPr>
          </w:p>
        </w:tc>
        <w:tc>
          <w:tcPr>
            <w:tcW w:w="2300" w:type="dxa"/>
            <w:vAlign w:val="bottom"/>
            <w:tcBorders>
              <w:top w:val="single" w:sz="8" w:color="auto"/>
              <w:right w:val="single" w:sz="8" w:color="auto"/>
            </w:tcBorders>
            <w:vMerge w:val="restart"/>
          </w:tcPr>
          <w:p>
            <w:pPr>
              <w:ind w:left="800"/>
              <w:spacing w:after="0"/>
              <w:rPr>
                <w:sz w:val="20"/>
                <w:szCs w:val="20"/>
                <w:color w:val="auto"/>
              </w:rPr>
            </w:pPr>
            <w:r>
              <w:rPr>
                <w:rFonts w:ascii="Arial" w:cs="Arial" w:eastAsia="Arial" w:hAnsi="Arial"/>
                <w:sz w:val="13"/>
                <w:szCs w:val="13"/>
                <w:b w:val="1"/>
                <w:bCs w:val="1"/>
                <w:color w:val="auto"/>
              </w:rPr>
              <w:t>APPENDIX</w:t>
            </w:r>
          </w:p>
        </w:tc>
        <w:tc>
          <w:tcPr>
            <w:tcW w:w="0" w:type="dxa"/>
            <w:vAlign w:val="bottom"/>
          </w:tcPr>
          <w:p>
            <w:pPr>
              <w:spacing w:after="0"/>
              <w:rPr>
                <w:sz w:val="1"/>
                <w:szCs w:val="1"/>
                <w:color w:val="auto"/>
              </w:rPr>
            </w:pPr>
          </w:p>
        </w:tc>
      </w:tr>
      <w:tr>
        <w:trPr>
          <w:trHeight w:val="94"/>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OVERVIEW</w:t>
            </w:r>
          </w:p>
        </w:tc>
        <w:tc>
          <w:tcPr>
            <w:tcW w:w="2280" w:type="dxa"/>
            <w:vAlign w:val="bottom"/>
            <w:tcBorders>
              <w:right w:val="single" w:sz="8" w:color="auto"/>
            </w:tcBorders>
            <w:vMerge w:val="continue"/>
            <w:shd w:val="clear" w:color="auto" w:fill="CCC0DA"/>
          </w:tcPr>
          <w:p>
            <w:pPr>
              <w:spacing w:after="0"/>
              <w:rPr>
                <w:sz w:val="8"/>
                <w:szCs w:val="8"/>
                <w:color w:val="auto"/>
              </w:rPr>
            </w:pPr>
          </w:p>
        </w:tc>
        <w:tc>
          <w:tcPr>
            <w:tcW w:w="22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rPr>
              <w:t>ASSET PORTFOLIO OVERVIEW</w:t>
            </w:r>
          </w:p>
        </w:tc>
        <w:tc>
          <w:tcPr>
            <w:tcW w:w="22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3"/>
                <w:szCs w:val="13"/>
                <w:b w:val="1"/>
                <w:bCs w:val="1"/>
                <w:color w:val="auto"/>
              </w:rPr>
              <w:t>CAPITALIZATION OVERVIEW</w:t>
            </w:r>
          </w:p>
        </w:tc>
        <w:tc>
          <w:tcPr>
            <w:tcW w:w="2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32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280" w:type="dxa"/>
            <w:vAlign w:val="bottom"/>
            <w:tcBorders>
              <w:bottom w:val="single" w:sz="8" w:color="auto"/>
              <w:right w:val="single" w:sz="8" w:color="auto"/>
            </w:tcBorders>
            <w:shd w:val="clear" w:color="auto" w:fill="CCC0DA"/>
          </w:tcPr>
          <w:p>
            <w:pPr>
              <w:spacing w:after="0"/>
              <w:rPr>
                <w:sz w:val="6"/>
                <w:szCs w:val="6"/>
                <w:color w:val="auto"/>
              </w:rPr>
            </w:pPr>
          </w:p>
        </w:tc>
        <w:tc>
          <w:tcPr>
            <w:tcW w:w="2280" w:type="dxa"/>
            <w:vAlign w:val="bottom"/>
            <w:tcBorders>
              <w:bottom w:val="single" w:sz="8" w:color="auto"/>
              <w:right w:val="single" w:sz="8" w:color="auto"/>
            </w:tcBorders>
            <w:vMerge w:val="continue"/>
          </w:tcPr>
          <w:p>
            <w:pPr>
              <w:spacing w:after="0"/>
              <w:rPr>
                <w:sz w:val="6"/>
                <w:szCs w:val="6"/>
                <w:color w:val="auto"/>
              </w:rPr>
            </w:pPr>
          </w:p>
        </w:tc>
        <w:tc>
          <w:tcPr>
            <w:tcW w:w="2280" w:type="dxa"/>
            <w:vAlign w:val="bottom"/>
            <w:tcBorders>
              <w:bottom w:val="single" w:sz="8" w:color="auto"/>
              <w:right w:val="single" w:sz="8" w:color="auto"/>
            </w:tcBorders>
            <w:vMerge w:val="continue"/>
          </w:tcPr>
          <w:p>
            <w:pPr>
              <w:spacing w:after="0"/>
              <w:rPr>
                <w:sz w:val="6"/>
                <w:szCs w:val="6"/>
                <w:color w:val="auto"/>
              </w:rPr>
            </w:pPr>
          </w:p>
        </w:tc>
        <w:tc>
          <w:tcPr>
            <w:tcW w:w="23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p>
      <w:pPr>
        <w:jc w:val="center"/>
        <w:ind w:left="320"/>
        <w:spacing w:after="0"/>
        <w:rPr>
          <w:sz w:val="20"/>
          <w:szCs w:val="20"/>
          <w:color w:val="auto"/>
        </w:rPr>
      </w:pPr>
      <w:r>
        <w:rPr>
          <w:rFonts w:ascii="Arial" w:cs="Arial" w:eastAsia="Arial" w:hAnsi="Arial"/>
          <w:sz w:val="15"/>
          <w:szCs w:val="15"/>
          <w:b w:val="1"/>
          <w:bCs w:val="1"/>
          <w:color w:val="auto"/>
        </w:rPr>
        <w:t>CONDENSED CONSOLIDATED STATEMENT OF OPERATIONS (Unaudited)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520" w:type="dxa"/>
            <w:vAlign w:val="bottom"/>
            <w:tcBorders>
              <w:top w:val="single" w:sz="8" w:color="auto"/>
              <w:bottom w:val="single" w:sz="8" w:color="DDDDDD"/>
            </w:tcBorders>
            <w:shd w:val="clear" w:color="auto" w:fill="DDDDDD"/>
          </w:tcPr>
          <w:p>
            <w:pPr>
              <w:spacing w:after="0"/>
              <w:rPr>
                <w:sz w:val="21"/>
                <w:szCs w:val="21"/>
                <w:color w:val="auto"/>
              </w:rPr>
            </w:pPr>
          </w:p>
        </w:tc>
        <w:tc>
          <w:tcPr>
            <w:tcW w:w="120" w:type="dxa"/>
            <w:vAlign w:val="bottom"/>
            <w:tcBorders>
              <w:top w:val="single" w:sz="8" w:color="auto"/>
              <w:bottom w:val="single" w:sz="8" w:color="DDDDDD"/>
            </w:tcBorders>
            <w:shd w:val="clear" w:color="auto" w:fill="DDDDDD"/>
          </w:tcPr>
          <w:p>
            <w:pPr>
              <w:spacing w:after="0"/>
              <w:rPr>
                <w:sz w:val="21"/>
                <w:szCs w:val="21"/>
                <w:color w:val="auto"/>
              </w:rPr>
            </w:pPr>
          </w:p>
        </w:tc>
        <w:tc>
          <w:tcPr>
            <w:tcW w:w="2420" w:type="dxa"/>
            <w:vAlign w:val="bottom"/>
            <w:tcBorders>
              <w:top w:val="single" w:sz="8" w:color="auto"/>
              <w:bottom w:val="single" w:sz="8" w:color="DDDDDD"/>
            </w:tcBorders>
            <w:gridSpan w:val="5"/>
            <w:shd w:val="clear" w:color="auto" w:fill="DDDDDD"/>
          </w:tcPr>
          <w:p>
            <w:pPr>
              <w:ind w:left="20"/>
              <w:spacing w:after="0"/>
              <w:rPr>
                <w:sz w:val="20"/>
                <w:szCs w:val="20"/>
                <w:color w:val="auto"/>
              </w:rPr>
            </w:pPr>
            <w:r>
              <w:rPr>
                <w:rFonts w:ascii="Arial" w:cs="Arial" w:eastAsia="Arial" w:hAnsi="Arial"/>
                <w:sz w:val="14"/>
                <w:szCs w:val="14"/>
                <w:b w:val="1"/>
                <w:bCs w:val="1"/>
                <w:color w:val="auto"/>
              </w:rPr>
              <w:t>Three Months Ended December 31,</w:t>
            </w:r>
          </w:p>
        </w:tc>
        <w:tc>
          <w:tcPr>
            <w:tcW w:w="2380" w:type="dxa"/>
            <w:vAlign w:val="bottom"/>
            <w:tcBorders>
              <w:top w:val="single" w:sz="8" w:color="auto"/>
              <w:bottom w:val="single" w:sz="8" w:color="DDDDDD"/>
            </w:tcBorders>
            <w:gridSpan w:val="5"/>
            <w:shd w:val="clear" w:color="auto" w:fill="DDDDDD"/>
          </w:tcPr>
          <w:p>
            <w:pPr>
              <w:jc w:val="right"/>
              <w:spacing w:after="0"/>
              <w:rPr>
                <w:sz w:val="20"/>
                <w:szCs w:val="20"/>
                <w:color w:val="auto"/>
              </w:rPr>
            </w:pPr>
            <w:r>
              <w:rPr>
                <w:rFonts w:ascii="Arial" w:cs="Arial" w:eastAsia="Arial" w:hAnsi="Arial"/>
                <w:sz w:val="14"/>
                <w:szCs w:val="14"/>
                <w:b w:val="1"/>
                <w:bCs w:val="1"/>
                <w:color w:val="auto"/>
                <w:w w:val="95"/>
              </w:rPr>
              <w:t>Twelve Months Ended December 31,</w:t>
            </w:r>
          </w:p>
        </w:tc>
      </w:tr>
      <w:tr>
        <w:trPr>
          <w:trHeight w:val="237"/>
        </w:trPr>
        <w:tc>
          <w:tcPr>
            <w:tcW w:w="6520" w:type="dxa"/>
            <w:vAlign w:val="bottom"/>
            <w:tcBorders>
              <w:top w:val="single" w:sz="8" w:color="DDDDDD"/>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(amounts in millions, except per share amounts)</w:t>
            </w:r>
          </w:p>
        </w:tc>
        <w:tc>
          <w:tcPr>
            <w:tcW w:w="120" w:type="dxa"/>
            <w:vAlign w:val="bottom"/>
            <w:tcBorders>
              <w:top w:val="single" w:sz="8" w:color="auto"/>
              <w:bottom w:val="single" w:sz="8" w:color="DDDDDD"/>
            </w:tcBorders>
            <w:shd w:val="clear" w:color="auto" w:fill="DDDDDD"/>
          </w:tcPr>
          <w:p>
            <w:pPr>
              <w:spacing w:after="0"/>
              <w:rPr>
                <w:sz w:val="20"/>
                <w:szCs w:val="20"/>
                <w:color w:val="auto"/>
              </w:rPr>
            </w:pPr>
          </w:p>
        </w:tc>
        <w:tc>
          <w:tcPr>
            <w:tcW w:w="1040" w:type="dxa"/>
            <w:vAlign w:val="bottom"/>
            <w:tcBorders>
              <w:top w:val="single" w:sz="8" w:color="auto"/>
              <w:bottom w:val="single" w:sz="8" w:color="DDDDDD"/>
            </w:tcBorders>
            <w:shd w:val="clear" w:color="auto" w:fill="DDDDDD"/>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DDDDDD"/>
            </w:tcBorders>
            <w:shd w:val="clear" w:color="auto" w:fill="DDDDDD"/>
          </w:tcPr>
          <w:p>
            <w:pPr>
              <w:spacing w:after="0"/>
              <w:rPr>
                <w:sz w:val="20"/>
                <w:szCs w:val="20"/>
                <w:color w:val="auto"/>
              </w:rPr>
            </w:pPr>
          </w:p>
        </w:tc>
        <w:tc>
          <w:tcPr>
            <w:tcW w:w="260" w:type="dxa"/>
            <w:vAlign w:val="bottom"/>
            <w:tcBorders>
              <w:top w:val="single" w:sz="8" w:color="auto"/>
              <w:bottom w:val="single" w:sz="8" w:color="DDDDDD"/>
            </w:tcBorders>
            <w:shd w:val="clear" w:color="auto" w:fill="DDDDDD"/>
          </w:tcPr>
          <w:p>
            <w:pPr>
              <w:spacing w:after="0"/>
              <w:rPr>
                <w:sz w:val="20"/>
                <w:szCs w:val="20"/>
                <w:color w:val="auto"/>
              </w:rPr>
            </w:pPr>
          </w:p>
        </w:tc>
        <w:tc>
          <w:tcPr>
            <w:tcW w:w="900" w:type="dxa"/>
            <w:vAlign w:val="bottom"/>
            <w:tcBorders>
              <w:top w:val="single" w:sz="8" w:color="auto"/>
              <w:bottom w:val="single" w:sz="8" w:color="DDDDDD"/>
            </w:tcBorders>
            <w:shd w:val="clear" w:color="auto" w:fill="DDDDDD"/>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DDDDDD"/>
            </w:tcBorders>
            <w:shd w:val="clear" w:color="auto" w:fill="DDDDDD"/>
          </w:tcPr>
          <w:p>
            <w:pPr>
              <w:spacing w:after="0"/>
              <w:rPr>
                <w:sz w:val="20"/>
                <w:szCs w:val="20"/>
                <w:color w:val="auto"/>
              </w:rPr>
            </w:pPr>
          </w:p>
        </w:tc>
        <w:tc>
          <w:tcPr>
            <w:tcW w:w="260" w:type="dxa"/>
            <w:vAlign w:val="bottom"/>
            <w:tcBorders>
              <w:top w:val="single" w:sz="8" w:color="auto"/>
              <w:bottom w:val="single" w:sz="8" w:color="DDDDDD"/>
            </w:tcBorders>
            <w:shd w:val="clear" w:color="auto" w:fill="DDDDDD"/>
          </w:tcPr>
          <w:p>
            <w:pPr>
              <w:spacing w:after="0"/>
              <w:rPr>
                <w:sz w:val="20"/>
                <w:szCs w:val="20"/>
                <w:color w:val="auto"/>
              </w:rPr>
            </w:pPr>
          </w:p>
        </w:tc>
        <w:tc>
          <w:tcPr>
            <w:tcW w:w="880" w:type="dxa"/>
            <w:vAlign w:val="bottom"/>
            <w:tcBorders>
              <w:top w:val="single" w:sz="8" w:color="auto"/>
              <w:bottom w:val="single" w:sz="8" w:color="DDDDDD"/>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DDDDDD"/>
            </w:tcBorders>
            <w:shd w:val="clear" w:color="auto" w:fill="DDDDDD"/>
          </w:tcPr>
          <w:p>
            <w:pPr>
              <w:spacing w:after="0"/>
              <w:rPr>
                <w:sz w:val="20"/>
                <w:szCs w:val="20"/>
                <w:color w:val="auto"/>
              </w:rPr>
            </w:pPr>
          </w:p>
        </w:tc>
        <w:tc>
          <w:tcPr>
            <w:tcW w:w="260" w:type="dxa"/>
            <w:vAlign w:val="bottom"/>
            <w:tcBorders>
              <w:top w:val="single" w:sz="8" w:color="auto"/>
              <w:bottom w:val="single" w:sz="8" w:color="DDDDDD"/>
            </w:tcBorders>
            <w:shd w:val="clear" w:color="auto" w:fill="DDDDDD"/>
          </w:tcPr>
          <w:p>
            <w:pPr>
              <w:spacing w:after="0"/>
              <w:rPr>
                <w:sz w:val="20"/>
                <w:szCs w:val="20"/>
                <w:color w:val="auto"/>
              </w:rPr>
            </w:pPr>
          </w:p>
        </w:tc>
        <w:tc>
          <w:tcPr>
            <w:tcW w:w="880" w:type="dxa"/>
            <w:vAlign w:val="bottom"/>
            <w:tcBorders>
              <w:top w:val="single" w:sz="8" w:color="auto"/>
              <w:bottom w:val="single" w:sz="8" w:color="DDDDDD"/>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auto"/>
              </w:rPr>
              <w:t>2017</w:t>
            </w:r>
          </w:p>
        </w:tc>
      </w:tr>
      <w:tr>
        <w:trPr>
          <w:trHeight w:val="212"/>
        </w:trPr>
        <w:tc>
          <w:tcPr>
            <w:tcW w:w="6520" w:type="dxa"/>
            <w:vAlign w:val="bottom"/>
            <w:tcBorders>
              <w:top w:val="single" w:sz="8" w:color="auto"/>
              <w:bottom w:val="single" w:sz="8" w:color="DBE5F1"/>
            </w:tcBorders>
            <w:shd w:val="clear" w:color="auto" w:fill="DBE5F1"/>
          </w:tcPr>
          <w:p>
            <w:pPr>
              <w:ind w:left="20"/>
              <w:spacing w:after="0"/>
              <w:rPr>
                <w:sz w:val="20"/>
                <w:szCs w:val="20"/>
                <w:color w:val="auto"/>
              </w:rPr>
            </w:pPr>
            <w:r>
              <w:rPr>
                <w:rFonts w:ascii="Arial" w:cs="Arial" w:eastAsia="Arial" w:hAnsi="Arial"/>
                <w:sz w:val="14"/>
                <w:szCs w:val="14"/>
                <w:color w:val="auto"/>
              </w:rPr>
              <w:t>Net revenues:</w:t>
            </w:r>
          </w:p>
        </w:tc>
        <w:tc>
          <w:tcPr>
            <w:tcW w:w="120" w:type="dxa"/>
            <w:vAlign w:val="bottom"/>
            <w:tcBorders>
              <w:top w:val="single" w:sz="8" w:color="auto"/>
              <w:bottom w:val="single" w:sz="8" w:color="DBE5F1"/>
            </w:tcBorders>
            <w:shd w:val="clear" w:color="auto" w:fill="DBE5F1"/>
          </w:tcPr>
          <w:p>
            <w:pPr>
              <w:spacing w:after="0"/>
              <w:rPr>
                <w:sz w:val="18"/>
                <w:szCs w:val="18"/>
                <w:color w:val="auto"/>
              </w:rPr>
            </w:pPr>
          </w:p>
        </w:tc>
        <w:tc>
          <w:tcPr>
            <w:tcW w:w="1040" w:type="dxa"/>
            <w:vAlign w:val="bottom"/>
            <w:tcBorders>
              <w:top w:val="single" w:sz="8" w:color="auto"/>
              <w:bottom w:val="single" w:sz="8" w:color="DBE5F1"/>
            </w:tcBorders>
            <w:shd w:val="clear" w:color="auto" w:fill="DBE5F1"/>
          </w:tcPr>
          <w:p>
            <w:pPr>
              <w:spacing w:after="0"/>
              <w:rPr>
                <w:sz w:val="18"/>
                <w:szCs w:val="18"/>
                <w:color w:val="auto"/>
              </w:rPr>
            </w:pPr>
          </w:p>
        </w:tc>
        <w:tc>
          <w:tcPr>
            <w:tcW w:w="120" w:type="dxa"/>
            <w:vAlign w:val="bottom"/>
            <w:tcBorders>
              <w:top w:val="single" w:sz="8" w:color="auto"/>
              <w:bottom w:val="single" w:sz="8" w:color="DBE5F1"/>
            </w:tcBorders>
            <w:shd w:val="clear" w:color="auto" w:fill="DBE5F1"/>
          </w:tcPr>
          <w:p>
            <w:pPr>
              <w:spacing w:after="0"/>
              <w:rPr>
                <w:sz w:val="18"/>
                <w:szCs w:val="18"/>
                <w:color w:val="auto"/>
              </w:rPr>
            </w:pPr>
          </w:p>
        </w:tc>
        <w:tc>
          <w:tcPr>
            <w:tcW w:w="260" w:type="dxa"/>
            <w:vAlign w:val="bottom"/>
            <w:tcBorders>
              <w:top w:val="single" w:sz="8" w:color="auto"/>
              <w:bottom w:val="single" w:sz="8" w:color="DBE5F1"/>
            </w:tcBorders>
            <w:shd w:val="clear" w:color="auto" w:fill="DBE5F1"/>
          </w:tcPr>
          <w:p>
            <w:pPr>
              <w:spacing w:after="0"/>
              <w:rPr>
                <w:sz w:val="18"/>
                <w:szCs w:val="18"/>
                <w:color w:val="auto"/>
              </w:rPr>
            </w:pPr>
          </w:p>
        </w:tc>
        <w:tc>
          <w:tcPr>
            <w:tcW w:w="900" w:type="dxa"/>
            <w:vAlign w:val="bottom"/>
            <w:tcBorders>
              <w:top w:val="single" w:sz="8" w:color="auto"/>
              <w:bottom w:val="single" w:sz="8" w:color="DBE5F1"/>
            </w:tcBorders>
            <w:shd w:val="clear" w:color="auto" w:fill="DBE5F1"/>
          </w:tcPr>
          <w:p>
            <w:pPr>
              <w:spacing w:after="0"/>
              <w:rPr>
                <w:sz w:val="18"/>
                <w:szCs w:val="18"/>
                <w:color w:val="auto"/>
              </w:rPr>
            </w:pPr>
          </w:p>
        </w:tc>
        <w:tc>
          <w:tcPr>
            <w:tcW w:w="100" w:type="dxa"/>
            <w:vAlign w:val="bottom"/>
            <w:tcBorders>
              <w:top w:val="single" w:sz="8" w:color="auto"/>
              <w:bottom w:val="single" w:sz="8" w:color="DBE5F1"/>
            </w:tcBorders>
            <w:shd w:val="clear" w:color="auto" w:fill="DBE5F1"/>
          </w:tcPr>
          <w:p>
            <w:pPr>
              <w:spacing w:after="0"/>
              <w:rPr>
                <w:sz w:val="18"/>
                <w:szCs w:val="18"/>
                <w:color w:val="auto"/>
              </w:rPr>
            </w:pPr>
          </w:p>
        </w:tc>
        <w:tc>
          <w:tcPr>
            <w:tcW w:w="260" w:type="dxa"/>
            <w:vAlign w:val="bottom"/>
            <w:tcBorders>
              <w:top w:val="single" w:sz="8" w:color="auto"/>
              <w:bottom w:val="single" w:sz="8" w:color="DBE5F1"/>
            </w:tcBorders>
            <w:shd w:val="clear" w:color="auto" w:fill="DBE5F1"/>
          </w:tcPr>
          <w:p>
            <w:pPr>
              <w:spacing w:after="0"/>
              <w:rPr>
                <w:sz w:val="18"/>
                <w:szCs w:val="18"/>
                <w:color w:val="auto"/>
              </w:rPr>
            </w:pPr>
          </w:p>
        </w:tc>
        <w:tc>
          <w:tcPr>
            <w:tcW w:w="880" w:type="dxa"/>
            <w:vAlign w:val="bottom"/>
            <w:tcBorders>
              <w:top w:val="single" w:sz="8" w:color="auto"/>
              <w:bottom w:val="single" w:sz="8" w:color="DBE5F1"/>
            </w:tcBorders>
            <w:shd w:val="clear" w:color="auto" w:fill="DBE5F1"/>
          </w:tcPr>
          <w:p>
            <w:pPr>
              <w:spacing w:after="0"/>
              <w:rPr>
                <w:sz w:val="18"/>
                <w:szCs w:val="18"/>
                <w:color w:val="auto"/>
              </w:rPr>
            </w:pPr>
          </w:p>
        </w:tc>
        <w:tc>
          <w:tcPr>
            <w:tcW w:w="100" w:type="dxa"/>
            <w:vAlign w:val="bottom"/>
            <w:tcBorders>
              <w:top w:val="single" w:sz="8" w:color="auto"/>
              <w:bottom w:val="single" w:sz="8" w:color="DBE5F1"/>
            </w:tcBorders>
            <w:shd w:val="clear" w:color="auto" w:fill="DBE5F1"/>
          </w:tcPr>
          <w:p>
            <w:pPr>
              <w:spacing w:after="0"/>
              <w:rPr>
                <w:sz w:val="18"/>
                <w:szCs w:val="18"/>
                <w:color w:val="auto"/>
              </w:rPr>
            </w:pPr>
          </w:p>
        </w:tc>
        <w:tc>
          <w:tcPr>
            <w:tcW w:w="260" w:type="dxa"/>
            <w:vAlign w:val="bottom"/>
            <w:tcBorders>
              <w:top w:val="single" w:sz="8" w:color="auto"/>
              <w:bottom w:val="single" w:sz="8" w:color="DBE5F1"/>
            </w:tcBorders>
            <w:shd w:val="clear" w:color="auto" w:fill="DBE5F1"/>
          </w:tcPr>
          <w:p>
            <w:pPr>
              <w:spacing w:after="0"/>
              <w:rPr>
                <w:sz w:val="18"/>
                <w:szCs w:val="18"/>
                <w:color w:val="auto"/>
              </w:rPr>
            </w:pPr>
          </w:p>
        </w:tc>
        <w:tc>
          <w:tcPr>
            <w:tcW w:w="880" w:type="dxa"/>
            <w:vAlign w:val="bottom"/>
            <w:tcBorders>
              <w:top w:val="single" w:sz="8" w:color="auto"/>
              <w:bottom w:val="single" w:sz="8" w:color="DBE5F1"/>
            </w:tcBorders>
            <w:shd w:val="clear" w:color="auto" w:fill="DBE5F1"/>
          </w:tcPr>
          <w:p>
            <w:pPr>
              <w:spacing w:after="0"/>
              <w:rPr>
                <w:sz w:val="18"/>
                <w:szCs w:val="18"/>
                <w:color w:val="auto"/>
              </w:rPr>
            </w:pPr>
          </w:p>
        </w:tc>
      </w:tr>
      <w:tr>
        <w:trPr>
          <w:trHeight w:val="210"/>
        </w:trPr>
        <w:tc>
          <w:tcPr>
            <w:tcW w:w="6520" w:type="dxa"/>
            <w:vAlign w:val="bottom"/>
          </w:tcPr>
          <w:p>
            <w:pPr>
              <w:ind w:left="240"/>
              <w:spacing w:after="0"/>
              <w:rPr>
                <w:sz w:val="20"/>
                <w:szCs w:val="20"/>
                <w:color w:val="auto"/>
              </w:rPr>
            </w:pPr>
            <w:r>
              <w:rPr>
                <w:rFonts w:ascii="Arial" w:cs="Arial" w:eastAsia="Arial" w:hAnsi="Arial"/>
                <w:sz w:val="14"/>
                <w:szCs w:val="14"/>
                <w:color w:val="auto"/>
              </w:rPr>
              <w:t>Site rental</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1,209</w:t>
            </w:r>
          </w:p>
        </w:tc>
        <w:tc>
          <w:tcPr>
            <w:tcW w:w="12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1,051</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4,716</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3,669</w:t>
            </w:r>
          </w:p>
        </w:tc>
      </w:tr>
      <w:tr>
        <w:trPr>
          <w:trHeight w:val="30"/>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0"/>
        </w:trPr>
        <w:tc>
          <w:tcPr>
            <w:tcW w:w="6520" w:type="dxa"/>
            <w:vAlign w:val="bottom"/>
            <w:tcBorders>
              <w:bottom w:val="single" w:sz="8" w:color="DBE5F1"/>
            </w:tcBorders>
            <w:shd w:val="clear" w:color="auto" w:fill="DBE5F1"/>
          </w:tcPr>
          <w:p>
            <w:pPr>
              <w:ind w:left="240"/>
              <w:spacing w:after="0"/>
              <w:rPr>
                <w:sz w:val="20"/>
                <w:szCs w:val="20"/>
                <w:color w:val="auto"/>
              </w:rPr>
            </w:pPr>
            <w:r>
              <w:rPr>
                <w:rFonts w:ascii="Arial" w:cs="Arial" w:eastAsia="Arial" w:hAnsi="Arial"/>
                <w:sz w:val="14"/>
                <w:szCs w:val="14"/>
                <w:color w:val="auto"/>
              </w:rPr>
              <w:t>Services and other</w:t>
            </w:r>
          </w:p>
        </w:tc>
        <w:tc>
          <w:tcPr>
            <w:tcW w:w="120" w:type="dxa"/>
            <w:vAlign w:val="bottom"/>
            <w:tcBorders>
              <w:bottom w:val="single" w:sz="8" w:color="DBE5F1"/>
            </w:tcBorders>
            <w:shd w:val="clear" w:color="auto" w:fill="DBE5F1"/>
          </w:tcPr>
          <w:p>
            <w:pPr>
              <w:spacing w:after="0"/>
              <w:rPr>
                <w:sz w:val="20"/>
                <w:szCs w:val="20"/>
                <w:color w:val="auto"/>
              </w:rPr>
            </w:pPr>
          </w:p>
        </w:tc>
        <w:tc>
          <w:tcPr>
            <w:tcW w:w="104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210</w:t>
            </w:r>
          </w:p>
        </w:tc>
        <w:tc>
          <w:tcPr>
            <w:tcW w:w="120" w:type="dxa"/>
            <w:vAlign w:val="bottom"/>
            <w:tcBorders>
              <w:bottom w:val="single" w:sz="8" w:color="DBE5F1"/>
            </w:tcBorders>
            <w:shd w:val="clear" w:color="auto" w:fill="DBE5F1"/>
          </w:tcPr>
          <w:p>
            <w:pPr>
              <w:spacing w:after="0"/>
              <w:rPr>
                <w:sz w:val="20"/>
                <w:szCs w:val="20"/>
                <w:color w:val="auto"/>
              </w:rPr>
            </w:pPr>
          </w:p>
        </w:tc>
        <w:tc>
          <w:tcPr>
            <w:tcW w:w="260" w:type="dxa"/>
            <w:vAlign w:val="bottom"/>
            <w:tcBorders>
              <w:bottom w:val="single" w:sz="8" w:color="DBE5F1"/>
            </w:tcBorders>
            <w:shd w:val="clear" w:color="auto" w:fill="DBE5F1"/>
          </w:tcPr>
          <w:p>
            <w:pPr>
              <w:spacing w:after="0"/>
              <w:rPr>
                <w:sz w:val="20"/>
                <w:szCs w:val="20"/>
                <w:color w:val="auto"/>
              </w:rPr>
            </w:pPr>
          </w:p>
        </w:tc>
        <w:tc>
          <w:tcPr>
            <w:tcW w:w="90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187</w:t>
            </w:r>
          </w:p>
        </w:tc>
        <w:tc>
          <w:tcPr>
            <w:tcW w:w="100" w:type="dxa"/>
            <w:vAlign w:val="bottom"/>
            <w:tcBorders>
              <w:bottom w:val="single" w:sz="8" w:color="DBE5F1"/>
            </w:tcBorders>
            <w:shd w:val="clear" w:color="auto" w:fill="DBE5F1"/>
          </w:tcPr>
          <w:p>
            <w:pPr>
              <w:spacing w:after="0"/>
              <w:rPr>
                <w:sz w:val="20"/>
                <w:szCs w:val="20"/>
                <w:color w:val="auto"/>
              </w:rPr>
            </w:pPr>
          </w:p>
        </w:tc>
        <w:tc>
          <w:tcPr>
            <w:tcW w:w="260" w:type="dxa"/>
            <w:vAlign w:val="bottom"/>
            <w:tcBorders>
              <w:bottom w:val="single" w:sz="8" w:color="DBE5F1"/>
            </w:tcBorders>
            <w:shd w:val="clear" w:color="auto" w:fill="DBE5F1"/>
          </w:tcPr>
          <w:p>
            <w:pPr>
              <w:spacing w:after="0"/>
              <w:rPr>
                <w:sz w:val="20"/>
                <w:szCs w:val="20"/>
                <w:color w:val="auto"/>
              </w:rPr>
            </w:pPr>
          </w:p>
        </w:tc>
        <w:tc>
          <w:tcPr>
            <w:tcW w:w="88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707</w:t>
            </w:r>
          </w:p>
        </w:tc>
        <w:tc>
          <w:tcPr>
            <w:tcW w:w="100" w:type="dxa"/>
            <w:vAlign w:val="bottom"/>
            <w:tcBorders>
              <w:bottom w:val="single" w:sz="8" w:color="DBE5F1"/>
            </w:tcBorders>
            <w:shd w:val="clear" w:color="auto" w:fill="DBE5F1"/>
          </w:tcPr>
          <w:p>
            <w:pPr>
              <w:spacing w:after="0"/>
              <w:rPr>
                <w:sz w:val="20"/>
                <w:szCs w:val="20"/>
                <w:color w:val="auto"/>
              </w:rPr>
            </w:pPr>
          </w:p>
        </w:tc>
        <w:tc>
          <w:tcPr>
            <w:tcW w:w="260" w:type="dxa"/>
            <w:vAlign w:val="bottom"/>
            <w:tcBorders>
              <w:bottom w:val="single" w:sz="8" w:color="DBE5F1"/>
            </w:tcBorders>
            <w:shd w:val="clear" w:color="auto" w:fill="DBE5F1"/>
          </w:tcPr>
          <w:p>
            <w:pPr>
              <w:spacing w:after="0"/>
              <w:rPr>
                <w:sz w:val="20"/>
                <w:szCs w:val="20"/>
                <w:color w:val="auto"/>
              </w:rPr>
            </w:pPr>
          </w:p>
        </w:tc>
        <w:tc>
          <w:tcPr>
            <w:tcW w:w="88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687</w:t>
            </w:r>
          </w:p>
        </w:tc>
      </w:tr>
      <w:tr>
        <w:trPr>
          <w:trHeight w:val="190"/>
        </w:trPr>
        <w:tc>
          <w:tcPr>
            <w:tcW w:w="6520" w:type="dxa"/>
            <w:vAlign w:val="bottom"/>
          </w:tcPr>
          <w:p>
            <w:pPr>
              <w:ind w:left="520"/>
              <w:spacing w:after="0"/>
              <w:rPr>
                <w:sz w:val="20"/>
                <w:szCs w:val="20"/>
                <w:color w:val="auto"/>
              </w:rPr>
            </w:pPr>
            <w:r>
              <w:rPr>
                <w:rFonts w:ascii="Arial" w:cs="Arial" w:eastAsia="Arial" w:hAnsi="Arial"/>
                <w:sz w:val="14"/>
                <w:szCs w:val="14"/>
                <w:color w:val="auto"/>
              </w:rPr>
              <w:t>Net revenues</w:t>
            </w: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1,419</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1,238</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5,423</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4,356</w:t>
            </w:r>
          </w:p>
        </w:tc>
      </w:tr>
      <w:tr>
        <w:trPr>
          <w:trHeight w:val="30"/>
        </w:trPr>
        <w:tc>
          <w:tcPr>
            <w:tcW w:w="6520" w:type="dxa"/>
            <w:vAlign w:val="bottom"/>
            <w:tcBorders>
              <w:bottom w:val="single" w:sz="8" w:color="DBE5F1"/>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DBE5F1"/>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DBE5F1"/>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DBE5F1"/>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2"/>
        </w:trPr>
        <w:tc>
          <w:tcPr>
            <w:tcW w:w="652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4"/>
                <w:szCs w:val="14"/>
                <w:color w:val="auto"/>
              </w:rPr>
              <w:t>Operating expenses:</w:t>
            </w:r>
          </w:p>
        </w:tc>
        <w:tc>
          <w:tcPr>
            <w:tcW w:w="120" w:type="dxa"/>
            <w:vAlign w:val="bottom"/>
            <w:tcBorders>
              <w:bottom w:val="single" w:sz="8" w:color="DBE5F1"/>
            </w:tcBorders>
            <w:shd w:val="clear" w:color="auto" w:fill="DBE5F1"/>
          </w:tcPr>
          <w:p>
            <w:pPr>
              <w:spacing w:after="0"/>
              <w:rPr>
                <w:sz w:val="18"/>
                <w:szCs w:val="18"/>
                <w:color w:val="auto"/>
              </w:rPr>
            </w:pPr>
          </w:p>
        </w:tc>
        <w:tc>
          <w:tcPr>
            <w:tcW w:w="1040" w:type="dxa"/>
            <w:vAlign w:val="bottom"/>
            <w:tcBorders>
              <w:bottom w:val="single" w:sz="8" w:color="DBE5F1"/>
            </w:tcBorders>
            <w:shd w:val="clear" w:color="auto" w:fill="DBE5F1"/>
          </w:tcPr>
          <w:p>
            <w:pPr>
              <w:spacing w:after="0"/>
              <w:rPr>
                <w:sz w:val="18"/>
                <w:szCs w:val="18"/>
                <w:color w:val="auto"/>
              </w:rPr>
            </w:pPr>
          </w:p>
        </w:tc>
        <w:tc>
          <w:tcPr>
            <w:tcW w:w="120" w:type="dxa"/>
            <w:vAlign w:val="bottom"/>
            <w:tcBorders>
              <w:bottom w:val="single" w:sz="8" w:color="DBE5F1"/>
            </w:tcBorders>
            <w:shd w:val="clear" w:color="auto" w:fill="DBE5F1"/>
          </w:tcPr>
          <w:p>
            <w:pPr>
              <w:spacing w:after="0"/>
              <w:rPr>
                <w:sz w:val="18"/>
                <w:szCs w:val="18"/>
                <w:color w:val="auto"/>
              </w:rPr>
            </w:pPr>
          </w:p>
        </w:tc>
        <w:tc>
          <w:tcPr>
            <w:tcW w:w="260" w:type="dxa"/>
            <w:vAlign w:val="bottom"/>
            <w:tcBorders>
              <w:bottom w:val="single" w:sz="8" w:color="DBE5F1"/>
            </w:tcBorders>
            <w:shd w:val="clear" w:color="auto" w:fill="DBE5F1"/>
          </w:tcPr>
          <w:p>
            <w:pPr>
              <w:spacing w:after="0"/>
              <w:rPr>
                <w:sz w:val="18"/>
                <w:szCs w:val="18"/>
                <w:color w:val="auto"/>
              </w:rPr>
            </w:pPr>
          </w:p>
        </w:tc>
        <w:tc>
          <w:tcPr>
            <w:tcW w:w="900" w:type="dxa"/>
            <w:vAlign w:val="bottom"/>
            <w:tcBorders>
              <w:bottom w:val="single" w:sz="8" w:color="DBE5F1"/>
            </w:tcBorders>
            <w:shd w:val="clear" w:color="auto" w:fill="DBE5F1"/>
          </w:tcPr>
          <w:p>
            <w:pPr>
              <w:spacing w:after="0"/>
              <w:rPr>
                <w:sz w:val="18"/>
                <w:szCs w:val="18"/>
                <w:color w:val="auto"/>
              </w:rPr>
            </w:pPr>
          </w:p>
        </w:tc>
        <w:tc>
          <w:tcPr>
            <w:tcW w:w="100" w:type="dxa"/>
            <w:vAlign w:val="bottom"/>
            <w:tcBorders>
              <w:bottom w:val="single" w:sz="8" w:color="DBE5F1"/>
            </w:tcBorders>
            <w:shd w:val="clear" w:color="auto" w:fill="DBE5F1"/>
          </w:tcPr>
          <w:p>
            <w:pPr>
              <w:spacing w:after="0"/>
              <w:rPr>
                <w:sz w:val="18"/>
                <w:szCs w:val="18"/>
                <w:color w:val="auto"/>
              </w:rPr>
            </w:pPr>
          </w:p>
        </w:tc>
        <w:tc>
          <w:tcPr>
            <w:tcW w:w="260" w:type="dxa"/>
            <w:vAlign w:val="bottom"/>
            <w:tcBorders>
              <w:bottom w:val="single" w:sz="8" w:color="DBE5F1"/>
            </w:tcBorders>
            <w:shd w:val="clear" w:color="auto" w:fill="DBE5F1"/>
          </w:tcPr>
          <w:p>
            <w:pPr>
              <w:spacing w:after="0"/>
              <w:rPr>
                <w:sz w:val="18"/>
                <w:szCs w:val="18"/>
                <w:color w:val="auto"/>
              </w:rPr>
            </w:pPr>
          </w:p>
        </w:tc>
        <w:tc>
          <w:tcPr>
            <w:tcW w:w="880" w:type="dxa"/>
            <w:vAlign w:val="bottom"/>
            <w:tcBorders>
              <w:bottom w:val="single" w:sz="8" w:color="DBE5F1"/>
            </w:tcBorders>
            <w:shd w:val="clear" w:color="auto" w:fill="DBE5F1"/>
          </w:tcPr>
          <w:p>
            <w:pPr>
              <w:spacing w:after="0"/>
              <w:rPr>
                <w:sz w:val="18"/>
                <w:szCs w:val="18"/>
                <w:color w:val="auto"/>
              </w:rPr>
            </w:pPr>
          </w:p>
        </w:tc>
        <w:tc>
          <w:tcPr>
            <w:tcW w:w="100" w:type="dxa"/>
            <w:vAlign w:val="bottom"/>
            <w:tcBorders>
              <w:bottom w:val="single" w:sz="8" w:color="DBE5F1"/>
            </w:tcBorders>
            <w:shd w:val="clear" w:color="auto" w:fill="DBE5F1"/>
          </w:tcPr>
          <w:p>
            <w:pPr>
              <w:spacing w:after="0"/>
              <w:rPr>
                <w:sz w:val="18"/>
                <w:szCs w:val="18"/>
                <w:color w:val="auto"/>
              </w:rPr>
            </w:pPr>
          </w:p>
        </w:tc>
        <w:tc>
          <w:tcPr>
            <w:tcW w:w="260" w:type="dxa"/>
            <w:vAlign w:val="bottom"/>
            <w:tcBorders>
              <w:bottom w:val="single" w:sz="8" w:color="DBE5F1"/>
            </w:tcBorders>
            <w:shd w:val="clear" w:color="auto" w:fill="DBE5F1"/>
          </w:tcPr>
          <w:p>
            <w:pPr>
              <w:spacing w:after="0"/>
              <w:rPr>
                <w:sz w:val="18"/>
                <w:szCs w:val="18"/>
                <w:color w:val="auto"/>
              </w:rPr>
            </w:pPr>
          </w:p>
        </w:tc>
        <w:tc>
          <w:tcPr>
            <w:tcW w:w="880" w:type="dxa"/>
            <w:vAlign w:val="bottom"/>
            <w:tcBorders>
              <w:bottom w:val="single" w:sz="8" w:color="DBE5F1"/>
            </w:tcBorders>
            <w:shd w:val="clear" w:color="auto" w:fill="DBE5F1"/>
          </w:tcPr>
          <w:p>
            <w:pPr>
              <w:spacing w:after="0"/>
              <w:rPr>
                <w:sz w:val="18"/>
                <w:szCs w:val="18"/>
                <w:color w:val="auto"/>
              </w:rPr>
            </w:pPr>
          </w:p>
        </w:tc>
      </w:tr>
      <w:tr>
        <w:trPr>
          <w:trHeight w:val="210"/>
        </w:trPr>
        <w:tc>
          <w:tcPr>
            <w:tcW w:w="6520" w:type="dxa"/>
            <w:vAlign w:val="bottom"/>
          </w:tcPr>
          <w:p>
            <w:pPr>
              <w:ind w:left="240"/>
              <w:spacing w:after="0"/>
              <w:rPr>
                <w:sz w:val="20"/>
                <w:szCs w:val="20"/>
                <w:color w:val="auto"/>
              </w:rPr>
            </w:pPr>
            <w:r>
              <w:rPr>
                <w:rFonts w:ascii="Arial" w:cs="Arial" w:eastAsia="Arial" w:hAnsi="Arial"/>
                <w:sz w:val="14"/>
                <w:szCs w:val="14"/>
                <w:color w:val="auto"/>
              </w:rPr>
              <w:t>Costs of operations (exclusive of depreciation, amortization and accretion):</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0"/>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6520" w:type="dxa"/>
            <w:vAlign w:val="bottom"/>
            <w:tcBorders>
              <w:bottom w:val="single" w:sz="8" w:color="DBE5F1"/>
            </w:tcBorders>
            <w:shd w:val="clear" w:color="auto" w:fill="DBE5F1"/>
          </w:tcPr>
          <w:p>
            <w:pPr>
              <w:ind w:left="340"/>
              <w:spacing w:after="0"/>
              <w:rPr>
                <w:sz w:val="20"/>
                <w:szCs w:val="20"/>
                <w:color w:val="auto"/>
              </w:rPr>
            </w:pPr>
            <w:r>
              <w:rPr>
                <w:rFonts w:ascii="Arial" w:cs="Arial" w:eastAsia="Arial" w:hAnsi="Arial"/>
                <w:sz w:val="14"/>
                <w:szCs w:val="14"/>
                <w:color w:val="auto"/>
              </w:rPr>
              <w:t>Site rental</w:t>
            </w:r>
          </w:p>
        </w:tc>
        <w:tc>
          <w:tcPr>
            <w:tcW w:w="120" w:type="dxa"/>
            <w:vAlign w:val="bottom"/>
            <w:tcBorders>
              <w:bottom w:val="single" w:sz="8" w:color="DBE5F1"/>
            </w:tcBorders>
            <w:shd w:val="clear" w:color="auto" w:fill="DBE5F1"/>
          </w:tcPr>
          <w:p>
            <w:pPr>
              <w:spacing w:after="0"/>
              <w:rPr>
                <w:sz w:val="19"/>
                <w:szCs w:val="19"/>
                <w:color w:val="auto"/>
              </w:rPr>
            </w:pPr>
          </w:p>
        </w:tc>
        <w:tc>
          <w:tcPr>
            <w:tcW w:w="104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353</w:t>
            </w:r>
          </w:p>
        </w:tc>
        <w:tc>
          <w:tcPr>
            <w:tcW w:w="12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DBE5F1"/>
            </w:tcBorders>
            <w:shd w:val="clear" w:color="auto" w:fill="DBE5F1"/>
          </w:tcPr>
          <w:p>
            <w:pPr>
              <w:spacing w:after="0"/>
              <w:rPr>
                <w:sz w:val="19"/>
                <w:szCs w:val="19"/>
                <w:color w:val="auto"/>
              </w:rPr>
            </w:pPr>
          </w:p>
        </w:tc>
        <w:tc>
          <w:tcPr>
            <w:tcW w:w="90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329</w:t>
            </w:r>
          </w:p>
        </w:tc>
        <w:tc>
          <w:tcPr>
            <w:tcW w:w="10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DBE5F1"/>
            </w:tcBorders>
            <w:shd w:val="clear" w:color="auto" w:fill="DBE5F1"/>
          </w:tcPr>
          <w:p>
            <w:pPr>
              <w:spacing w:after="0"/>
              <w:rPr>
                <w:sz w:val="19"/>
                <w:szCs w:val="19"/>
                <w:color w:val="auto"/>
              </w:rPr>
            </w:pPr>
          </w:p>
        </w:tc>
        <w:tc>
          <w:tcPr>
            <w:tcW w:w="88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1,410</w:t>
            </w:r>
          </w:p>
        </w:tc>
        <w:tc>
          <w:tcPr>
            <w:tcW w:w="10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DBE5F1"/>
            </w:tcBorders>
            <w:shd w:val="clear" w:color="auto" w:fill="DBE5F1"/>
          </w:tcPr>
          <w:p>
            <w:pPr>
              <w:spacing w:after="0"/>
              <w:rPr>
                <w:sz w:val="19"/>
                <w:szCs w:val="19"/>
                <w:color w:val="auto"/>
              </w:rPr>
            </w:pPr>
          </w:p>
        </w:tc>
        <w:tc>
          <w:tcPr>
            <w:tcW w:w="88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1,144</w:t>
            </w:r>
          </w:p>
        </w:tc>
      </w:tr>
      <w:tr>
        <w:trPr>
          <w:trHeight w:val="210"/>
        </w:trPr>
        <w:tc>
          <w:tcPr>
            <w:tcW w:w="6520" w:type="dxa"/>
            <w:vAlign w:val="bottom"/>
          </w:tcPr>
          <w:p>
            <w:pPr>
              <w:ind w:left="340"/>
              <w:spacing w:after="0"/>
              <w:rPr>
                <w:sz w:val="20"/>
                <w:szCs w:val="20"/>
                <w:color w:val="auto"/>
              </w:rPr>
            </w:pPr>
            <w:r>
              <w:rPr>
                <w:rFonts w:ascii="Arial" w:cs="Arial" w:eastAsia="Arial" w:hAnsi="Arial"/>
                <w:sz w:val="14"/>
                <w:szCs w:val="14"/>
                <w:color w:val="auto"/>
              </w:rPr>
              <w:t>Services and other</w:t>
            </w:r>
          </w:p>
        </w:tc>
        <w:tc>
          <w:tcPr>
            <w:tcW w:w="12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420</w:t>
            </w:r>
          </w:p>
        </w:tc>
      </w:tr>
      <w:tr>
        <w:trPr>
          <w:trHeight w:val="30"/>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6520" w:type="dxa"/>
            <w:vAlign w:val="bottom"/>
            <w:tcBorders>
              <w:bottom w:val="single" w:sz="8" w:color="DBE5F1"/>
            </w:tcBorders>
            <w:shd w:val="clear" w:color="auto" w:fill="DBE5F1"/>
          </w:tcPr>
          <w:p>
            <w:pPr>
              <w:ind w:left="240"/>
              <w:spacing w:after="0"/>
              <w:rPr>
                <w:sz w:val="20"/>
                <w:szCs w:val="20"/>
                <w:color w:val="auto"/>
              </w:rPr>
            </w:pPr>
            <w:r>
              <w:rPr>
                <w:rFonts w:ascii="Arial" w:cs="Arial" w:eastAsia="Arial" w:hAnsi="Arial"/>
                <w:sz w:val="14"/>
                <w:szCs w:val="14"/>
                <w:color w:val="auto"/>
              </w:rPr>
              <w:t>Selling, general and administrative</w:t>
            </w:r>
          </w:p>
        </w:tc>
        <w:tc>
          <w:tcPr>
            <w:tcW w:w="120" w:type="dxa"/>
            <w:vAlign w:val="bottom"/>
            <w:tcBorders>
              <w:bottom w:val="single" w:sz="8" w:color="DBE5F1"/>
            </w:tcBorders>
            <w:shd w:val="clear" w:color="auto" w:fill="DBE5F1"/>
          </w:tcPr>
          <w:p>
            <w:pPr>
              <w:spacing w:after="0"/>
              <w:rPr>
                <w:sz w:val="19"/>
                <w:szCs w:val="19"/>
                <w:color w:val="auto"/>
              </w:rPr>
            </w:pPr>
          </w:p>
        </w:tc>
        <w:tc>
          <w:tcPr>
            <w:tcW w:w="104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145</w:t>
            </w:r>
          </w:p>
        </w:tc>
        <w:tc>
          <w:tcPr>
            <w:tcW w:w="12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DBE5F1"/>
            </w:tcBorders>
            <w:shd w:val="clear" w:color="auto" w:fill="DBE5F1"/>
          </w:tcPr>
          <w:p>
            <w:pPr>
              <w:spacing w:after="0"/>
              <w:rPr>
                <w:sz w:val="19"/>
                <w:szCs w:val="19"/>
                <w:color w:val="auto"/>
              </w:rPr>
            </w:pPr>
          </w:p>
        </w:tc>
        <w:tc>
          <w:tcPr>
            <w:tcW w:w="90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127</w:t>
            </w:r>
          </w:p>
        </w:tc>
        <w:tc>
          <w:tcPr>
            <w:tcW w:w="10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DBE5F1"/>
            </w:tcBorders>
            <w:shd w:val="clear" w:color="auto" w:fill="DBE5F1"/>
          </w:tcPr>
          <w:p>
            <w:pPr>
              <w:spacing w:after="0"/>
              <w:rPr>
                <w:sz w:val="19"/>
                <w:szCs w:val="19"/>
                <w:color w:val="auto"/>
              </w:rPr>
            </w:pPr>
          </w:p>
        </w:tc>
        <w:tc>
          <w:tcPr>
            <w:tcW w:w="88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563</w:t>
            </w:r>
          </w:p>
        </w:tc>
        <w:tc>
          <w:tcPr>
            <w:tcW w:w="10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DBE5F1"/>
            </w:tcBorders>
            <w:shd w:val="clear" w:color="auto" w:fill="DBE5F1"/>
          </w:tcPr>
          <w:p>
            <w:pPr>
              <w:spacing w:after="0"/>
              <w:rPr>
                <w:sz w:val="19"/>
                <w:szCs w:val="19"/>
                <w:color w:val="auto"/>
              </w:rPr>
            </w:pPr>
          </w:p>
        </w:tc>
        <w:tc>
          <w:tcPr>
            <w:tcW w:w="88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426</w:t>
            </w:r>
          </w:p>
        </w:tc>
      </w:tr>
      <w:tr>
        <w:trPr>
          <w:trHeight w:val="210"/>
        </w:trPr>
        <w:tc>
          <w:tcPr>
            <w:tcW w:w="6520" w:type="dxa"/>
            <w:vAlign w:val="bottom"/>
          </w:tcPr>
          <w:p>
            <w:pPr>
              <w:ind w:left="240"/>
              <w:spacing w:after="0"/>
              <w:rPr>
                <w:sz w:val="20"/>
                <w:szCs w:val="20"/>
                <w:color w:val="auto"/>
              </w:rPr>
            </w:pPr>
            <w:r>
              <w:rPr>
                <w:rFonts w:ascii="Arial" w:cs="Arial" w:eastAsia="Arial" w:hAnsi="Arial"/>
                <w:sz w:val="14"/>
                <w:szCs w:val="14"/>
                <w:color w:val="auto"/>
              </w:rPr>
              <w:t>Asset write-down charges</w:t>
            </w:r>
          </w:p>
        </w:tc>
        <w:tc>
          <w:tcPr>
            <w:tcW w:w="12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17</w:t>
            </w:r>
          </w:p>
        </w:tc>
      </w:tr>
      <w:tr>
        <w:trPr>
          <w:trHeight w:val="30"/>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6520" w:type="dxa"/>
            <w:vAlign w:val="bottom"/>
            <w:tcBorders>
              <w:bottom w:val="single" w:sz="8" w:color="DBE5F1"/>
            </w:tcBorders>
            <w:shd w:val="clear" w:color="auto" w:fill="DBE5F1"/>
          </w:tcPr>
          <w:p>
            <w:pPr>
              <w:ind w:left="240"/>
              <w:spacing w:after="0"/>
              <w:rPr>
                <w:sz w:val="20"/>
                <w:szCs w:val="20"/>
                <w:color w:val="auto"/>
              </w:rPr>
            </w:pPr>
            <w:r>
              <w:rPr>
                <w:rFonts w:ascii="Arial" w:cs="Arial" w:eastAsia="Arial" w:hAnsi="Arial"/>
                <w:sz w:val="14"/>
                <w:szCs w:val="14"/>
                <w:color w:val="auto"/>
              </w:rPr>
              <w:t>Acquisition and integration costs</w:t>
            </w:r>
          </w:p>
        </w:tc>
        <w:tc>
          <w:tcPr>
            <w:tcW w:w="120" w:type="dxa"/>
            <w:vAlign w:val="bottom"/>
            <w:tcBorders>
              <w:bottom w:val="single" w:sz="8" w:color="DBE5F1"/>
            </w:tcBorders>
            <w:shd w:val="clear" w:color="auto" w:fill="DBE5F1"/>
          </w:tcPr>
          <w:p>
            <w:pPr>
              <w:spacing w:after="0"/>
              <w:rPr>
                <w:sz w:val="19"/>
                <w:szCs w:val="19"/>
                <w:color w:val="auto"/>
              </w:rPr>
            </w:pPr>
          </w:p>
        </w:tc>
        <w:tc>
          <w:tcPr>
            <w:tcW w:w="104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DBE5F1"/>
            </w:tcBorders>
            <w:shd w:val="clear" w:color="auto" w:fill="DBE5F1"/>
          </w:tcPr>
          <w:p>
            <w:pPr>
              <w:spacing w:after="0"/>
              <w:rPr>
                <w:sz w:val="19"/>
                <w:szCs w:val="19"/>
                <w:color w:val="auto"/>
              </w:rPr>
            </w:pPr>
          </w:p>
        </w:tc>
        <w:tc>
          <w:tcPr>
            <w:tcW w:w="90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DBE5F1"/>
            </w:tcBorders>
            <w:shd w:val="clear" w:color="auto" w:fill="DBE5F1"/>
          </w:tcPr>
          <w:p>
            <w:pPr>
              <w:spacing w:after="0"/>
              <w:rPr>
                <w:sz w:val="19"/>
                <w:szCs w:val="19"/>
                <w:color w:val="auto"/>
              </w:rPr>
            </w:pPr>
          </w:p>
        </w:tc>
        <w:tc>
          <w:tcPr>
            <w:tcW w:w="88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DBE5F1"/>
            </w:tcBorders>
            <w:shd w:val="clear" w:color="auto" w:fill="DBE5F1"/>
          </w:tcPr>
          <w:p>
            <w:pPr>
              <w:spacing w:after="0"/>
              <w:rPr>
                <w:sz w:val="19"/>
                <w:szCs w:val="19"/>
                <w:color w:val="auto"/>
              </w:rPr>
            </w:pPr>
          </w:p>
        </w:tc>
        <w:tc>
          <w:tcPr>
            <w:tcW w:w="88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61</w:t>
            </w:r>
          </w:p>
        </w:tc>
      </w:tr>
      <w:tr>
        <w:trPr>
          <w:trHeight w:val="210"/>
        </w:trPr>
        <w:tc>
          <w:tcPr>
            <w:tcW w:w="6520" w:type="dxa"/>
            <w:vAlign w:val="bottom"/>
          </w:tcPr>
          <w:p>
            <w:pPr>
              <w:ind w:left="240"/>
              <w:spacing w:after="0"/>
              <w:rPr>
                <w:sz w:val="20"/>
                <w:szCs w:val="20"/>
                <w:color w:val="auto"/>
              </w:rPr>
            </w:pPr>
            <w:r>
              <w:rPr>
                <w:rFonts w:ascii="Arial" w:cs="Arial" w:eastAsia="Arial" w:hAnsi="Arial"/>
                <w:sz w:val="14"/>
                <w:szCs w:val="14"/>
                <w:color w:val="auto"/>
              </w:rPr>
              <w:t>Depreciation, amortization and accretion</w:t>
            </w:r>
          </w:p>
        </w:tc>
        <w:tc>
          <w:tcPr>
            <w:tcW w:w="12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390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1,242</w:t>
            </w:r>
          </w:p>
        </w:tc>
      </w:tr>
      <w:tr>
        <w:trPr>
          <w:trHeight w:val="30"/>
        </w:trPr>
        <w:tc>
          <w:tcPr>
            <w:tcW w:w="6520" w:type="dxa"/>
            <w:vAlign w:val="bottom"/>
            <w:tcBorders>
              <w:bottom w:val="single" w:sz="8" w:color="DBE5F1"/>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DBE5F1"/>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DBE5F1"/>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DBE5F1"/>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0"/>
        </w:trPr>
        <w:tc>
          <w:tcPr>
            <w:tcW w:w="6520" w:type="dxa"/>
            <w:vAlign w:val="bottom"/>
            <w:tcBorders>
              <w:bottom w:val="single" w:sz="8" w:color="DBE5F1"/>
            </w:tcBorders>
            <w:shd w:val="clear" w:color="auto" w:fill="DBE5F1"/>
          </w:tcPr>
          <w:p>
            <w:pPr>
              <w:ind w:left="520"/>
              <w:spacing w:after="0"/>
              <w:rPr>
                <w:sz w:val="20"/>
                <w:szCs w:val="20"/>
                <w:color w:val="auto"/>
              </w:rPr>
            </w:pPr>
            <w:r>
              <w:rPr>
                <w:rFonts w:ascii="Arial" w:cs="Arial" w:eastAsia="Arial" w:hAnsi="Arial"/>
                <w:sz w:val="14"/>
                <w:szCs w:val="14"/>
                <w:color w:val="auto"/>
              </w:rPr>
              <w:t>Total operating expenses</w:t>
            </w:r>
          </w:p>
        </w:tc>
        <w:tc>
          <w:tcPr>
            <w:tcW w:w="120" w:type="dxa"/>
            <w:vAlign w:val="bottom"/>
            <w:tcBorders>
              <w:bottom w:val="single" w:sz="8" w:color="DBE5F1"/>
            </w:tcBorders>
            <w:shd w:val="clear" w:color="auto" w:fill="DBE5F1"/>
          </w:tcPr>
          <w:p>
            <w:pPr>
              <w:spacing w:after="0"/>
              <w:rPr>
                <w:sz w:val="19"/>
                <w:szCs w:val="19"/>
                <w:color w:val="auto"/>
              </w:rPr>
            </w:pPr>
          </w:p>
        </w:tc>
        <w:tc>
          <w:tcPr>
            <w:tcW w:w="104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1,040</w:t>
            </w:r>
          </w:p>
        </w:tc>
        <w:tc>
          <w:tcPr>
            <w:tcW w:w="12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DBE5F1"/>
            </w:tcBorders>
            <w:shd w:val="clear" w:color="auto" w:fill="DBE5F1"/>
          </w:tcPr>
          <w:p>
            <w:pPr>
              <w:spacing w:after="0"/>
              <w:rPr>
                <w:sz w:val="19"/>
                <w:szCs w:val="19"/>
                <w:color w:val="auto"/>
              </w:rPr>
            </w:pPr>
          </w:p>
        </w:tc>
        <w:tc>
          <w:tcPr>
            <w:tcW w:w="90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969</w:t>
            </w:r>
          </w:p>
        </w:tc>
        <w:tc>
          <w:tcPr>
            <w:tcW w:w="10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DBE5F1"/>
            </w:tcBorders>
            <w:shd w:val="clear" w:color="auto" w:fill="DBE5F1"/>
          </w:tcPr>
          <w:p>
            <w:pPr>
              <w:spacing w:after="0"/>
              <w:rPr>
                <w:sz w:val="19"/>
                <w:szCs w:val="19"/>
                <w:color w:val="auto"/>
              </w:rPr>
            </w:pPr>
          </w:p>
        </w:tc>
        <w:tc>
          <w:tcPr>
            <w:tcW w:w="88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3,991</w:t>
            </w:r>
          </w:p>
        </w:tc>
        <w:tc>
          <w:tcPr>
            <w:tcW w:w="10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DBE5F1"/>
            </w:tcBorders>
            <w:shd w:val="clear" w:color="auto" w:fill="DBE5F1"/>
          </w:tcPr>
          <w:p>
            <w:pPr>
              <w:spacing w:after="0"/>
              <w:rPr>
                <w:sz w:val="19"/>
                <w:szCs w:val="19"/>
                <w:color w:val="auto"/>
              </w:rPr>
            </w:pPr>
          </w:p>
        </w:tc>
        <w:tc>
          <w:tcPr>
            <w:tcW w:w="88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3,310</w:t>
            </w:r>
          </w:p>
        </w:tc>
      </w:tr>
      <w:tr>
        <w:trPr>
          <w:trHeight w:val="190"/>
        </w:trPr>
        <w:tc>
          <w:tcPr>
            <w:tcW w:w="6520" w:type="dxa"/>
            <w:vAlign w:val="bottom"/>
          </w:tcPr>
          <w:p>
            <w:pPr>
              <w:ind w:left="20"/>
              <w:spacing w:after="0"/>
              <w:rPr>
                <w:sz w:val="20"/>
                <w:szCs w:val="20"/>
                <w:color w:val="auto"/>
              </w:rPr>
            </w:pPr>
            <w:r>
              <w:rPr>
                <w:rFonts w:ascii="Arial" w:cs="Arial" w:eastAsia="Arial" w:hAnsi="Arial"/>
                <w:sz w:val="14"/>
                <w:szCs w:val="14"/>
                <w:color w:val="auto"/>
              </w:rPr>
              <w:t>Operating income (loss)</w:t>
            </w: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379</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269</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1,432</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1,046</w:t>
            </w:r>
          </w:p>
        </w:tc>
      </w:tr>
      <w:tr>
        <w:trPr>
          <w:trHeight w:val="30"/>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652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4"/>
                <w:szCs w:val="14"/>
                <w:color w:val="auto"/>
              </w:rPr>
              <w:t>Interest expense and amortization of deferred financing costs</w:t>
            </w:r>
          </w:p>
        </w:tc>
        <w:tc>
          <w:tcPr>
            <w:tcW w:w="120" w:type="dxa"/>
            <w:vAlign w:val="bottom"/>
            <w:tcBorders>
              <w:bottom w:val="single" w:sz="8" w:color="DBE5F1"/>
            </w:tcBorders>
            <w:shd w:val="clear" w:color="auto" w:fill="DBE5F1"/>
          </w:tcPr>
          <w:p>
            <w:pPr>
              <w:spacing w:after="0"/>
              <w:rPr>
                <w:sz w:val="19"/>
                <w:szCs w:val="19"/>
                <w:color w:val="auto"/>
              </w:rPr>
            </w:pPr>
          </w:p>
        </w:tc>
        <w:tc>
          <w:tcPr>
            <w:tcW w:w="104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4"/>
                <w:szCs w:val="14"/>
                <w:color w:val="auto"/>
              </w:rPr>
              <w:t>(164)</w:t>
            </w:r>
          </w:p>
        </w:tc>
        <w:tc>
          <w:tcPr>
            <w:tcW w:w="12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DBE5F1"/>
            </w:tcBorders>
            <w:shd w:val="clear" w:color="auto" w:fill="DBE5F1"/>
          </w:tcPr>
          <w:p>
            <w:pPr>
              <w:spacing w:after="0"/>
              <w:rPr>
                <w:sz w:val="19"/>
                <w:szCs w:val="19"/>
                <w:color w:val="auto"/>
              </w:rPr>
            </w:pPr>
          </w:p>
        </w:tc>
        <w:tc>
          <w:tcPr>
            <w:tcW w:w="90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DBE5F1"/>
            </w:tcBorders>
            <w:shd w:val="clear" w:color="auto" w:fill="DBE5F1"/>
          </w:tcPr>
          <w:p>
            <w:pPr>
              <w:spacing w:after="0"/>
              <w:rPr>
                <w:sz w:val="19"/>
                <w:szCs w:val="19"/>
                <w:color w:val="auto"/>
              </w:rPr>
            </w:pPr>
          </w:p>
        </w:tc>
        <w:tc>
          <w:tcPr>
            <w:tcW w:w="88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4"/>
                <w:szCs w:val="14"/>
                <w:color w:val="auto"/>
              </w:rPr>
              <w:t>(642)</w:t>
            </w:r>
          </w:p>
        </w:tc>
        <w:tc>
          <w:tcPr>
            <w:tcW w:w="10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DBE5F1"/>
            </w:tcBorders>
            <w:shd w:val="clear" w:color="auto" w:fill="DBE5F1"/>
          </w:tcPr>
          <w:p>
            <w:pPr>
              <w:spacing w:after="0"/>
              <w:rPr>
                <w:sz w:val="19"/>
                <w:szCs w:val="19"/>
                <w:color w:val="auto"/>
              </w:rPr>
            </w:pPr>
          </w:p>
        </w:tc>
        <w:tc>
          <w:tcPr>
            <w:tcW w:w="88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4"/>
                <w:szCs w:val="14"/>
                <w:color w:val="auto"/>
              </w:rPr>
              <w:t>(591)</w:t>
            </w:r>
          </w:p>
        </w:tc>
      </w:tr>
      <w:tr>
        <w:trPr>
          <w:trHeight w:val="210"/>
        </w:trPr>
        <w:tc>
          <w:tcPr>
            <w:tcW w:w="6520" w:type="dxa"/>
            <w:vAlign w:val="bottom"/>
          </w:tcPr>
          <w:p>
            <w:pPr>
              <w:ind w:left="20"/>
              <w:spacing w:after="0"/>
              <w:rPr>
                <w:sz w:val="20"/>
                <w:szCs w:val="20"/>
                <w:color w:val="auto"/>
              </w:rPr>
            </w:pPr>
            <w:r>
              <w:rPr>
                <w:rFonts w:ascii="Arial" w:cs="Arial" w:eastAsia="Arial" w:hAnsi="Arial"/>
                <w:sz w:val="14"/>
                <w:szCs w:val="14"/>
                <w:color w:val="auto"/>
              </w:rPr>
              <w:t>Gains (losses) on retirement of long-term obligations</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30"/>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652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4"/>
                <w:szCs w:val="14"/>
                <w:color w:val="auto"/>
              </w:rPr>
              <w:t>Interest income</w:t>
            </w:r>
          </w:p>
        </w:tc>
        <w:tc>
          <w:tcPr>
            <w:tcW w:w="120" w:type="dxa"/>
            <w:vAlign w:val="bottom"/>
            <w:tcBorders>
              <w:bottom w:val="single" w:sz="8" w:color="DBE5F1"/>
            </w:tcBorders>
            <w:shd w:val="clear" w:color="auto" w:fill="DBE5F1"/>
          </w:tcPr>
          <w:p>
            <w:pPr>
              <w:spacing w:after="0"/>
              <w:rPr>
                <w:sz w:val="19"/>
                <w:szCs w:val="19"/>
                <w:color w:val="auto"/>
              </w:rPr>
            </w:pPr>
          </w:p>
        </w:tc>
        <w:tc>
          <w:tcPr>
            <w:tcW w:w="104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DBE5F1"/>
            </w:tcBorders>
            <w:shd w:val="clear" w:color="auto" w:fill="DBE5F1"/>
          </w:tcPr>
          <w:p>
            <w:pPr>
              <w:spacing w:after="0"/>
              <w:rPr>
                <w:sz w:val="19"/>
                <w:szCs w:val="19"/>
                <w:color w:val="auto"/>
              </w:rPr>
            </w:pPr>
          </w:p>
        </w:tc>
        <w:tc>
          <w:tcPr>
            <w:tcW w:w="90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DBE5F1"/>
            </w:tcBorders>
            <w:shd w:val="clear" w:color="auto" w:fill="DBE5F1"/>
          </w:tcPr>
          <w:p>
            <w:pPr>
              <w:spacing w:after="0"/>
              <w:rPr>
                <w:sz w:val="19"/>
                <w:szCs w:val="19"/>
                <w:color w:val="auto"/>
              </w:rPr>
            </w:pPr>
          </w:p>
        </w:tc>
        <w:tc>
          <w:tcPr>
            <w:tcW w:w="88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DBE5F1"/>
            </w:tcBorders>
            <w:shd w:val="clear" w:color="auto" w:fill="DBE5F1"/>
          </w:tcPr>
          <w:p>
            <w:pPr>
              <w:spacing w:after="0"/>
              <w:rPr>
                <w:sz w:val="19"/>
                <w:szCs w:val="19"/>
                <w:color w:val="auto"/>
              </w:rPr>
            </w:pPr>
          </w:p>
        </w:tc>
        <w:tc>
          <w:tcPr>
            <w:tcW w:w="88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19</w:t>
            </w:r>
          </w:p>
        </w:tc>
      </w:tr>
      <w:tr>
        <w:trPr>
          <w:trHeight w:val="210"/>
        </w:trPr>
        <w:tc>
          <w:tcPr>
            <w:tcW w:w="652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12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w:t>
            </w:r>
          </w:p>
        </w:tc>
      </w:tr>
      <w:tr>
        <w:trPr>
          <w:trHeight w:val="30"/>
        </w:trPr>
        <w:tc>
          <w:tcPr>
            <w:tcW w:w="6520" w:type="dxa"/>
            <w:vAlign w:val="bottom"/>
            <w:tcBorders>
              <w:bottom w:val="single" w:sz="8" w:color="DBE5F1"/>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DBE5F1"/>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DBE5F1"/>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DBE5F1"/>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0"/>
        </w:trPr>
        <w:tc>
          <w:tcPr>
            <w:tcW w:w="652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4"/>
                <w:szCs w:val="14"/>
                <w:color w:val="auto"/>
              </w:rPr>
              <w:t>Income (loss) before income taxes</w:t>
            </w:r>
          </w:p>
        </w:tc>
        <w:tc>
          <w:tcPr>
            <w:tcW w:w="120" w:type="dxa"/>
            <w:vAlign w:val="bottom"/>
            <w:tcBorders>
              <w:bottom w:val="single" w:sz="8" w:color="DBE5F1"/>
            </w:tcBorders>
            <w:shd w:val="clear" w:color="auto" w:fill="DBE5F1"/>
          </w:tcPr>
          <w:p>
            <w:pPr>
              <w:spacing w:after="0"/>
              <w:rPr>
                <w:sz w:val="17"/>
                <w:szCs w:val="17"/>
                <w:color w:val="auto"/>
              </w:rPr>
            </w:pPr>
          </w:p>
        </w:tc>
        <w:tc>
          <w:tcPr>
            <w:tcW w:w="104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218</w:t>
            </w:r>
          </w:p>
        </w:tc>
        <w:tc>
          <w:tcPr>
            <w:tcW w:w="120" w:type="dxa"/>
            <w:vAlign w:val="bottom"/>
            <w:tcBorders>
              <w:bottom w:val="single" w:sz="8" w:color="DBE5F1"/>
            </w:tcBorders>
            <w:shd w:val="clear" w:color="auto" w:fill="DBE5F1"/>
          </w:tcPr>
          <w:p>
            <w:pPr>
              <w:spacing w:after="0"/>
              <w:rPr>
                <w:sz w:val="17"/>
                <w:szCs w:val="17"/>
                <w:color w:val="auto"/>
              </w:rPr>
            </w:pPr>
          </w:p>
        </w:tc>
        <w:tc>
          <w:tcPr>
            <w:tcW w:w="260" w:type="dxa"/>
            <w:vAlign w:val="bottom"/>
            <w:tcBorders>
              <w:bottom w:val="single" w:sz="8" w:color="DBE5F1"/>
            </w:tcBorders>
            <w:shd w:val="clear" w:color="auto" w:fill="DBE5F1"/>
          </w:tcPr>
          <w:p>
            <w:pPr>
              <w:spacing w:after="0"/>
              <w:rPr>
                <w:sz w:val="17"/>
                <w:szCs w:val="17"/>
                <w:color w:val="auto"/>
              </w:rPr>
            </w:pPr>
          </w:p>
        </w:tc>
        <w:tc>
          <w:tcPr>
            <w:tcW w:w="90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113</w:t>
            </w:r>
          </w:p>
        </w:tc>
        <w:tc>
          <w:tcPr>
            <w:tcW w:w="100" w:type="dxa"/>
            <w:vAlign w:val="bottom"/>
            <w:tcBorders>
              <w:bottom w:val="single" w:sz="8" w:color="DBE5F1"/>
            </w:tcBorders>
            <w:shd w:val="clear" w:color="auto" w:fill="DBE5F1"/>
          </w:tcPr>
          <w:p>
            <w:pPr>
              <w:spacing w:after="0"/>
              <w:rPr>
                <w:sz w:val="17"/>
                <w:szCs w:val="17"/>
                <w:color w:val="auto"/>
              </w:rPr>
            </w:pPr>
          </w:p>
        </w:tc>
        <w:tc>
          <w:tcPr>
            <w:tcW w:w="260" w:type="dxa"/>
            <w:vAlign w:val="bottom"/>
            <w:tcBorders>
              <w:bottom w:val="single" w:sz="8" w:color="DBE5F1"/>
            </w:tcBorders>
            <w:shd w:val="clear" w:color="auto" w:fill="DBE5F1"/>
          </w:tcPr>
          <w:p>
            <w:pPr>
              <w:spacing w:after="0"/>
              <w:rPr>
                <w:sz w:val="17"/>
                <w:szCs w:val="17"/>
                <w:color w:val="auto"/>
              </w:rPr>
            </w:pPr>
          </w:p>
        </w:tc>
        <w:tc>
          <w:tcPr>
            <w:tcW w:w="88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690</w:t>
            </w:r>
          </w:p>
        </w:tc>
        <w:tc>
          <w:tcPr>
            <w:tcW w:w="100" w:type="dxa"/>
            <w:vAlign w:val="bottom"/>
            <w:tcBorders>
              <w:bottom w:val="single" w:sz="8" w:color="DBE5F1"/>
            </w:tcBorders>
            <w:shd w:val="clear" w:color="auto" w:fill="DBE5F1"/>
          </w:tcPr>
          <w:p>
            <w:pPr>
              <w:spacing w:after="0"/>
              <w:rPr>
                <w:sz w:val="17"/>
                <w:szCs w:val="17"/>
                <w:color w:val="auto"/>
              </w:rPr>
            </w:pPr>
          </w:p>
        </w:tc>
        <w:tc>
          <w:tcPr>
            <w:tcW w:w="260" w:type="dxa"/>
            <w:vAlign w:val="bottom"/>
            <w:tcBorders>
              <w:bottom w:val="single" w:sz="8" w:color="DBE5F1"/>
            </w:tcBorders>
            <w:shd w:val="clear" w:color="auto" w:fill="DBE5F1"/>
          </w:tcPr>
          <w:p>
            <w:pPr>
              <w:spacing w:after="0"/>
              <w:rPr>
                <w:sz w:val="17"/>
                <w:szCs w:val="17"/>
                <w:color w:val="auto"/>
              </w:rPr>
            </w:pPr>
          </w:p>
        </w:tc>
        <w:tc>
          <w:tcPr>
            <w:tcW w:w="88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471</w:t>
            </w:r>
          </w:p>
        </w:tc>
      </w:tr>
      <w:tr>
        <w:trPr>
          <w:trHeight w:val="210"/>
        </w:trPr>
        <w:tc>
          <w:tcPr>
            <w:tcW w:w="6520" w:type="dxa"/>
            <w:vAlign w:val="bottom"/>
          </w:tcPr>
          <w:p>
            <w:pPr>
              <w:ind w:left="20"/>
              <w:spacing w:after="0"/>
              <w:rPr>
                <w:sz w:val="20"/>
                <w:szCs w:val="20"/>
                <w:color w:val="auto"/>
              </w:rPr>
            </w:pPr>
            <w:r>
              <w:rPr>
                <w:rFonts w:ascii="Arial" w:cs="Arial" w:eastAsia="Arial" w:hAnsi="Arial"/>
                <w:sz w:val="14"/>
                <w:szCs w:val="14"/>
                <w:color w:val="auto"/>
              </w:rPr>
              <w:t>Benefit (provision) for income taxes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30"/>
        </w:trPr>
        <w:tc>
          <w:tcPr>
            <w:tcW w:w="6520" w:type="dxa"/>
            <w:vAlign w:val="bottom"/>
            <w:tcBorders>
              <w:bottom w:val="single" w:sz="8" w:color="DBE5F1"/>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DBE5F1"/>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DBE5F1"/>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DBE5F1"/>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0"/>
        </w:trPr>
        <w:tc>
          <w:tcPr>
            <w:tcW w:w="652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4"/>
                <w:szCs w:val="14"/>
                <w:color w:val="auto"/>
              </w:rPr>
              <w:t>Net income (loss)</w:t>
            </w:r>
          </w:p>
        </w:tc>
        <w:tc>
          <w:tcPr>
            <w:tcW w:w="120" w:type="dxa"/>
            <w:vAlign w:val="bottom"/>
            <w:tcBorders>
              <w:bottom w:val="single" w:sz="8" w:color="DBE5F1"/>
            </w:tcBorders>
            <w:shd w:val="clear" w:color="auto" w:fill="DBE5F1"/>
          </w:tcPr>
          <w:p>
            <w:pPr>
              <w:spacing w:after="0"/>
              <w:rPr>
                <w:sz w:val="17"/>
                <w:szCs w:val="17"/>
                <w:color w:val="auto"/>
              </w:rPr>
            </w:pPr>
          </w:p>
        </w:tc>
        <w:tc>
          <w:tcPr>
            <w:tcW w:w="104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213</w:t>
            </w:r>
          </w:p>
        </w:tc>
        <w:tc>
          <w:tcPr>
            <w:tcW w:w="120" w:type="dxa"/>
            <w:vAlign w:val="bottom"/>
            <w:tcBorders>
              <w:bottom w:val="single" w:sz="8" w:color="DBE5F1"/>
            </w:tcBorders>
            <w:shd w:val="clear" w:color="auto" w:fill="DBE5F1"/>
          </w:tcPr>
          <w:p>
            <w:pPr>
              <w:spacing w:after="0"/>
              <w:rPr>
                <w:sz w:val="17"/>
                <w:szCs w:val="17"/>
                <w:color w:val="auto"/>
              </w:rPr>
            </w:pPr>
          </w:p>
        </w:tc>
        <w:tc>
          <w:tcPr>
            <w:tcW w:w="260" w:type="dxa"/>
            <w:vAlign w:val="bottom"/>
            <w:tcBorders>
              <w:bottom w:val="single" w:sz="8" w:color="DBE5F1"/>
            </w:tcBorders>
            <w:shd w:val="clear" w:color="auto" w:fill="DBE5F1"/>
          </w:tcPr>
          <w:p>
            <w:pPr>
              <w:spacing w:after="0"/>
              <w:rPr>
                <w:sz w:val="17"/>
                <w:szCs w:val="17"/>
                <w:color w:val="auto"/>
              </w:rPr>
            </w:pPr>
          </w:p>
        </w:tc>
        <w:tc>
          <w:tcPr>
            <w:tcW w:w="90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98</w:t>
            </w:r>
          </w:p>
        </w:tc>
        <w:tc>
          <w:tcPr>
            <w:tcW w:w="100" w:type="dxa"/>
            <w:vAlign w:val="bottom"/>
            <w:tcBorders>
              <w:bottom w:val="single" w:sz="8" w:color="DBE5F1"/>
            </w:tcBorders>
            <w:shd w:val="clear" w:color="auto" w:fill="DBE5F1"/>
          </w:tcPr>
          <w:p>
            <w:pPr>
              <w:spacing w:after="0"/>
              <w:rPr>
                <w:sz w:val="17"/>
                <w:szCs w:val="17"/>
                <w:color w:val="auto"/>
              </w:rPr>
            </w:pPr>
          </w:p>
        </w:tc>
        <w:tc>
          <w:tcPr>
            <w:tcW w:w="260" w:type="dxa"/>
            <w:vAlign w:val="bottom"/>
            <w:tcBorders>
              <w:bottom w:val="single" w:sz="8" w:color="DBE5F1"/>
            </w:tcBorders>
            <w:shd w:val="clear" w:color="auto" w:fill="DBE5F1"/>
          </w:tcPr>
          <w:p>
            <w:pPr>
              <w:spacing w:after="0"/>
              <w:rPr>
                <w:sz w:val="17"/>
                <w:szCs w:val="17"/>
                <w:color w:val="auto"/>
              </w:rPr>
            </w:pPr>
          </w:p>
        </w:tc>
        <w:tc>
          <w:tcPr>
            <w:tcW w:w="88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671</w:t>
            </w:r>
          </w:p>
        </w:tc>
        <w:tc>
          <w:tcPr>
            <w:tcW w:w="100" w:type="dxa"/>
            <w:vAlign w:val="bottom"/>
            <w:tcBorders>
              <w:bottom w:val="single" w:sz="8" w:color="DBE5F1"/>
            </w:tcBorders>
            <w:shd w:val="clear" w:color="auto" w:fill="DBE5F1"/>
          </w:tcPr>
          <w:p>
            <w:pPr>
              <w:spacing w:after="0"/>
              <w:rPr>
                <w:sz w:val="17"/>
                <w:szCs w:val="17"/>
                <w:color w:val="auto"/>
              </w:rPr>
            </w:pPr>
          </w:p>
        </w:tc>
        <w:tc>
          <w:tcPr>
            <w:tcW w:w="260" w:type="dxa"/>
            <w:vAlign w:val="bottom"/>
            <w:tcBorders>
              <w:bottom w:val="single" w:sz="8" w:color="DBE5F1"/>
            </w:tcBorders>
            <w:shd w:val="clear" w:color="auto" w:fill="DBE5F1"/>
          </w:tcPr>
          <w:p>
            <w:pPr>
              <w:spacing w:after="0"/>
              <w:rPr>
                <w:sz w:val="17"/>
                <w:szCs w:val="17"/>
                <w:color w:val="auto"/>
              </w:rPr>
            </w:pPr>
          </w:p>
        </w:tc>
        <w:tc>
          <w:tcPr>
            <w:tcW w:w="88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445</w:t>
            </w:r>
          </w:p>
        </w:tc>
      </w:tr>
      <w:tr>
        <w:trPr>
          <w:trHeight w:val="210"/>
        </w:trPr>
        <w:tc>
          <w:tcPr>
            <w:tcW w:w="6520" w:type="dxa"/>
            <w:vAlign w:val="bottom"/>
          </w:tcPr>
          <w:p>
            <w:pPr>
              <w:ind w:left="20"/>
              <w:spacing w:after="0"/>
              <w:rPr>
                <w:sz w:val="20"/>
                <w:szCs w:val="20"/>
                <w:color w:val="auto"/>
              </w:rPr>
            </w:pPr>
            <w:r>
              <w:rPr>
                <w:rFonts w:ascii="Arial" w:cs="Arial" w:eastAsia="Arial" w:hAnsi="Arial"/>
                <w:sz w:val="14"/>
                <w:szCs w:val="14"/>
                <w:color w:val="auto"/>
              </w:rPr>
              <w:t>Dividends on preferred stock</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30"/>
        </w:trPr>
        <w:tc>
          <w:tcPr>
            <w:tcW w:w="6520" w:type="dxa"/>
            <w:vAlign w:val="bottom"/>
            <w:tcBorders>
              <w:bottom w:val="single" w:sz="8" w:color="DBE5F1"/>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DBE5F1"/>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DBE5F1"/>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DBE5F1"/>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2"/>
        </w:trPr>
        <w:tc>
          <w:tcPr>
            <w:tcW w:w="652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4"/>
                <w:szCs w:val="14"/>
                <w:color w:val="auto"/>
              </w:rPr>
              <w:t>Net income (loss) attributable to CCIC common stockholders</w:t>
            </w:r>
          </w:p>
        </w:tc>
        <w:tc>
          <w:tcPr>
            <w:tcW w:w="12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DBE5F1"/>
          </w:tcPr>
          <w:p>
            <w:pPr>
              <w:jc w:val="right"/>
              <w:ind w:right="48"/>
              <w:spacing w:after="0"/>
              <w:rPr>
                <w:sz w:val="20"/>
                <w:szCs w:val="20"/>
                <w:color w:val="auto"/>
              </w:rPr>
            </w:pPr>
            <w:r>
              <w:rPr>
                <w:rFonts w:ascii="Arial" w:cs="Arial" w:eastAsia="Arial" w:hAnsi="Arial"/>
                <w:sz w:val="14"/>
                <w:szCs w:val="14"/>
                <w:color w:val="auto"/>
              </w:rPr>
              <w:t>185</w:t>
            </w:r>
          </w:p>
        </w:tc>
        <w:tc>
          <w:tcPr>
            <w:tcW w:w="120" w:type="dxa"/>
            <w:vAlign w:val="bottom"/>
            <w:tcBorders>
              <w:bottom w:val="single" w:sz="8" w:color="DBE5F1"/>
            </w:tcBorders>
            <w:shd w:val="clear" w:color="auto" w:fill="DBE5F1"/>
          </w:tcPr>
          <w:p>
            <w:pPr>
              <w:spacing w:after="0"/>
              <w:rPr>
                <w:sz w:val="18"/>
                <w:szCs w:val="18"/>
                <w:color w:val="auto"/>
              </w:rPr>
            </w:pPr>
          </w:p>
        </w:tc>
        <w:tc>
          <w:tcPr>
            <w:tcW w:w="260" w:type="dxa"/>
            <w:vAlign w:val="bottom"/>
            <w:tcBorders>
              <w:bottom w:val="single" w:sz="8" w:color="auto"/>
            </w:tcBorders>
            <w:shd w:val="clear" w:color="auto" w:fill="DBE5F1"/>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DBE5F1"/>
          </w:tcPr>
          <w:p>
            <w:pPr>
              <w:jc w:val="right"/>
              <w:ind w:right="48"/>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DBE5F1"/>
            </w:tcBorders>
            <w:shd w:val="clear" w:color="auto" w:fill="DBE5F1"/>
          </w:tcPr>
          <w:p>
            <w:pPr>
              <w:spacing w:after="0"/>
              <w:rPr>
                <w:sz w:val="18"/>
                <w:szCs w:val="18"/>
                <w:color w:val="auto"/>
              </w:rPr>
            </w:pPr>
          </w:p>
        </w:tc>
        <w:tc>
          <w:tcPr>
            <w:tcW w:w="260" w:type="dxa"/>
            <w:vAlign w:val="bottom"/>
            <w:tcBorders>
              <w:bottom w:val="single" w:sz="8" w:color="auto"/>
            </w:tcBorders>
            <w:shd w:val="clear" w:color="auto" w:fill="DBE5F1"/>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DBE5F1"/>
          </w:tcPr>
          <w:p>
            <w:pPr>
              <w:jc w:val="right"/>
              <w:ind w:right="48"/>
              <w:spacing w:after="0"/>
              <w:rPr>
                <w:sz w:val="20"/>
                <w:szCs w:val="20"/>
                <w:color w:val="auto"/>
              </w:rPr>
            </w:pPr>
            <w:r>
              <w:rPr>
                <w:rFonts w:ascii="Arial" w:cs="Arial" w:eastAsia="Arial" w:hAnsi="Arial"/>
                <w:sz w:val="14"/>
                <w:szCs w:val="14"/>
                <w:color w:val="auto"/>
              </w:rPr>
              <w:t>558</w:t>
            </w:r>
          </w:p>
        </w:tc>
        <w:tc>
          <w:tcPr>
            <w:tcW w:w="100" w:type="dxa"/>
            <w:vAlign w:val="bottom"/>
            <w:tcBorders>
              <w:bottom w:val="single" w:sz="8" w:color="DBE5F1"/>
            </w:tcBorders>
            <w:shd w:val="clear" w:color="auto" w:fill="DBE5F1"/>
          </w:tcPr>
          <w:p>
            <w:pPr>
              <w:spacing w:after="0"/>
              <w:rPr>
                <w:sz w:val="18"/>
                <w:szCs w:val="18"/>
                <w:color w:val="auto"/>
              </w:rPr>
            </w:pPr>
          </w:p>
        </w:tc>
        <w:tc>
          <w:tcPr>
            <w:tcW w:w="260" w:type="dxa"/>
            <w:vAlign w:val="bottom"/>
            <w:tcBorders>
              <w:bottom w:val="single" w:sz="8" w:color="auto"/>
            </w:tcBorders>
            <w:shd w:val="clear" w:color="auto" w:fill="DBE5F1"/>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DBE5F1"/>
          </w:tcPr>
          <w:p>
            <w:pPr>
              <w:jc w:val="right"/>
              <w:ind w:right="48"/>
              <w:spacing w:after="0"/>
              <w:rPr>
                <w:sz w:val="20"/>
                <w:szCs w:val="20"/>
                <w:color w:val="auto"/>
              </w:rPr>
            </w:pPr>
            <w:r>
              <w:rPr>
                <w:rFonts w:ascii="Arial" w:cs="Arial" w:eastAsia="Arial" w:hAnsi="Arial"/>
                <w:sz w:val="14"/>
                <w:szCs w:val="14"/>
                <w:color w:val="auto"/>
              </w:rPr>
              <w:t>387</w:t>
            </w:r>
          </w:p>
        </w:tc>
      </w:tr>
      <w:tr>
        <w:trPr>
          <w:trHeight w:val="20"/>
        </w:trPr>
        <w:tc>
          <w:tcPr>
            <w:tcW w:w="6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6"/>
        </w:trPr>
        <w:tc>
          <w:tcPr>
            <w:tcW w:w="6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20"/>
        </w:trPr>
        <w:tc>
          <w:tcPr>
            <w:tcW w:w="652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4"/>
                <w:szCs w:val="14"/>
                <w:color w:val="auto"/>
              </w:rPr>
              <w:t>Net income (loss) attributable to CCIC common stockholders, per common share:</w:t>
            </w:r>
          </w:p>
        </w:tc>
        <w:tc>
          <w:tcPr>
            <w:tcW w:w="120" w:type="dxa"/>
            <w:vAlign w:val="bottom"/>
            <w:tcBorders>
              <w:bottom w:val="single" w:sz="8" w:color="DBE5F1"/>
            </w:tcBorders>
            <w:shd w:val="clear" w:color="auto" w:fill="DBE5F1"/>
          </w:tcPr>
          <w:p>
            <w:pPr>
              <w:spacing w:after="0"/>
              <w:rPr>
                <w:sz w:val="19"/>
                <w:szCs w:val="19"/>
                <w:color w:val="auto"/>
              </w:rPr>
            </w:pPr>
          </w:p>
        </w:tc>
        <w:tc>
          <w:tcPr>
            <w:tcW w:w="1040" w:type="dxa"/>
            <w:vAlign w:val="bottom"/>
            <w:tcBorders>
              <w:bottom w:val="single" w:sz="8" w:color="DBE5F1"/>
            </w:tcBorders>
            <w:shd w:val="clear" w:color="auto" w:fill="DBE5F1"/>
          </w:tcPr>
          <w:p>
            <w:pPr>
              <w:spacing w:after="0"/>
              <w:rPr>
                <w:sz w:val="19"/>
                <w:szCs w:val="19"/>
                <w:color w:val="auto"/>
              </w:rPr>
            </w:pPr>
          </w:p>
        </w:tc>
        <w:tc>
          <w:tcPr>
            <w:tcW w:w="12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DBE5F1"/>
            </w:tcBorders>
            <w:shd w:val="clear" w:color="auto" w:fill="DBE5F1"/>
          </w:tcPr>
          <w:p>
            <w:pPr>
              <w:spacing w:after="0"/>
              <w:rPr>
                <w:sz w:val="19"/>
                <w:szCs w:val="19"/>
                <w:color w:val="auto"/>
              </w:rPr>
            </w:pPr>
          </w:p>
        </w:tc>
        <w:tc>
          <w:tcPr>
            <w:tcW w:w="900" w:type="dxa"/>
            <w:vAlign w:val="bottom"/>
            <w:tcBorders>
              <w:bottom w:val="single" w:sz="8" w:color="DBE5F1"/>
            </w:tcBorders>
            <w:shd w:val="clear" w:color="auto" w:fill="DBE5F1"/>
          </w:tcPr>
          <w:p>
            <w:pPr>
              <w:spacing w:after="0"/>
              <w:rPr>
                <w:sz w:val="19"/>
                <w:szCs w:val="19"/>
                <w:color w:val="auto"/>
              </w:rPr>
            </w:pPr>
          </w:p>
        </w:tc>
        <w:tc>
          <w:tcPr>
            <w:tcW w:w="10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DBE5F1"/>
            </w:tcBorders>
            <w:shd w:val="clear" w:color="auto" w:fill="DBE5F1"/>
          </w:tcPr>
          <w:p>
            <w:pPr>
              <w:spacing w:after="0"/>
              <w:rPr>
                <w:sz w:val="19"/>
                <w:szCs w:val="19"/>
                <w:color w:val="auto"/>
              </w:rPr>
            </w:pPr>
          </w:p>
        </w:tc>
        <w:tc>
          <w:tcPr>
            <w:tcW w:w="880" w:type="dxa"/>
            <w:vAlign w:val="bottom"/>
            <w:tcBorders>
              <w:bottom w:val="single" w:sz="8" w:color="DBE5F1"/>
            </w:tcBorders>
            <w:shd w:val="clear" w:color="auto" w:fill="DBE5F1"/>
          </w:tcPr>
          <w:p>
            <w:pPr>
              <w:spacing w:after="0"/>
              <w:rPr>
                <w:sz w:val="19"/>
                <w:szCs w:val="19"/>
                <w:color w:val="auto"/>
              </w:rPr>
            </w:pPr>
          </w:p>
        </w:tc>
        <w:tc>
          <w:tcPr>
            <w:tcW w:w="10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DBE5F1"/>
            </w:tcBorders>
            <w:shd w:val="clear" w:color="auto" w:fill="DBE5F1"/>
          </w:tcPr>
          <w:p>
            <w:pPr>
              <w:spacing w:after="0"/>
              <w:rPr>
                <w:sz w:val="19"/>
                <w:szCs w:val="19"/>
                <w:color w:val="auto"/>
              </w:rPr>
            </w:pPr>
          </w:p>
        </w:tc>
        <w:tc>
          <w:tcPr>
            <w:tcW w:w="880" w:type="dxa"/>
            <w:vAlign w:val="bottom"/>
            <w:tcBorders>
              <w:bottom w:val="single" w:sz="8" w:color="DBE5F1"/>
            </w:tcBorders>
            <w:shd w:val="clear" w:color="auto" w:fill="DBE5F1"/>
          </w:tcPr>
          <w:p>
            <w:pPr>
              <w:spacing w:after="0"/>
              <w:rPr>
                <w:sz w:val="19"/>
                <w:szCs w:val="19"/>
                <w:color w:val="auto"/>
              </w:rPr>
            </w:pPr>
          </w:p>
        </w:tc>
      </w:tr>
      <w:tr>
        <w:trPr>
          <w:trHeight w:val="210"/>
        </w:trPr>
        <w:tc>
          <w:tcPr>
            <w:tcW w:w="6520" w:type="dxa"/>
            <w:vAlign w:val="bottom"/>
          </w:tcPr>
          <w:p>
            <w:pPr>
              <w:ind w:left="240"/>
              <w:spacing w:after="0"/>
              <w:rPr>
                <w:sz w:val="20"/>
                <w:szCs w:val="20"/>
                <w:color w:val="auto"/>
              </w:rPr>
            </w:pPr>
            <w:r>
              <w:rPr>
                <w:rFonts w:ascii="Arial" w:cs="Arial" w:eastAsia="Arial" w:hAnsi="Arial"/>
                <w:sz w:val="14"/>
                <w:szCs w:val="14"/>
                <w:color w:val="auto"/>
              </w:rPr>
              <w:t>Net income (loss) attributable to CCIC common stockholders, basic</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0.45</w:t>
            </w:r>
          </w:p>
        </w:tc>
        <w:tc>
          <w:tcPr>
            <w:tcW w:w="12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0.17</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1.01</w:t>
            </w:r>
          </w:p>
        </w:tc>
      </w:tr>
      <w:tr>
        <w:trPr>
          <w:trHeight w:val="30"/>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6520" w:type="dxa"/>
            <w:vAlign w:val="bottom"/>
            <w:tcBorders>
              <w:bottom w:val="single" w:sz="8" w:color="DBE5F1"/>
            </w:tcBorders>
            <w:shd w:val="clear" w:color="auto" w:fill="DBE5F1"/>
          </w:tcPr>
          <w:p>
            <w:pPr>
              <w:ind w:left="240"/>
              <w:spacing w:after="0"/>
              <w:rPr>
                <w:sz w:val="20"/>
                <w:szCs w:val="20"/>
                <w:color w:val="auto"/>
              </w:rPr>
            </w:pPr>
            <w:r>
              <w:rPr>
                <w:rFonts w:ascii="Arial" w:cs="Arial" w:eastAsia="Arial" w:hAnsi="Arial"/>
                <w:sz w:val="14"/>
                <w:szCs w:val="14"/>
                <w:color w:val="auto"/>
              </w:rPr>
              <w:t>Net income (loss) attributable to CCIC common stockholders, diluted</w:t>
            </w:r>
          </w:p>
        </w:tc>
        <w:tc>
          <w:tcPr>
            <w:tcW w:w="12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0.44</w:t>
            </w:r>
          </w:p>
        </w:tc>
        <w:tc>
          <w:tcPr>
            <w:tcW w:w="12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DBE5F1"/>
            </w:tcBorders>
            <w:shd w:val="clear" w:color="auto" w:fill="DBE5F1"/>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0.17</w:t>
            </w:r>
          </w:p>
        </w:tc>
        <w:tc>
          <w:tcPr>
            <w:tcW w:w="10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DBE5F1"/>
            </w:tcBorders>
            <w:shd w:val="clear" w:color="auto" w:fill="DBE5F1"/>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1.34</w:t>
            </w:r>
          </w:p>
        </w:tc>
        <w:tc>
          <w:tcPr>
            <w:tcW w:w="10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DBE5F1"/>
            </w:tcBorders>
            <w:shd w:val="clear" w:color="auto" w:fill="DBE5F1"/>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1.01</w:t>
            </w:r>
          </w:p>
        </w:tc>
      </w:tr>
      <w:tr>
        <w:trPr>
          <w:trHeight w:val="252"/>
        </w:trPr>
        <w:tc>
          <w:tcPr>
            <w:tcW w:w="6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20"/>
        </w:trPr>
        <w:tc>
          <w:tcPr>
            <w:tcW w:w="652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4"/>
                <w:szCs w:val="14"/>
                <w:color w:val="auto"/>
              </w:rPr>
              <w:t>Weighted-average common shares outstanding:</w:t>
            </w:r>
          </w:p>
        </w:tc>
        <w:tc>
          <w:tcPr>
            <w:tcW w:w="120" w:type="dxa"/>
            <w:vAlign w:val="bottom"/>
            <w:tcBorders>
              <w:bottom w:val="single" w:sz="8" w:color="DBE5F1"/>
            </w:tcBorders>
            <w:shd w:val="clear" w:color="auto" w:fill="DBE5F1"/>
          </w:tcPr>
          <w:p>
            <w:pPr>
              <w:spacing w:after="0"/>
              <w:rPr>
                <w:sz w:val="19"/>
                <w:szCs w:val="19"/>
                <w:color w:val="auto"/>
              </w:rPr>
            </w:pPr>
          </w:p>
        </w:tc>
        <w:tc>
          <w:tcPr>
            <w:tcW w:w="1040" w:type="dxa"/>
            <w:vAlign w:val="bottom"/>
            <w:tcBorders>
              <w:bottom w:val="single" w:sz="8" w:color="DBE5F1"/>
            </w:tcBorders>
            <w:shd w:val="clear" w:color="auto" w:fill="DBE5F1"/>
          </w:tcPr>
          <w:p>
            <w:pPr>
              <w:spacing w:after="0"/>
              <w:rPr>
                <w:sz w:val="19"/>
                <w:szCs w:val="19"/>
                <w:color w:val="auto"/>
              </w:rPr>
            </w:pPr>
          </w:p>
        </w:tc>
        <w:tc>
          <w:tcPr>
            <w:tcW w:w="12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DBE5F1"/>
            </w:tcBorders>
            <w:shd w:val="clear" w:color="auto" w:fill="DBE5F1"/>
          </w:tcPr>
          <w:p>
            <w:pPr>
              <w:spacing w:after="0"/>
              <w:rPr>
                <w:sz w:val="19"/>
                <w:szCs w:val="19"/>
                <w:color w:val="auto"/>
              </w:rPr>
            </w:pPr>
          </w:p>
        </w:tc>
        <w:tc>
          <w:tcPr>
            <w:tcW w:w="900" w:type="dxa"/>
            <w:vAlign w:val="bottom"/>
            <w:tcBorders>
              <w:bottom w:val="single" w:sz="8" w:color="DBE5F1"/>
            </w:tcBorders>
            <w:shd w:val="clear" w:color="auto" w:fill="DBE5F1"/>
          </w:tcPr>
          <w:p>
            <w:pPr>
              <w:spacing w:after="0"/>
              <w:rPr>
                <w:sz w:val="19"/>
                <w:szCs w:val="19"/>
                <w:color w:val="auto"/>
              </w:rPr>
            </w:pPr>
          </w:p>
        </w:tc>
        <w:tc>
          <w:tcPr>
            <w:tcW w:w="10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DBE5F1"/>
            </w:tcBorders>
            <w:shd w:val="clear" w:color="auto" w:fill="DBE5F1"/>
          </w:tcPr>
          <w:p>
            <w:pPr>
              <w:spacing w:after="0"/>
              <w:rPr>
                <w:sz w:val="19"/>
                <w:szCs w:val="19"/>
                <w:color w:val="auto"/>
              </w:rPr>
            </w:pPr>
          </w:p>
        </w:tc>
        <w:tc>
          <w:tcPr>
            <w:tcW w:w="880" w:type="dxa"/>
            <w:vAlign w:val="bottom"/>
            <w:tcBorders>
              <w:bottom w:val="single" w:sz="8" w:color="DBE5F1"/>
            </w:tcBorders>
            <w:shd w:val="clear" w:color="auto" w:fill="DBE5F1"/>
          </w:tcPr>
          <w:p>
            <w:pPr>
              <w:spacing w:after="0"/>
              <w:rPr>
                <w:sz w:val="19"/>
                <w:szCs w:val="19"/>
                <w:color w:val="auto"/>
              </w:rPr>
            </w:pPr>
          </w:p>
        </w:tc>
        <w:tc>
          <w:tcPr>
            <w:tcW w:w="10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DBE5F1"/>
            </w:tcBorders>
            <w:shd w:val="clear" w:color="auto" w:fill="DBE5F1"/>
          </w:tcPr>
          <w:p>
            <w:pPr>
              <w:spacing w:after="0"/>
              <w:rPr>
                <w:sz w:val="19"/>
                <w:szCs w:val="19"/>
                <w:color w:val="auto"/>
              </w:rPr>
            </w:pPr>
          </w:p>
        </w:tc>
        <w:tc>
          <w:tcPr>
            <w:tcW w:w="880" w:type="dxa"/>
            <w:vAlign w:val="bottom"/>
            <w:tcBorders>
              <w:bottom w:val="single" w:sz="8" w:color="DBE5F1"/>
            </w:tcBorders>
            <w:shd w:val="clear" w:color="auto" w:fill="DBE5F1"/>
          </w:tcPr>
          <w:p>
            <w:pPr>
              <w:spacing w:after="0"/>
              <w:rPr>
                <w:sz w:val="19"/>
                <w:szCs w:val="19"/>
                <w:color w:val="auto"/>
              </w:rPr>
            </w:pPr>
          </w:p>
        </w:tc>
      </w:tr>
      <w:tr>
        <w:trPr>
          <w:trHeight w:val="210"/>
        </w:trPr>
        <w:tc>
          <w:tcPr>
            <w:tcW w:w="6520" w:type="dxa"/>
            <w:vAlign w:val="bottom"/>
          </w:tcPr>
          <w:p>
            <w:pPr>
              <w:ind w:left="240"/>
              <w:spacing w:after="0"/>
              <w:rPr>
                <w:sz w:val="20"/>
                <w:szCs w:val="20"/>
                <w:color w:val="auto"/>
              </w:rPr>
            </w:pPr>
            <w:r>
              <w:rPr>
                <w:rFonts w:ascii="Arial" w:cs="Arial" w:eastAsia="Arial" w:hAnsi="Arial"/>
                <w:sz w:val="14"/>
                <w:szCs w:val="14"/>
                <w:color w:val="auto"/>
              </w:rPr>
              <w:t>Basic</w:t>
            </w:r>
          </w:p>
        </w:tc>
        <w:tc>
          <w:tcPr>
            <w:tcW w:w="12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382</w:t>
            </w:r>
          </w:p>
        </w:tc>
      </w:tr>
      <w:tr>
        <w:trPr>
          <w:trHeight w:val="30"/>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0"/>
        </w:trPr>
        <w:tc>
          <w:tcPr>
            <w:tcW w:w="6520" w:type="dxa"/>
            <w:vAlign w:val="bottom"/>
            <w:shd w:val="clear" w:color="auto" w:fill="DBE5F1"/>
          </w:tcPr>
          <w:p>
            <w:pPr>
              <w:ind w:left="240"/>
              <w:spacing w:after="0"/>
              <w:rPr>
                <w:sz w:val="20"/>
                <w:szCs w:val="20"/>
                <w:color w:val="auto"/>
              </w:rPr>
            </w:pPr>
            <w:r>
              <w:rPr>
                <w:rFonts w:ascii="Arial" w:cs="Arial" w:eastAsia="Arial" w:hAnsi="Arial"/>
                <w:sz w:val="14"/>
                <w:szCs w:val="14"/>
                <w:color w:val="auto"/>
              </w:rPr>
              <w:t>Diluted</w:t>
            </w:r>
          </w:p>
        </w:tc>
        <w:tc>
          <w:tcPr>
            <w:tcW w:w="120" w:type="dxa"/>
            <w:vAlign w:val="bottom"/>
            <w:shd w:val="clear" w:color="auto" w:fill="DBE5F1"/>
          </w:tcPr>
          <w:p>
            <w:pPr>
              <w:spacing w:after="0"/>
              <w:rPr>
                <w:sz w:val="18"/>
                <w:szCs w:val="18"/>
                <w:color w:val="auto"/>
              </w:rPr>
            </w:pPr>
          </w:p>
        </w:tc>
        <w:tc>
          <w:tcPr>
            <w:tcW w:w="1040" w:type="dxa"/>
            <w:vAlign w:val="bottom"/>
            <w:shd w:val="clear" w:color="auto" w:fill="DBE5F1"/>
          </w:tcPr>
          <w:p>
            <w:pPr>
              <w:jc w:val="right"/>
              <w:ind w:right="48"/>
              <w:spacing w:after="0"/>
              <w:rPr>
                <w:sz w:val="20"/>
                <w:szCs w:val="20"/>
                <w:color w:val="auto"/>
              </w:rPr>
            </w:pPr>
            <w:r>
              <w:rPr>
                <w:rFonts w:ascii="Arial" w:cs="Arial" w:eastAsia="Arial" w:hAnsi="Arial"/>
                <w:sz w:val="14"/>
                <w:szCs w:val="14"/>
                <w:color w:val="auto"/>
              </w:rPr>
              <w:t>417</w:t>
            </w:r>
          </w:p>
        </w:tc>
        <w:tc>
          <w:tcPr>
            <w:tcW w:w="120" w:type="dxa"/>
            <w:vAlign w:val="bottom"/>
            <w:shd w:val="clear" w:color="auto" w:fill="DBE5F1"/>
          </w:tcPr>
          <w:p>
            <w:pPr>
              <w:spacing w:after="0"/>
              <w:rPr>
                <w:sz w:val="18"/>
                <w:szCs w:val="18"/>
                <w:color w:val="auto"/>
              </w:rPr>
            </w:pPr>
          </w:p>
        </w:tc>
        <w:tc>
          <w:tcPr>
            <w:tcW w:w="260" w:type="dxa"/>
            <w:vAlign w:val="bottom"/>
            <w:shd w:val="clear" w:color="auto" w:fill="DBE5F1"/>
          </w:tcPr>
          <w:p>
            <w:pPr>
              <w:spacing w:after="0"/>
              <w:rPr>
                <w:sz w:val="18"/>
                <w:szCs w:val="18"/>
                <w:color w:val="auto"/>
              </w:rPr>
            </w:pPr>
          </w:p>
        </w:tc>
        <w:tc>
          <w:tcPr>
            <w:tcW w:w="900" w:type="dxa"/>
            <w:vAlign w:val="bottom"/>
            <w:shd w:val="clear" w:color="auto" w:fill="DBE5F1"/>
          </w:tcPr>
          <w:p>
            <w:pPr>
              <w:jc w:val="right"/>
              <w:ind w:right="48"/>
              <w:spacing w:after="0"/>
              <w:rPr>
                <w:sz w:val="20"/>
                <w:szCs w:val="20"/>
                <w:color w:val="auto"/>
              </w:rPr>
            </w:pPr>
            <w:r>
              <w:rPr>
                <w:rFonts w:ascii="Arial" w:cs="Arial" w:eastAsia="Arial" w:hAnsi="Arial"/>
                <w:sz w:val="14"/>
                <w:szCs w:val="14"/>
                <w:color w:val="auto"/>
              </w:rPr>
              <w:t>408</w:t>
            </w:r>
          </w:p>
        </w:tc>
        <w:tc>
          <w:tcPr>
            <w:tcW w:w="100" w:type="dxa"/>
            <w:vAlign w:val="bottom"/>
            <w:shd w:val="clear" w:color="auto" w:fill="DBE5F1"/>
          </w:tcPr>
          <w:p>
            <w:pPr>
              <w:spacing w:after="0"/>
              <w:rPr>
                <w:sz w:val="18"/>
                <w:szCs w:val="18"/>
                <w:color w:val="auto"/>
              </w:rPr>
            </w:pPr>
          </w:p>
        </w:tc>
        <w:tc>
          <w:tcPr>
            <w:tcW w:w="260" w:type="dxa"/>
            <w:vAlign w:val="bottom"/>
            <w:shd w:val="clear" w:color="auto" w:fill="DBE5F1"/>
          </w:tcPr>
          <w:p>
            <w:pPr>
              <w:spacing w:after="0"/>
              <w:rPr>
                <w:sz w:val="18"/>
                <w:szCs w:val="18"/>
                <w:color w:val="auto"/>
              </w:rPr>
            </w:pPr>
          </w:p>
        </w:tc>
        <w:tc>
          <w:tcPr>
            <w:tcW w:w="880" w:type="dxa"/>
            <w:vAlign w:val="bottom"/>
            <w:shd w:val="clear" w:color="auto" w:fill="DBE5F1"/>
          </w:tcPr>
          <w:p>
            <w:pPr>
              <w:jc w:val="right"/>
              <w:ind w:right="48"/>
              <w:spacing w:after="0"/>
              <w:rPr>
                <w:sz w:val="20"/>
                <w:szCs w:val="20"/>
                <w:color w:val="auto"/>
              </w:rPr>
            </w:pPr>
            <w:r>
              <w:rPr>
                <w:rFonts w:ascii="Arial" w:cs="Arial" w:eastAsia="Arial" w:hAnsi="Arial"/>
                <w:sz w:val="14"/>
                <w:szCs w:val="14"/>
                <w:color w:val="auto"/>
              </w:rPr>
              <w:t>415</w:t>
            </w:r>
          </w:p>
        </w:tc>
        <w:tc>
          <w:tcPr>
            <w:tcW w:w="100" w:type="dxa"/>
            <w:vAlign w:val="bottom"/>
            <w:shd w:val="clear" w:color="auto" w:fill="DBE5F1"/>
          </w:tcPr>
          <w:p>
            <w:pPr>
              <w:spacing w:after="0"/>
              <w:rPr>
                <w:sz w:val="18"/>
                <w:szCs w:val="18"/>
                <w:color w:val="auto"/>
              </w:rPr>
            </w:pPr>
          </w:p>
        </w:tc>
        <w:tc>
          <w:tcPr>
            <w:tcW w:w="260" w:type="dxa"/>
            <w:vAlign w:val="bottom"/>
            <w:shd w:val="clear" w:color="auto" w:fill="DBE5F1"/>
          </w:tcPr>
          <w:p>
            <w:pPr>
              <w:spacing w:after="0"/>
              <w:rPr>
                <w:sz w:val="18"/>
                <w:szCs w:val="18"/>
                <w:color w:val="auto"/>
              </w:rPr>
            </w:pPr>
          </w:p>
        </w:tc>
        <w:tc>
          <w:tcPr>
            <w:tcW w:w="880" w:type="dxa"/>
            <w:vAlign w:val="bottom"/>
            <w:shd w:val="clear" w:color="auto" w:fill="DBE5F1"/>
          </w:tcPr>
          <w:p>
            <w:pPr>
              <w:jc w:val="right"/>
              <w:ind w:right="48"/>
              <w:spacing w:after="0"/>
              <w:rPr>
                <w:sz w:val="20"/>
                <w:szCs w:val="20"/>
                <w:color w:val="auto"/>
              </w:rPr>
            </w:pPr>
            <w:r>
              <w:rPr>
                <w:rFonts w:ascii="Arial" w:cs="Arial" w:eastAsia="Arial" w:hAnsi="Arial"/>
                <w:sz w:val="14"/>
                <w:szCs w:val="14"/>
                <w:color w:val="auto"/>
              </w:rPr>
              <w:t>383</w:t>
            </w:r>
          </w:p>
        </w:tc>
      </w:tr>
      <w:tr>
        <w:trPr>
          <w:trHeight w:val="30"/>
        </w:trPr>
        <w:tc>
          <w:tcPr>
            <w:tcW w:w="6520" w:type="dxa"/>
            <w:vAlign w:val="bottom"/>
            <w:shd w:val="clear" w:color="auto" w:fill="DBE5F1"/>
          </w:tcPr>
          <w:p>
            <w:pPr>
              <w:spacing w:after="0"/>
              <w:rPr>
                <w:sz w:val="2"/>
                <w:szCs w:val="2"/>
                <w:color w:val="auto"/>
              </w:rPr>
            </w:pPr>
          </w:p>
        </w:tc>
        <w:tc>
          <w:tcPr>
            <w:tcW w:w="120" w:type="dxa"/>
            <w:vAlign w:val="bottom"/>
            <w:shd w:val="clear" w:color="auto" w:fill="DBE5F1"/>
          </w:tcPr>
          <w:p>
            <w:pPr>
              <w:spacing w:after="0"/>
              <w:rPr>
                <w:sz w:val="2"/>
                <w:szCs w:val="2"/>
                <w:color w:val="auto"/>
              </w:rPr>
            </w:pPr>
          </w:p>
        </w:tc>
        <w:tc>
          <w:tcPr>
            <w:tcW w:w="1040" w:type="dxa"/>
            <w:vAlign w:val="bottom"/>
            <w:shd w:val="clear" w:color="auto" w:fill="DBE5F1"/>
          </w:tcPr>
          <w:p>
            <w:pPr>
              <w:spacing w:after="0"/>
              <w:rPr>
                <w:sz w:val="2"/>
                <w:szCs w:val="2"/>
                <w:color w:val="auto"/>
              </w:rPr>
            </w:pPr>
          </w:p>
        </w:tc>
        <w:tc>
          <w:tcPr>
            <w:tcW w:w="120" w:type="dxa"/>
            <w:vAlign w:val="bottom"/>
            <w:shd w:val="clear" w:color="auto" w:fill="DBE5F1"/>
          </w:tcPr>
          <w:p>
            <w:pPr>
              <w:spacing w:after="0"/>
              <w:rPr>
                <w:sz w:val="2"/>
                <w:szCs w:val="2"/>
                <w:color w:val="auto"/>
              </w:rPr>
            </w:pPr>
          </w:p>
        </w:tc>
        <w:tc>
          <w:tcPr>
            <w:tcW w:w="260" w:type="dxa"/>
            <w:vAlign w:val="bottom"/>
            <w:shd w:val="clear" w:color="auto" w:fill="DBE5F1"/>
          </w:tcPr>
          <w:p>
            <w:pPr>
              <w:spacing w:after="0"/>
              <w:rPr>
                <w:sz w:val="2"/>
                <w:szCs w:val="2"/>
                <w:color w:val="auto"/>
              </w:rPr>
            </w:pPr>
          </w:p>
        </w:tc>
        <w:tc>
          <w:tcPr>
            <w:tcW w:w="900" w:type="dxa"/>
            <w:vAlign w:val="bottom"/>
            <w:shd w:val="clear" w:color="auto" w:fill="DBE5F1"/>
          </w:tcPr>
          <w:p>
            <w:pPr>
              <w:spacing w:after="0"/>
              <w:rPr>
                <w:sz w:val="2"/>
                <w:szCs w:val="2"/>
                <w:color w:val="auto"/>
              </w:rPr>
            </w:pPr>
          </w:p>
        </w:tc>
        <w:tc>
          <w:tcPr>
            <w:tcW w:w="100" w:type="dxa"/>
            <w:vAlign w:val="bottom"/>
            <w:shd w:val="clear" w:color="auto" w:fill="DBE5F1"/>
          </w:tcPr>
          <w:p>
            <w:pPr>
              <w:spacing w:after="0"/>
              <w:rPr>
                <w:sz w:val="2"/>
                <w:szCs w:val="2"/>
                <w:color w:val="auto"/>
              </w:rPr>
            </w:pPr>
          </w:p>
        </w:tc>
        <w:tc>
          <w:tcPr>
            <w:tcW w:w="260" w:type="dxa"/>
            <w:vAlign w:val="bottom"/>
            <w:shd w:val="clear" w:color="auto" w:fill="DBE5F1"/>
          </w:tcPr>
          <w:p>
            <w:pPr>
              <w:spacing w:after="0"/>
              <w:rPr>
                <w:sz w:val="2"/>
                <w:szCs w:val="2"/>
                <w:color w:val="auto"/>
              </w:rPr>
            </w:pPr>
          </w:p>
        </w:tc>
        <w:tc>
          <w:tcPr>
            <w:tcW w:w="880" w:type="dxa"/>
            <w:vAlign w:val="bottom"/>
            <w:shd w:val="clear" w:color="auto" w:fill="DBE5F1"/>
          </w:tcPr>
          <w:p>
            <w:pPr>
              <w:spacing w:after="0"/>
              <w:rPr>
                <w:sz w:val="2"/>
                <w:szCs w:val="2"/>
                <w:color w:val="auto"/>
              </w:rPr>
            </w:pPr>
          </w:p>
        </w:tc>
        <w:tc>
          <w:tcPr>
            <w:tcW w:w="100" w:type="dxa"/>
            <w:vAlign w:val="bottom"/>
            <w:shd w:val="clear" w:color="auto" w:fill="DBE5F1"/>
          </w:tcPr>
          <w:p>
            <w:pPr>
              <w:spacing w:after="0"/>
              <w:rPr>
                <w:sz w:val="2"/>
                <w:szCs w:val="2"/>
                <w:color w:val="auto"/>
              </w:rPr>
            </w:pPr>
          </w:p>
        </w:tc>
        <w:tc>
          <w:tcPr>
            <w:tcW w:w="260" w:type="dxa"/>
            <w:vAlign w:val="bottom"/>
            <w:shd w:val="clear" w:color="auto" w:fill="DBE5F1"/>
          </w:tcPr>
          <w:p>
            <w:pPr>
              <w:spacing w:after="0"/>
              <w:rPr>
                <w:sz w:val="2"/>
                <w:szCs w:val="2"/>
                <w:color w:val="auto"/>
              </w:rPr>
            </w:pPr>
          </w:p>
        </w:tc>
        <w:tc>
          <w:tcPr>
            <w:tcW w:w="880" w:type="dxa"/>
            <w:vAlign w:val="bottom"/>
            <w:shd w:val="clear" w:color="auto" w:fill="DBE5F1"/>
          </w:tcPr>
          <w:p>
            <w:pPr>
              <w:spacing w:after="0"/>
              <w:rPr>
                <w:sz w:val="2"/>
                <w:szCs w:val="2"/>
                <w:color w:val="auto"/>
              </w:rPr>
            </w:pPr>
          </w:p>
        </w:tc>
      </w:tr>
    </w:tbl>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40"/>
          </w:cols>
          <w:pgMar w:left="240" w:top="124" w:right="219" w:bottom="1440" w:gutter="0" w:footer="0" w:header="0"/>
        </w:sectPr>
      </w:pPr>
    </w:p>
    <w:bookmarkStart w:id="38" w:name="page39"/>
    <w:bookmarkEnd w:id="38"/>
    <w:p>
      <w:pPr>
        <w:jc w:val="center"/>
        <w:ind w:right="-3"/>
        <w:spacing w:after="0"/>
        <w:rPr>
          <w:sz w:val="20"/>
          <w:szCs w:val="20"/>
          <w:color w:val="auto"/>
        </w:rPr>
      </w:pPr>
      <w:r>
        <w:rPr>
          <w:rFonts w:ascii="Arial" w:cs="Arial" w:eastAsia="Arial" w:hAnsi="Arial"/>
          <w:sz w:val="13"/>
          <w:szCs w:val="13"/>
          <w:color w:val="auto"/>
        </w:rPr>
        <w:t>Crown Castle International Corp.</w:t>
      </w:r>
    </w:p>
    <w:p>
      <w:pPr>
        <w:spacing w:after="0" w:line="5"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Fourth Quarter 2018</w:t>
      </w:r>
    </w:p>
    <w:p>
      <w:pPr>
        <w:spacing w:after="0" w:line="197" w:lineRule="exact"/>
        <w:rPr>
          <w:sz w:val="20"/>
          <w:szCs w:val="20"/>
          <w:color w:val="auto"/>
        </w:rPr>
      </w:pPr>
    </w:p>
    <w:tbl>
      <w:tblPr>
        <w:tblLayout w:type="fixed"/>
        <w:tblInd w:w="14" w:type="dxa"/>
        <w:tblCellMar>
          <w:top w:w="0" w:type="dxa"/>
          <w:left w:w="0" w:type="dxa"/>
          <w:bottom w:w="0" w:type="dxa"/>
          <w:right w:w="0" w:type="dxa"/>
        </w:tblCellMar>
      </w:tblPr>
      <w:tr>
        <w:trPr>
          <w:trHeight w:val="148"/>
        </w:trPr>
        <w:tc>
          <w:tcPr>
            <w:tcW w:w="2080" w:type="dxa"/>
            <w:vAlign w:val="bottom"/>
            <w:tcBorders>
              <w:top w:val="single" w:sz="8" w:color="auto"/>
              <w:left w:val="single" w:sz="8" w:color="auto"/>
              <w:right w:val="single" w:sz="8" w:color="auto"/>
            </w:tcBorders>
          </w:tcPr>
          <w:p>
            <w:pPr>
              <w:ind w:left="680"/>
              <w:spacing w:after="0" w:line="148" w:lineRule="exact"/>
              <w:rPr>
                <w:sz w:val="20"/>
                <w:szCs w:val="20"/>
                <w:color w:val="auto"/>
              </w:rPr>
            </w:pPr>
            <w:r>
              <w:rPr>
                <w:rFonts w:ascii="Arial" w:cs="Arial" w:eastAsia="Arial" w:hAnsi="Arial"/>
                <w:sz w:val="13"/>
                <w:szCs w:val="13"/>
                <w:b w:val="1"/>
                <w:bCs w:val="1"/>
                <w:color w:val="auto"/>
              </w:rPr>
              <w:t>COMPANY</w:t>
            </w:r>
          </w:p>
        </w:tc>
        <w:tc>
          <w:tcPr>
            <w:tcW w:w="2880" w:type="dxa"/>
            <w:vAlign w:val="bottom"/>
            <w:tcBorders>
              <w:top w:val="single" w:sz="8" w:color="auto"/>
              <w:right w:val="single" w:sz="8" w:color="auto"/>
            </w:tcBorders>
            <w:vMerge w:val="restart"/>
            <w:shd w:val="clear" w:color="auto" w:fill="CCC0DA"/>
          </w:tcPr>
          <w:p>
            <w:pPr>
              <w:ind w:left="640"/>
              <w:spacing w:after="0"/>
              <w:rPr>
                <w:sz w:val="20"/>
                <w:szCs w:val="20"/>
                <w:color w:val="auto"/>
              </w:rPr>
            </w:pPr>
            <w:r>
              <w:rPr>
                <w:rFonts w:ascii="Arial" w:cs="Arial" w:eastAsia="Arial" w:hAnsi="Arial"/>
                <w:sz w:val="13"/>
                <w:szCs w:val="13"/>
                <w:b w:val="1"/>
                <w:bCs w:val="1"/>
                <w:color w:val="auto"/>
              </w:rPr>
              <w:t>FINANCIALS &amp; METRICS</w:t>
            </w:r>
          </w:p>
        </w:tc>
        <w:tc>
          <w:tcPr>
            <w:tcW w:w="2160" w:type="dxa"/>
            <w:vAlign w:val="bottom"/>
            <w:tcBorders>
              <w:top w:val="single" w:sz="8" w:color="auto"/>
              <w:right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rPr>
              <w:t>ASSET PORTFOLIO OVERVIEW</w:t>
            </w:r>
          </w:p>
        </w:tc>
        <w:tc>
          <w:tcPr>
            <w:tcW w:w="216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3"/>
                <w:szCs w:val="13"/>
                <w:b w:val="1"/>
                <w:bCs w:val="1"/>
                <w:color w:val="auto"/>
              </w:rPr>
              <w:t>CAPITALIZATION OVERVIEW</w:t>
            </w:r>
          </w:p>
        </w:tc>
        <w:tc>
          <w:tcPr>
            <w:tcW w:w="2180" w:type="dxa"/>
            <w:vAlign w:val="bottom"/>
            <w:tcBorders>
              <w:top w:val="single" w:sz="8" w:color="auto"/>
              <w:right w:val="single" w:sz="8" w:color="auto"/>
            </w:tcBorders>
            <w:vMerge w:val="restart"/>
          </w:tcPr>
          <w:p>
            <w:pPr>
              <w:ind w:left="740"/>
              <w:spacing w:after="0"/>
              <w:rPr>
                <w:sz w:val="20"/>
                <w:szCs w:val="20"/>
                <w:color w:val="auto"/>
              </w:rPr>
            </w:pPr>
            <w:r>
              <w:rPr>
                <w:rFonts w:ascii="Arial" w:cs="Arial" w:eastAsia="Arial" w:hAnsi="Arial"/>
                <w:sz w:val="13"/>
                <w:szCs w:val="13"/>
                <w:b w:val="1"/>
                <w:bCs w:val="1"/>
                <w:color w:val="auto"/>
              </w:rPr>
              <w:t>APPENDIX</w:t>
            </w:r>
          </w:p>
        </w:tc>
        <w:tc>
          <w:tcPr>
            <w:tcW w:w="0" w:type="dxa"/>
            <w:vAlign w:val="bottom"/>
          </w:tcPr>
          <w:p>
            <w:pPr>
              <w:spacing w:after="0"/>
              <w:rPr>
                <w:sz w:val="1"/>
                <w:szCs w:val="1"/>
                <w:color w:val="auto"/>
              </w:rPr>
            </w:pPr>
          </w:p>
        </w:tc>
      </w:tr>
      <w:tr>
        <w:trPr>
          <w:trHeight w:val="94"/>
        </w:trPr>
        <w:tc>
          <w:tcPr>
            <w:tcW w:w="2080" w:type="dxa"/>
            <w:vAlign w:val="bottom"/>
            <w:tcBorders>
              <w:left w:val="single" w:sz="8" w:color="auto"/>
              <w:right w:val="single" w:sz="8" w:color="auto"/>
            </w:tcBorders>
            <w:vMerge w:val="restart"/>
          </w:tcPr>
          <w:p>
            <w:pPr>
              <w:ind w:left="680"/>
              <w:spacing w:after="0"/>
              <w:rPr>
                <w:sz w:val="20"/>
                <w:szCs w:val="20"/>
                <w:color w:val="auto"/>
              </w:rPr>
            </w:pPr>
            <w:r>
              <w:rPr>
                <w:rFonts w:ascii="Arial" w:cs="Arial" w:eastAsia="Arial" w:hAnsi="Arial"/>
                <w:sz w:val="13"/>
                <w:szCs w:val="13"/>
                <w:b w:val="1"/>
                <w:bCs w:val="1"/>
                <w:color w:val="auto"/>
              </w:rPr>
              <w:t>OVERVIEW</w:t>
            </w:r>
          </w:p>
        </w:tc>
        <w:tc>
          <w:tcPr>
            <w:tcW w:w="2880" w:type="dxa"/>
            <w:vAlign w:val="bottom"/>
            <w:tcBorders>
              <w:right w:val="single" w:sz="8" w:color="auto"/>
            </w:tcBorders>
            <w:vMerge w:val="continue"/>
            <w:shd w:val="clear" w:color="auto" w:fill="CCC0DA"/>
          </w:tcPr>
          <w:p>
            <w:pPr>
              <w:spacing w:after="0"/>
              <w:rPr>
                <w:sz w:val="8"/>
                <w:szCs w:val="8"/>
                <w:color w:val="auto"/>
              </w:rPr>
            </w:pPr>
          </w:p>
        </w:tc>
        <w:tc>
          <w:tcPr>
            <w:tcW w:w="2160" w:type="dxa"/>
            <w:vAlign w:val="bottom"/>
            <w:tcBorders>
              <w:right w:val="single" w:sz="8" w:color="auto"/>
            </w:tcBorders>
            <w:vMerge w:val="continue"/>
          </w:tcPr>
          <w:p>
            <w:pPr>
              <w:spacing w:after="0"/>
              <w:rPr>
                <w:sz w:val="8"/>
                <w:szCs w:val="8"/>
                <w:color w:val="auto"/>
              </w:rPr>
            </w:pPr>
          </w:p>
        </w:tc>
        <w:tc>
          <w:tcPr>
            <w:tcW w:w="2160" w:type="dxa"/>
            <w:vAlign w:val="bottom"/>
            <w:tcBorders>
              <w:right w:val="single" w:sz="8" w:color="auto"/>
            </w:tcBorders>
            <w:vMerge w:val="continue"/>
          </w:tcPr>
          <w:p>
            <w:pPr>
              <w:spacing w:after="0"/>
              <w:rPr>
                <w:sz w:val="8"/>
                <w:szCs w:val="8"/>
                <w:color w:val="auto"/>
              </w:rPr>
            </w:pPr>
          </w:p>
        </w:tc>
        <w:tc>
          <w:tcPr>
            <w:tcW w:w="21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8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880" w:type="dxa"/>
            <w:vAlign w:val="bottom"/>
            <w:tcBorders>
              <w:bottom w:val="single" w:sz="8" w:color="auto"/>
              <w:right w:val="single" w:sz="8" w:color="auto"/>
            </w:tcBorders>
            <w:shd w:val="clear" w:color="auto" w:fill="CCC0DA"/>
          </w:tcPr>
          <w:p>
            <w:pPr>
              <w:spacing w:after="0"/>
              <w:rPr>
                <w:sz w:val="6"/>
                <w:szCs w:val="6"/>
                <w:color w:val="auto"/>
              </w:rPr>
            </w:pPr>
          </w:p>
        </w:tc>
        <w:tc>
          <w:tcPr>
            <w:tcW w:w="2160" w:type="dxa"/>
            <w:vAlign w:val="bottom"/>
            <w:tcBorders>
              <w:bottom w:val="single" w:sz="8" w:color="auto"/>
              <w:right w:val="single" w:sz="8" w:color="auto"/>
            </w:tcBorders>
          </w:tcPr>
          <w:p>
            <w:pPr>
              <w:spacing w:after="0"/>
              <w:rPr>
                <w:sz w:val="6"/>
                <w:szCs w:val="6"/>
                <w:color w:val="auto"/>
              </w:rPr>
            </w:pPr>
          </w:p>
        </w:tc>
        <w:tc>
          <w:tcPr>
            <w:tcW w:w="2160" w:type="dxa"/>
            <w:vAlign w:val="bottom"/>
            <w:tcBorders>
              <w:bottom w:val="single" w:sz="8" w:color="auto"/>
              <w:right w:val="single" w:sz="8" w:color="auto"/>
            </w:tcBorders>
          </w:tcPr>
          <w:p>
            <w:pPr>
              <w:spacing w:after="0"/>
              <w:rPr>
                <w:sz w:val="6"/>
                <w:szCs w:val="6"/>
                <w:color w:val="auto"/>
              </w:rPr>
            </w:pPr>
          </w:p>
        </w:tc>
        <w:tc>
          <w:tcPr>
            <w:tcW w:w="21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
        <w:spacing w:after="0"/>
        <w:rPr>
          <w:sz w:val="20"/>
          <w:szCs w:val="20"/>
          <w:color w:val="auto"/>
        </w:rPr>
      </w:pPr>
      <w:r>
        <w:rPr>
          <w:rFonts w:ascii="Arial" w:cs="Arial" w:eastAsia="Arial" w:hAnsi="Arial"/>
          <w:sz w:val="15"/>
          <w:szCs w:val="15"/>
          <w:b w:val="1"/>
          <w:bCs w:val="1"/>
          <w:color w:val="auto"/>
        </w:rPr>
        <w:t>SEGMENT OPERATING RESULTS</w:t>
      </w:r>
    </w:p>
    <w:p>
      <w:pPr>
        <w:spacing w:after="0" w:line="31" w:lineRule="exact"/>
        <w:rPr>
          <w:sz w:val="20"/>
          <w:szCs w:val="20"/>
          <w:color w:val="auto"/>
        </w:rPr>
      </w:pPr>
    </w:p>
    <w:tbl>
      <w:tblPr>
        <w:tblLayout w:type="fixed"/>
        <w:tblInd w:w="4" w:type="dxa"/>
        <w:tblCellMar>
          <w:top w:w="0" w:type="dxa"/>
          <w:left w:w="0" w:type="dxa"/>
          <w:bottom w:w="0" w:type="dxa"/>
          <w:right w:w="0" w:type="dxa"/>
        </w:tblCellMar>
      </w:tblPr>
      <w:tr>
        <w:trPr>
          <w:trHeight w:val="257"/>
        </w:trPr>
        <w:tc>
          <w:tcPr>
            <w:tcW w:w="3320" w:type="dxa"/>
            <w:vAlign w:val="bottom"/>
            <w:tcBorders>
              <w:top w:val="single" w:sz="8" w:color="auto"/>
              <w:bottom w:val="single" w:sz="8" w:color="DDDDDD"/>
            </w:tcBorders>
            <w:shd w:val="clear" w:color="auto" w:fill="DDDDDD"/>
          </w:tcPr>
          <w:p>
            <w:pPr>
              <w:spacing w:after="0"/>
              <w:rPr>
                <w:sz w:val="21"/>
                <w:szCs w:val="21"/>
                <w:color w:val="auto"/>
              </w:rPr>
            </w:pPr>
          </w:p>
        </w:tc>
        <w:tc>
          <w:tcPr>
            <w:tcW w:w="180" w:type="dxa"/>
            <w:vAlign w:val="bottom"/>
            <w:tcBorders>
              <w:top w:val="single" w:sz="8" w:color="auto"/>
              <w:bottom w:val="single" w:sz="8" w:color="DDDDDD"/>
            </w:tcBorders>
            <w:shd w:val="clear" w:color="auto" w:fill="DDDDDD"/>
          </w:tcPr>
          <w:p>
            <w:pPr>
              <w:spacing w:after="0"/>
              <w:rPr>
                <w:sz w:val="21"/>
                <w:szCs w:val="21"/>
                <w:color w:val="auto"/>
              </w:rPr>
            </w:pPr>
          </w:p>
        </w:tc>
        <w:tc>
          <w:tcPr>
            <w:tcW w:w="3200" w:type="dxa"/>
            <w:vAlign w:val="bottom"/>
            <w:tcBorders>
              <w:top w:val="single" w:sz="8" w:color="auto"/>
              <w:bottom w:val="single" w:sz="8" w:color="DDDDDD"/>
            </w:tcBorders>
            <w:gridSpan w:val="7"/>
            <w:shd w:val="clear" w:color="auto" w:fill="DDDDDD"/>
          </w:tcPr>
          <w:p>
            <w:pPr>
              <w:jc w:val="right"/>
              <w:ind w:right="8"/>
              <w:spacing w:after="0"/>
              <w:rPr>
                <w:sz w:val="20"/>
                <w:szCs w:val="20"/>
                <w:color w:val="auto"/>
              </w:rPr>
            </w:pPr>
            <w:r>
              <w:rPr>
                <w:rFonts w:ascii="Arial" w:cs="Arial" w:eastAsia="Arial" w:hAnsi="Arial"/>
                <w:sz w:val="14"/>
                <w:szCs w:val="14"/>
                <w:b w:val="1"/>
                <w:bCs w:val="1"/>
                <w:color w:val="auto"/>
              </w:rPr>
              <w:t>Three Months Ended December 31, 2018</w:t>
            </w:r>
          </w:p>
        </w:tc>
        <w:tc>
          <w:tcPr>
            <w:tcW w:w="700" w:type="dxa"/>
            <w:vAlign w:val="bottom"/>
            <w:tcBorders>
              <w:top w:val="single" w:sz="8" w:color="auto"/>
              <w:bottom w:val="single" w:sz="8" w:color="DDDDDD"/>
            </w:tcBorders>
            <w:shd w:val="clear" w:color="auto" w:fill="DDDDDD"/>
          </w:tcPr>
          <w:p>
            <w:pPr>
              <w:spacing w:after="0"/>
              <w:rPr>
                <w:sz w:val="21"/>
                <w:szCs w:val="21"/>
                <w:color w:val="auto"/>
              </w:rPr>
            </w:pPr>
          </w:p>
        </w:tc>
        <w:tc>
          <w:tcPr>
            <w:tcW w:w="100" w:type="dxa"/>
            <w:vAlign w:val="bottom"/>
            <w:tcBorders>
              <w:top w:val="single" w:sz="8" w:color="auto"/>
              <w:bottom w:val="single" w:sz="8" w:color="DDDDDD"/>
            </w:tcBorders>
            <w:shd w:val="clear" w:color="auto" w:fill="DDDDDD"/>
          </w:tcPr>
          <w:p>
            <w:pPr>
              <w:spacing w:after="0"/>
              <w:rPr>
                <w:sz w:val="21"/>
                <w:szCs w:val="21"/>
                <w:color w:val="auto"/>
              </w:rPr>
            </w:pPr>
          </w:p>
        </w:tc>
        <w:tc>
          <w:tcPr>
            <w:tcW w:w="160" w:type="dxa"/>
            <w:vAlign w:val="bottom"/>
            <w:tcBorders>
              <w:top w:val="single" w:sz="8" w:color="auto"/>
              <w:bottom w:val="single" w:sz="8" w:color="DDDDDD"/>
            </w:tcBorders>
            <w:shd w:val="clear" w:color="auto" w:fill="DDDDDD"/>
          </w:tcPr>
          <w:p>
            <w:pPr>
              <w:spacing w:after="0"/>
              <w:rPr>
                <w:sz w:val="21"/>
                <w:szCs w:val="21"/>
                <w:color w:val="auto"/>
              </w:rPr>
            </w:pPr>
          </w:p>
        </w:tc>
        <w:tc>
          <w:tcPr>
            <w:tcW w:w="3120" w:type="dxa"/>
            <w:vAlign w:val="bottom"/>
            <w:tcBorders>
              <w:top w:val="single" w:sz="8" w:color="auto"/>
              <w:bottom w:val="single" w:sz="8" w:color="DDDDDD"/>
            </w:tcBorders>
            <w:gridSpan w:val="7"/>
            <w:shd w:val="clear" w:color="auto" w:fill="DDDDDD"/>
          </w:tcPr>
          <w:p>
            <w:pPr>
              <w:jc w:val="right"/>
              <w:spacing w:after="0"/>
              <w:rPr>
                <w:sz w:val="20"/>
                <w:szCs w:val="20"/>
                <w:color w:val="auto"/>
              </w:rPr>
            </w:pPr>
            <w:r>
              <w:rPr>
                <w:rFonts w:ascii="Arial" w:cs="Arial" w:eastAsia="Arial" w:hAnsi="Arial"/>
                <w:sz w:val="14"/>
                <w:szCs w:val="14"/>
                <w:b w:val="1"/>
                <w:bCs w:val="1"/>
                <w:color w:val="auto"/>
              </w:rPr>
              <w:t>Three Months Ended December 31, 2017</w:t>
            </w:r>
          </w:p>
        </w:tc>
        <w:tc>
          <w:tcPr>
            <w:tcW w:w="660" w:type="dxa"/>
            <w:vAlign w:val="bottom"/>
            <w:tcBorders>
              <w:top w:val="single" w:sz="8" w:color="auto"/>
              <w:bottom w:val="single" w:sz="8" w:color="DDDDDD"/>
            </w:tcBorders>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3320" w:type="dxa"/>
            <w:vAlign w:val="bottom"/>
            <w:tcBorders>
              <w:top w:val="single" w:sz="8" w:color="DDDDDD"/>
            </w:tcBorders>
            <w:shd w:val="clear" w:color="auto" w:fill="DDDDDD"/>
          </w:tcPr>
          <w:p>
            <w:pPr>
              <w:spacing w:after="0"/>
              <w:rPr>
                <w:sz w:val="15"/>
                <w:szCs w:val="15"/>
                <w:color w:val="auto"/>
              </w:rPr>
            </w:pPr>
          </w:p>
        </w:tc>
        <w:tc>
          <w:tcPr>
            <w:tcW w:w="180" w:type="dxa"/>
            <w:vAlign w:val="bottom"/>
            <w:tcBorders>
              <w:top w:val="single" w:sz="8" w:color="auto"/>
            </w:tcBorders>
            <w:shd w:val="clear" w:color="auto" w:fill="DDDDDD"/>
          </w:tcPr>
          <w:p>
            <w:pPr>
              <w:spacing w:after="0"/>
              <w:rPr>
                <w:sz w:val="15"/>
                <w:szCs w:val="15"/>
                <w:color w:val="auto"/>
              </w:rPr>
            </w:pPr>
          </w:p>
        </w:tc>
        <w:tc>
          <w:tcPr>
            <w:tcW w:w="760" w:type="dxa"/>
            <w:vAlign w:val="bottom"/>
            <w:tcBorders>
              <w:top w:val="single" w:sz="8" w:color="auto"/>
            </w:tcBorders>
            <w:shd w:val="clear" w:color="auto" w:fill="DDDDDD"/>
          </w:tcPr>
          <w:p>
            <w:pPr>
              <w:spacing w:after="0"/>
              <w:rPr>
                <w:sz w:val="15"/>
                <w:szCs w:val="15"/>
                <w:color w:val="auto"/>
              </w:rPr>
            </w:pPr>
          </w:p>
        </w:tc>
        <w:tc>
          <w:tcPr>
            <w:tcW w:w="120" w:type="dxa"/>
            <w:vAlign w:val="bottom"/>
            <w:tcBorders>
              <w:top w:val="single" w:sz="8" w:color="auto"/>
            </w:tcBorders>
            <w:shd w:val="clear" w:color="auto" w:fill="DDDDDD"/>
          </w:tcPr>
          <w:p>
            <w:pPr>
              <w:spacing w:after="0"/>
              <w:rPr>
                <w:sz w:val="15"/>
                <w:szCs w:val="15"/>
                <w:color w:val="auto"/>
              </w:rPr>
            </w:pPr>
          </w:p>
        </w:tc>
        <w:tc>
          <w:tcPr>
            <w:tcW w:w="200" w:type="dxa"/>
            <w:vAlign w:val="bottom"/>
            <w:tcBorders>
              <w:top w:val="single" w:sz="8" w:color="auto"/>
            </w:tcBorders>
            <w:shd w:val="clear" w:color="auto" w:fill="DDDDDD"/>
          </w:tcPr>
          <w:p>
            <w:pPr>
              <w:spacing w:after="0"/>
              <w:rPr>
                <w:sz w:val="15"/>
                <w:szCs w:val="15"/>
                <w:color w:val="auto"/>
              </w:rPr>
            </w:pPr>
          </w:p>
        </w:tc>
        <w:tc>
          <w:tcPr>
            <w:tcW w:w="740" w:type="dxa"/>
            <w:vAlign w:val="bottom"/>
            <w:tcBorders>
              <w:top w:val="single" w:sz="8" w:color="auto"/>
            </w:tcBorders>
            <w:shd w:val="clear" w:color="auto" w:fill="DDDDDD"/>
          </w:tcPr>
          <w:p>
            <w:pPr>
              <w:spacing w:after="0"/>
              <w:rPr>
                <w:sz w:val="15"/>
                <w:szCs w:val="15"/>
                <w:color w:val="auto"/>
              </w:rPr>
            </w:pPr>
          </w:p>
        </w:tc>
        <w:tc>
          <w:tcPr>
            <w:tcW w:w="300" w:type="dxa"/>
            <w:vAlign w:val="bottom"/>
            <w:tcBorders>
              <w:top w:val="single" w:sz="8" w:color="auto"/>
            </w:tcBorders>
            <w:shd w:val="clear" w:color="auto" w:fill="DDDDDD"/>
          </w:tcPr>
          <w:p>
            <w:pPr>
              <w:spacing w:after="0"/>
              <w:rPr>
                <w:sz w:val="15"/>
                <w:szCs w:val="15"/>
                <w:color w:val="auto"/>
              </w:rPr>
            </w:pPr>
          </w:p>
        </w:tc>
        <w:tc>
          <w:tcPr>
            <w:tcW w:w="880" w:type="dxa"/>
            <w:vAlign w:val="bottom"/>
            <w:tcBorders>
              <w:top w:val="single" w:sz="8" w:color="auto"/>
            </w:tcBorders>
            <w:shd w:val="clear" w:color="auto" w:fill="DDDDDD"/>
          </w:tcPr>
          <w:p>
            <w:pPr>
              <w:spacing w:after="0"/>
              <w:rPr>
                <w:sz w:val="15"/>
                <w:szCs w:val="15"/>
                <w:color w:val="auto"/>
              </w:rPr>
            </w:pPr>
          </w:p>
        </w:tc>
        <w:tc>
          <w:tcPr>
            <w:tcW w:w="900" w:type="dxa"/>
            <w:vAlign w:val="bottom"/>
            <w:tcBorders>
              <w:top w:val="single" w:sz="8" w:color="auto"/>
            </w:tcBorders>
            <w:gridSpan w:val="2"/>
            <w:shd w:val="clear" w:color="auto" w:fill="DDDDDD"/>
          </w:tcPr>
          <w:p>
            <w:pPr>
              <w:jc w:val="right"/>
              <w:spacing w:after="0"/>
              <w:rPr>
                <w:sz w:val="20"/>
                <w:szCs w:val="20"/>
                <w:color w:val="auto"/>
              </w:rPr>
            </w:pPr>
            <w:r>
              <w:rPr>
                <w:rFonts w:ascii="Arial" w:cs="Arial" w:eastAsia="Arial" w:hAnsi="Arial"/>
                <w:sz w:val="14"/>
                <w:szCs w:val="14"/>
                <w:b w:val="1"/>
                <w:bCs w:val="1"/>
                <w:color w:val="auto"/>
                <w:w w:val="92"/>
              </w:rPr>
              <w:t>Consolidated</w:t>
            </w:r>
          </w:p>
        </w:tc>
        <w:tc>
          <w:tcPr>
            <w:tcW w:w="100" w:type="dxa"/>
            <w:vAlign w:val="bottom"/>
            <w:tcBorders>
              <w:top w:val="single" w:sz="8" w:color="auto"/>
            </w:tcBorders>
            <w:shd w:val="clear" w:color="auto" w:fill="DDDDDD"/>
          </w:tcPr>
          <w:p>
            <w:pPr>
              <w:spacing w:after="0"/>
              <w:rPr>
                <w:sz w:val="15"/>
                <w:szCs w:val="15"/>
                <w:color w:val="auto"/>
              </w:rPr>
            </w:pPr>
          </w:p>
        </w:tc>
        <w:tc>
          <w:tcPr>
            <w:tcW w:w="160" w:type="dxa"/>
            <w:vAlign w:val="bottom"/>
            <w:tcBorders>
              <w:top w:val="single" w:sz="8" w:color="auto"/>
            </w:tcBorders>
            <w:shd w:val="clear" w:color="auto" w:fill="DDDDDD"/>
          </w:tcPr>
          <w:p>
            <w:pPr>
              <w:spacing w:after="0"/>
              <w:rPr>
                <w:sz w:val="15"/>
                <w:szCs w:val="15"/>
                <w:color w:val="auto"/>
              </w:rPr>
            </w:pPr>
          </w:p>
        </w:tc>
        <w:tc>
          <w:tcPr>
            <w:tcW w:w="740" w:type="dxa"/>
            <w:vAlign w:val="bottom"/>
            <w:tcBorders>
              <w:top w:val="single" w:sz="8" w:color="auto"/>
            </w:tcBorders>
            <w:shd w:val="clear" w:color="auto" w:fill="DDDDDD"/>
          </w:tcPr>
          <w:p>
            <w:pPr>
              <w:spacing w:after="0"/>
              <w:rPr>
                <w:sz w:val="15"/>
                <w:szCs w:val="15"/>
                <w:color w:val="auto"/>
              </w:rPr>
            </w:pPr>
          </w:p>
        </w:tc>
        <w:tc>
          <w:tcPr>
            <w:tcW w:w="120" w:type="dxa"/>
            <w:vAlign w:val="bottom"/>
            <w:tcBorders>
              <w:top w:val="single" w:sz="8" w:color="auto"/>
            </w:tcBorders>
            <w:shd w:val="clear" w:color="auto" w:fill="DDDDDD"/>
          </w:tcPr>
          <w:p>
            <w:pPr>
              <w:spacing w:after="0"/>
              <w:rPr>
                <w:sz w:val="15"/>
                <w:szCs w:val="15"/>
                <w:color w:val="auto"/>
              </w:rPr>
            </w:pPr>
          </w:p>
        </w:tc>
        <w:tc>
          <w:tcPr>
            <w:tcW w:w="180" w:type="dxa"/>
            <w:vAlign w:val="bottom"/>
            <w:tcBorders>
              <w:top w:val="single" w:sz="8" w:color="auto"/>
            </w:tcBorders>
            <w:shd w:val="clear" w:color="auto" w:fill="DDDDDD"/>
          </w:tcPr>
          <w:p>
            <w:pPr>
              <w:spacing w:after="0"/>
              <w:rPr>
                <w:sz w:val="15"/>
                <w:szCs w:val="15"/>
                <w:color w:val="auto"/>
              </w:rPr>
            </w:pPr>
          </w:p>
        </w:tc>
        <w:tc>
          <w:tcPr>
            <w:tcW w:w="720" w:type="dxa"/>
            <w:vAlign w:val="bottom"/>
            <w:tcBorders>
              <w:top w:val="single" w:sz="8" w:color="auto"/>
            </w:tcBorders>
            <w:shd w:val="clear" w:color="auto" w:fill="DDDDDD"/>
          </w:tcPr>
          <w:p>
            <w:pPr>
              <w:spacing w:after="0"/>
              <w:rPr>
                <w:sz w:val="15"/>
                <w:szCs w:val="15"/>
                <w:color w:val="auto"/>
              </w:rPr>
            </w:pPr>
          </w:p>
        </w:tc>
        <w:tc>
          <w:tcPr>
            <w:tcW w:w="280" w:type="dxa"/>
            <w:vAlign w:val="bottom"/>
            <w:tcBorders>
              <w:top w:val="single" w:sz="8" w:color="auto"/>
            </w:tcBorders>
            <w:shd w:val="clear" w:color="auto" w:fill="DDDDDD"/>
          </w:tcPr>
          <w:p>
            <w:pPr>
              <w:spacing w:after="0"/>
              <w:rPr>
                <w:sz w:val="15"/>
                <w:szCs w:val="15"/>
                <w:color w:val="auto"/>
              </w:rPr>
            </w:pPr>
          </w:p>
        </w:tc>
        <w:tc>
          <w:tcPr>
            <w:tcW w:w="840" w:type="dxa"/>
            <w:vAlign w:val="bottom"/>
            <w:tcBorders>
              <w:top w:val="single" w:sz="8" w:color="auto"/>
            </w:tcBorders>
            <w:shd w:val="clear" w:color="auto" w:fill="DDDDDD"/>
          </w:tcPr>
          <w:p>
            <w:pPr>
              <w:spacing w:after="0"/>
              <w:rPr>
                <w:sz w:val="15"/>
                <w:szCs w:val="15"/>
                <w:color w:val="auto"/>
              </w:rPr>
            </w:pPr>
          </w:p>
        </w:tc>
        <w:tc>
          <w:tcPr>
            <w:tcW w:w="900" w:type="dxa"/>
            <w:vAlign w:val="bottom"/>
            <w:tcBorders>
              <w:top w:val="single" w:sz="8" w:color="auto"/>
            </w:tcBorders>
            <w:gridSpan w:val="2"/>
            <w:shd w:val="clear" w:color="auto" w:fill="DDDDDD"/>
          </w:tcPr>
          <w:p>
            <w:pPr>
              <w:jc w:val="right"/>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22"/>
        </w:trPr>
        <w:tc>
          <w:tcPr>
            <w:tcW w:w="33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(dollars in millions)</w:t>
            </w:r>
          </w:p>
        </w:tc>
        <w:tc>
          <w:tcPr>
            <w:tcW w:w="180" w:type="dxa"/>
            <w:vAlign w:val="bottom"/>
            <w:tcBorders>
              <w:bottom w:val="single" w:sz="8" w:color="DDDDDD"/>
            </w:tcBorders>
            <w:shd w:val="clear" w:color="auto" w:fill="DDDDDD"/>
          </w:tcPr>
          <w:p>
            <w:pPr>
              <w:spacing w:after="0"/>
              <w:rPr>
                <w:sz w:val="18"/>
                <w:szCs w:val="18"/>
                <w:color w:val="auto"/>
              </w:rPr>
            </w:pPr>
          </w:p>
        </w:tc>
        <w:tc>
          <w:tcPr>
            <w:tcW w:w="880" w:type="dxa"/>
            <w:vAlign w:val="bottom"/>
            <w:tcBorders>
              <w:bottom w:val="single" w:sz="8" w:color="DDDDDD"/>
            </w:tcBorders>
            <w:gridSpan w:val="2"/>
            <w:shd w:val="clear" w:color="auto" w:fill="DDDDDD"/>
          </w:tcPr>
          <w:p>
            <w:pPr>
              <w:ind w:left="80"/>
              <w:spacing w:after="0"/>
              <w:rPr>
                <w:sz w:val="20"/>
                <w:szCs w:val="20"/>
                <w:color w:val="auto"/>
              </w:rPr>
            </w:pPr>
            <w:r>
              <w:rPr>
                <w:rFonts w:ascii="Arial" w:cs="Arial" w:eastAsia="Arial" w:hAnsi="Arial"/>
                <w:sz w:val="14"/>
                <w:szCs w:val="14"/>
                <w:b w:val="1"/>
                <w:bCs w:val="1"/>
                <w:color w:val="auto"/>
              </w:rPr>
              <w:t>Towers</w:t>
            </w:r>
          </w:p>
        </w:tc>
        <w:tc>
          <w:tcPr>
            <w:tcW w:w="200" w:type="dxa"/>
            <w:vAlign w:val="bottom"/>
            <w:tcBorders>
              <w:bottom w:val="single" w:sz="8" w:color="DDDDDD"/>
            </w:tcBorders>
            <w:shd w:val="clear" w:color="auto" w:fill="DDDDDD"/>
          </w:tcPr>
          <w:p>
            <w:pPr>
              <w:spacing w:after="0"/>
              <w:rPr>
                <w:sz w:val="18"/>
                <w:szCs w:val="18"/>
                <w:color w:val="auto"/>
              </w:rPr>
            </w:pPr>
          </w:p>
        </w:tc>
        <w:tc>
          <w:tcPr>
            <w:tcW w:w="1040" w:type="dxa"/>
            <w:vAlign w:val="bottom"/>
            <w:tcBorders>
              <w:bottom w:val="single" w:sz="8" w:color="DDDDDD"/>
            </w:tcBorders>
            <w:gridSpan w:val="2"/>
            <w:shd w:val="clear" w:color="auto" w:fill="DDDDDD"/>
          </w:tcPr>
          <w:p>
            <w:pPr>
              <w:jc w:val="right"/>
              <w:ind w:right="600"/>
              <w:spacing w:after="0"/>
              <w:rPr>
                <w:sz w:val="20"/>
                <w:szCs w:val="20"/>
                <w:color w:val="auto"/>
              </w:rPr>
            </w:pPr>
            <w:r>
              <w:rPr>
                <w:rFonts w:ascii="Arial" w:cs="Arial" w:eastAsia="Arial" w:hAnsi="Arial"/>
                <w:sz w:val="14"/>
                <w:szCs w:val="14"/>
                <w:b w:val="1"/>
                <w:bCs w:val="1"/>
                <w:color w:val="auto"/>
              </w:rPr>
              <w:t>Fiber</w:t>
            </w:r>
          </w:p>
        </w:tc>
        <w:tc>
          <w:tcPr>
            <w:tcW w:w="1080" w:type="dxa"/>
            <w:vAlign w:val="bottom"/>
            <w:tcBorders>
              <w:bottom w:val="single" w:sz="8" w:color="DDDDDD"/>
            </w:tcBorders>
            <w:gridSpan w:val="2"/>
            <w:shd w:val="clear" w:color="auto" w:fill="DDDDDD"/>
          </w:tcPr>
          <w:p>
            <w:pPr>
              <w:jc w:val="right"/>
              <w:ind w:right="528"/>
              <w:spacing w:after="0"/>
              <w:rPr>
                <w:sz w:val="20"/>
                <w:szCs w:val="20"/>
                <w:color w:val="auto"/>
              </w:rPr>
            </w:pPr>
            <w:r>
              <w:rPr>
                <w:rFonts w:ascii="Arial" w:cs="Arial" w:eastAsia="Arial" w:hAnsi="Arial"/>
                <w:sz w:val="14"/>
                <w:szCs w:val="14"/>
                <w:b w:val="1"/>
                <w:bCs w:val="1"/>
                <w:color w:val="auto"/>
              </w:rPr>
              <w:t>Other</w:t>
            </w:r>
          </w:p>
        </w:tc>
        <w:tc>
          <w:tcPr>
            <w:tcW w:w="700" w:type="dxa"/>
            <w:vAlign w:val="bottom"/>
            <w:tcBorders>
              <w:bottom w:val="single" w:sz="8" w:color="DDDDDD"/>
            </w:tcBorders>
            <w:shd w:val="clear" w:color="auto" w:fill="DDDDDD"/>
          </w:tcPr>
          <w:p>
            <w:pPr>
              <w:jc w:val="right"/>
              <w:ind w:right="236"/>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DDDDDD"/>
            </w:tcBorders>
            <w:shd w:val="clear" w:color="auto" w:fill="DDDDDD"/>
          </w:tcPr>
          <w:p>
            <w:pPr>
              <w:spacing w:after="0"/>
              <w:rPr>
                <w:sz w:val="18"/>
                <w:szCs w:val="18"/>
                <w:color w:val="auto"/>
              </w:rPr>
            </w:pPr>
          </w:p>
        </w:tc>
        <w:tc>
          <w:tcPr>
            <w:tcW w:w="160" w:type="dxa"/>
            <w:vAlign w:val="bottom"/>
            <w:tcBorders>
              <w:bottom w:val="single" w:sz="8" w:color="DDDDDD"/>
            </w:tcBorders>
            <w:shd w:val="clear" w:color="auto" w:fill="DDDDDD"/>
          </w:tcPr>
          <w:p>
            <w:pPr>
              <w:spacing w:after="0"/>
              <w:rPr>
                <w:sz w:val="18"/>
                <w:szCs w:val="18"/>
                <w:color w:val="auto"/>
              </w:rPr>
            </w:pPr>
          </w:p>
        </w:tc>
        <w:tc>
          <w:tcPr>
            <w:tcW w:w="860" w:type="dxa"/>
            <w:vAlign w:val="bottom"/>
            <w:tcBorders>
              <w:bottom w:val="single" w:sz="8" w:color="DDDDDD"/>
            </w:tcBorders>
            <w:gridSpan w:val="2"/>
            <w:shd w:val="clear" w:color="auto" w:fill="DDDDDD"/>
          </w:tcPr>
          <w:p>
            <w:pPr>
              <w:ind w:left="80"/>
              <w:spacing w:after="0"/>
              <w:rPr>
                <w:sz w:val="20"/>
                <w:szCs w:val="20"/>
                <w:color w:val="auto"/>
              </w:rPr>
            </w:pPr>
            <w:r>
              <w:rPr>
                <w:rFonts w:ascii="Arial" w:cs="Arial" w:eastAsia="Arial" w:hAnsi="Arial"/>
                <w:sz w:val="14"/>
                <w:szCs w:val="14"/>
                <w:b w:val="1"/>
                <w:bCs w:val="1"/>
                <w:color w:val="auto"/>
              </w:rPr>
              <w:t>Towers</w:t>
            </w:r>
          </w:p>
        </w:tc>
        <w:tc>
          <w:tcPr>
            <w:tcW w:w="180" w:type="dxa"/>
            <w:vAlign w:val="bottom"/>
            <w:tcBorders>
              <w:bottom w:val="single" w:sz="8" w:color="DDDDDD"/>
            </w:tcBorders>
            <w:shd w:val="clear" w:color="auto" w:fill="DDDDDD"/>
          </w:tcPr>
          <w:p>
            <w:pPr>
              <w:spacing w:after="0"/>
              <w:rPr>
                <w:sz w:val="18"/>
                <w:szCs w:val="18"/>
                <w:color w:val="auto"/>
              </w:rPr>
            </w:pPr>
          </w:p>
        </w:tc>
        <w:tc>
          <w:tcPr>
            <w:tcW w:w="1000" w:type="dxa"/>
            <w:vAlign w:val="bottom"/>
            <w:tcBorders>
              <w:bottom w:val="single" w:sz="8" w:color="DDDDDD"/>
            </w:tcBorders>
            <w:gridSpan w:val="2"/>
            <w:shd w:val="clear" w:color="auto" w:fill="DDDDDD"/>
          </w:tcPr>
          <w:p>
            <w:pPr>
              <w:jc w:val="right"/>
              <w:ind w:right="560"/>
              <w:spacing w:after="0"/>
              <w:rPr>
                <w:sz w:val="20"/>
                <w:szCs w:val="20"/>
                <w:color w:val="auto"/>
              </w:rPr>
            </w:pPr>
            <w:r>
              <w:rPr>
                <w:rFonts w:ascii="Arial" w:cs="Arial" w:eastAsia="Arial" w:hAnsi="Arial"/>
                <w:sz w:val="14"/>
                <w:szCs w:val="14"/>
                <w:b w:val="1"/>
                <w:bCs w:val="1"/>
                <w:color w:val="auto"/>
              </w:rPr>
              <w:t>Fiber</w:t>
            </w:r>
          </w:p>
        </w:tc>
        <w:tc>
          <w:tcPr>
            <w:tcW w:w="1080" w:type="dxa"/>
            <w:vAlign w:val="bottom"/>
            <w:tcBorders>
              <w:bottom w:val="single" w:sz="8" w:color="DDDDDD"/>
            </w:tcBorders>
            <w:gridSpan w:val="2"/>
            <w:shd w:val="clear" w:color="auto" w:fill="DDDDDD"/>
          </w:tcPr>
          <w:p>
            <w:pPr>
              <w:jc w:val="right"/>
              <w:ind w:right="548"/>
              <w:spacing w:after="0"/>
              <w:rPr>
                <w:sz w:val="20"/>
                <w:szCs w:val="20"/>
                <w:color w:val="auto"/>
              </w:rPr>
            </w:pPr>
            <w:r>
              <w:rPr>
                <w:rFonts w:ascii="Arial" w:cs="Arial" w:eastAsia="Arial" w:hAnsi="Arial"/>
                <w:sz w:val="14"/>
                <w:szCs w:val="14"/>
                <w:b w:val="1"/>
                <w:bCs w:val="1"/>
                <w:color w:val="auto"/>
              </w:rPr>
              <w:t>Other</w:t>
            </w:r>
          </w:p>
        </w:tc>
        <w:tc>
          <w:tcPr>
            <w:tcW w:w="660" w:type="dxa"/>
            <w:vAlign w:val="bottom"/>
            <w:tcBorders>
              <w:bottom w:val="single" w:sz="8" w:color="DDDDDD"/>
            </w:tcBorders>
            <w:shd w:val="clear" w:color="auto" w:fill="DDDDDD"/>
          </w:tcPr>
          <w:p>
            <w:pPr>
              <w:jc w:val="right"/>
              <w:ind w:right="2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2"/>
        </w:trPr>
        <w:tc>
          <w:tcPr>
            <w:tcW w:w="3320" w:type="dxa"/>
            <w:vAlign w:val="bottom"/>
            <w:tcBorders>
              <w:top w:val="single" w:sz="8" w:color="auto"/>
            </w:tcBorders>
            <w:shd w:val="clear" w:color="auto" w:fill="DBE5F1"/>
          </w:tcPr>
          <w:p>
            <w:pPr>
              <w:ind w:left="20"/>
              <w:spacing w:after="0"/>
              <w:rPr>
                <w:sz w:val="20"/>
                <w:szCs w:val="20"/>
                <w:color w:val="auto"/>
              </w:rPr>
            </w:pPr>
            <w:r>
              <w:rPr>
                <w:rFonts w:ascii="Arial" w:cs="Arial" w:eastAsia="Arial" w:hAnsi="Arial"/>
                <w:sz w:val="13"/>
                <w:szCs w:val="13"/>
                <w:color w:val="auto"/>
              </w:rPr>
              <w:t>Segment site rental revenues</w:t>
            </w:r>
          </w:p>
        </w:tc>
        <w:tc>
          <w:tcPr>
            <w:tcW w:w="180" w:type="dxa"/>
            <w:vAlign w:val="bottom"/>
            <w:tcBorders>
              <w:top w:val="single" w:sz="8" w:color="auto"/>
            </w:tcBorders>
            <w:shd w:val="clear" w:color="auto" w:fill="DBE5F1"/>
          </w:tcPr>
          <w:p>
            <w:pPr>
              <w:jc w:val="right"/>
              <w:ind w:right="16"/>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DBE5F1"/>
          </w:tcPr>
          <w:p>
            <w:pPr>
              <w:jc w:val="right"/>
              <w:ind w:right="55"/>
              <w:spacing w:after="0"/>
              <w:rPr>
                <w:sz w:val="20"/>
                <w:szCs w:val="20"/>
                <w:color w:val="auto"/>
              </w:rPr>
            </w:pPr>
            <w:r>
              <w:rPr>
                <w:rFonts w:ascii="Arial" w:cs="Arial" w:eastAsia="Arial" w:hAnsi="Arial"/>
                <w:sz w:val="13"/>
                <w:szCs w:val="13"/>
                <w:color w:val="auto"/>
              </w:rPr>
              <w:t>798</w:t>
            </w:r>
          </w:p>
        </w:tc>
        <w:tc>
          <w:tcPr>
            <w:tcW w:w="120" w:type="dxa"/>
            <w:vAlign w:val="bottom"/>
            <w:tcBorders>
              <w:top w:val="single" w:sz="8" w:color="auto"/>
            </w:tcBorders>
            <w:shd w:val="clear" w:color="auto" w:fill="DBE5F1"/>
          </w:tcPr>
          <w:p>
            <w:pPr>
              <w:spacing w:after="0"/>
              <w:rPr>
                <w:sz w:val="20"/>
                <w:szCs w:val="20"/>
                <w:color w:val="auto"/>
              </w:rPr>
            </w:pPr>
          </w:p>
        </w:tc>
        <w:tc>
          <w:tcPr>
            <w:tcW w:w="200" w:type="dxa"/>
            <w:vAlign w:val="bottom"/>
            <w:tcBorders>
              <w:top w:val="single" w:sz="8" w:color="auto"/>
            </w:tcBorders>
            <w:shd w:val="clear" w:color="auto" w:fill="DBE5F1"/>
          </w:tcPr>
          <w:p>
            <w:pPr>
              <w:jc w:val="right"/>
              <w:ind w:right="56"/>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DBE5F1"/>
          </w:tcPr>
          <w:p>
            <w:pPr>
              <w:jc w:val="right"/>
              <w:ind w:right="55"/>
              <w:spacing w:after="0"/>
              <w:rPr>
                <w:sz w:val="20"/>
                <w:szCs w:val="20"/>
                <w:color w:val="auto"/>
              </w:rPr>
            </w:pPr>
            <w:r>
              <w:rPr>
                <w:rFonts w:ascii="Arial" w:cs="Arial" w:eastAsia="Arial" w:hAnsi="Arial"/>
                <w:sz w:val="13"/>
                <w:szCs w:val="13"/>
                <w:color w:val="auto"/>
              </w:rPr>
              <w:t>411</w:t>
            </w:r>
          </w:p>
        </w:tc>
        <w:tc>
          <w:tcPr>
            <w:tcW w:w="300" w:type="dxa"/>
            <w:vAlign w:val="bottom"/>
            <w:tcBorders>
              <w:top w:val="single" w:sz="8" w:color="auto"/>
            </w:tcBorders>
            <w:shd w:val="clear" w:color="auto" w:fill="DBE5F1"/>
          </w:tcPr>
          <w:p>
            <w:pPr>
              <w:spacing w:after="0"/>
              <w:rPr>
                <w:sz w:val="20"/>
                <w:szCs w:val="20"/>
                <w:color w:val="auto"/>
              </w:rPr>
            </w:pPr>
          </w:p>
        </w:tc>
        <w:tc>
          <w:tcPr>
            <w:tcW w:w="1080" w:type="dxa"/>
            <w:vAlign w:val="bottom"/>
            <w:tcBorders>
              <w:top w:val="single" w:sz="8" w:color="auto"/>
            </w:tcBorders>
            <w:gridSpan w:val="2"/>
            <w:shd w:val="clear" w:color="auto" w:fill="DBE5F1"/>
          </w:tcPr>
          <w:p>
            <w:pPr>
              <w:jc w:val="right"/>
              <w:ind w:right="48"/>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DBE5F1"/>
          </w:tcPr>
          <w:p>
            <w:pPr>
              <w:jc w:val="right"/>
              <w:ind w:right="56"/>
              <w:spacing w:after="0"/>
              <w:rPr>
                <w:sz w:val="20"/>
                <w:szCs w:val="20"/>
                <w:color w:val="auto"/>
              </w:rPr>
            </w:pPr>
            <w:r>
              <w:rPr>
                <w:rFonts w:ascii="Arial" w:cs="Arial" w:eastAsia="Arial" w:hAnsi="Arial"/>
                <w:sz w:val="13"/>
                <w:szCs w:val="13"/>
                <w:color w:val="auto"/>
              </w:rPr>
              <w:t>1,209</w:t>
            </w:r>
          </w:p>
        </w:tc>
        <w:tc>
          <w:tcPr>
            <w:tcW w:w="260" w:type="dxa"/>
            <w:vAlign w:val="bottom"/>
            <w:tcBorders>
              <w:top w:val="single" w:sz="8" w:color="auto"/>
            </w:tcBorders>
            <w:gridSpan w:val="2"/>
            <w:shd w:val="clear" w:color="auto" w:fill="DBE5F1"/>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DBE5F1"/>
          </w:tcPr>
          <w:p>
            <w:pPr>
              <w:jc w:val="right"/>
              <w:ind w:right="35"/>
              <w:spacing w:after="0"/>
              <w:rPr>
                <w:sz w:val="20"/>
                <w:szCs w:val="20"/>
                <w:color w:val="auto"/>
              </w:rPr>
            </w:pPr>
            <w:r>
              <w:rPr>
                <w:rFonts w:ascii="Arial" w:cs="Arial" w:eastAsia="Arial" w:hAnsi="Arial"/>
                <w:sz w:val="13"/>
                <w:szCs w:val="13"/>
                <w:color w:val="auto"/>
              </w:rPr>
              <w:t>741</w:t>
            </w:r>
          </w:p>
        </w:tc>
        <w:tc>
          <w:tcPr>
            <w:tcW w:w="120" w:type="dxa"/>
            <w:vAlign w:val="bottom"/>
            <w:tcBorders>
              <w:top w:val="single" w:sz="8" w:color="auto"/>
            </w:tcBorders>
            <w:shd w:val="clear" w:color="auto" w:fill="DBE5F1"/>
          </w:tcPr>
          <w:p>
            <w:pPr>
              <w:spacing w:after="0"/>
              <w:rPr>
                <w:sz w:val="20"/>
                <w:szCs w:val="20"/>
                <w:color w:val="auto"/>
              </w:rPr>
            </w:pPr>
          </w:p>
        </w:tc>
        <w:tc>
          <w:tcPr>
            <w:tcW w:w="180" w:type="dxa"/>
            <w:vAlign w:val="bottom"/>
            <w:tcBorders>
              <w:top w:val="single" w:sz="8" w:color="auto"/>
            </w:tcBorders>
            <w:shd w:val="clear" w:color="auto" w:fill="DBE5F1"/>
          </w:tcPr>
          <w:p>
            <w:pPr>
              <w:jc w:val="right"/>
              <w:ind w:right="36"/>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DBE5F1"/>
          </w:tcPr>
          <w:p>
            <w:pPr>
              <w:jc w:val="right"/>
              <w:ind w:right="55"/>
              <w:spacing w:after="0"/>
              <w:rPr>
                <w:sz w:val="20"/>
                <w:szCs w:val="20"/>
                <w:color w:val="auto"/>
              </w:rPr>
            </w:pPr>
            <w:r>
              <w:rPr>
                <w:rFonts w:ascii="Arial" w:cs="Arial" w:eastAsia="Arial" w:hAnsi="Arial"/>
                <w:sz w:val="13"/>
                <w:szCs w:val="13"/>
                <w:color w:val="auto"/>
              </w:rPr>
              <w:t>310</w:t>
            </w:r>
          </w:p>
        </w:tc>
        <w:tc>
          <w:tcPr>
            <w:tcW w:w="280" w:type="dxa"/>
            <w:vAlign w:val="bottom"/>
            <w:tcBorders>
              <w:top w:val="single" w:sz="8" w:color="auto"/>
            </w:tcBorders>
            <w:shd w:val="clear" w:color="auto" w:fill="DBE5F1"/>
          </w:tcPr>
          <w:p>
            <w:pPr>
              <w:spacing w:after="0"/>
              <w:rPr>
                <w:sz w:val="20"/>
                <w:szCs w:val="20"/>
                <w:color w:val="auto"/>
              </w:rPr>
            </w:pPr>
          </w:p>
        </w:tc>
        <w:tc>
          <w:tcPr>
            <w:tcW w:w="1080" w:type="dxa"/>
            <w:vAlign w:val="bottom"/>
            <w:tcBorders>
              <w:top w:val="single" w:sz="8" w:color="auto"/>
            </w:tcBorders>
            <w:gridSpan w:val="2"/>
            <w:shd w:val="clear" w:color="auto" w:fill="DBE5F1"/>
          </w:tcPr>
          <w:p>
            <w:pPr>
              <w:jc w:val="right"/>
              <w:ind w:right="88"/>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DBE5F1"/>
          </w:tcPr>
          <w:p>
            <w:pPr>
              <w:jc w:val="right"/>
              <w:ind w:right="56"/>
              <w:spacing w:after="0"/>
              <w:rPr>
                <w:sz w:val="20"/>
                <w:szCs w:val="20"/>
                <w:color w:val="auto"/>
              </w:rPr>
            </w:pPr>
            <w:r>
              <w:rPr>
                <w:rFonts w:ascii="Arial" w:cs="Arial" w:eastAsia="Arial" w:hAnsi="Arial"/>
                <w:sz w:val="13"/>
                <w:szCs w:val="13"/>
                <w:color w:val="auto"/>
              </w:rPr>
              <w:t>1,051</w:t>
            </w:r>
          </w:p>
        </w:tc>
        <w:tc>
          <w:tcPr>
            <w:tcW w:w="0" w:type="dxa"/>
            <w:vAlign w:val="bottom"/>
          </w:tcPr>
          <w:p>
            <w:pPr>
              <w:spacing w:after="0"/>
              <w:rPr>
                <w:sz w:val="1"/>
                <w:szCs w:val="1"/>
                <w:color w:val="auto"/>
              </w:rPr>
            </w:pPr>
          </w:p>
        </w:tc>
      </w:tr>
      <w:tr>
        <w:trPr>
          <w:trHeight w:val="235"/>
        </w:trPr>
        <w:tc>
          <w:tcPr>
            <w:tcW w:w="3320" w:type="dxa"/>
            <w:vAlign w:val="bottom"/>
            <w:tcBorders>
              <w:bottom w:val="single" w:sz="8" w:color="DBE5F1"/>
            </w:tcBorders>
          </w:tcPr>
          <w:p>
            <w:pPr>
              <w:ind w:left="20"/>
              <w:spacing w:after="0"/>
              <w:rPr>
                <w:sz w:val="20"/>
                <w:szCs w:val="20"/>
                <w:color w:val="auto"/>
              </w:rPr>
            </w:pPr>
            <w:r>
              <w:rPr>
                <w:rFonts w:ascii="Arial" w:cs="Arial" w:eastAsia="Arial" w:hAnsi="Arial"/>
                <w:sz w:val="13"/>
                <w:szCs w:val="13"/>
                <w:color w:val="auto"/>
              </w:rPr>
              <w:t>Segment services and other revenues</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202</w:t>
            </w:r>
          </w:p>
        </w:tc>
        <w:tc>
          <w:tcPr>
            <w:tcW w:w="120" w:type="dxa"/>
            <w:vAlign w:val="bottom"/>
            <w:tcBorders>
              <w:bottom w:val="single" w:sz="8" w:color="DBE5F1"/>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8</w:t>
            </w:r>
          </w:p>
        </w:tc>
        <w:tc>
          <w:tcPr>
            <w:tcW w:w="300" w:type="dxa"/>
            <w:vAlign w:val="bottom"/>
            <w:tcBorders>
              <w:bottom w:val="single" w:sz="8" w:color="DBE5F1"/>
            </w:tcBorders>
          </w:tcPr>
          <w:p>
            <w:pPr>
              <w:spacing w:after="0"/>
              <w:rPr>
                <w:sz w:val="20"/>
                <w:szCs w:val="20"/>
                <w:color w:val="auto"/>
              </w:rPr>
            </w:pPr>
          </w:p>
        </w:tc>
        <w:tc>
          <w:tcPr>
            <w:tcW w:w="880" w:type="dxa"/>
            <w:vAlign w:val="bottom"/>
            <w:tcBorders>
              <w:bottom w:val="single" w:sz="8" w:color="DBE5F1"/>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210</w:t>
            </w:r>
          </w:p>
        </w:tc>
        <w:tc>
          <w:tcPr>
            <w:tcW w:w="100" w:type="dxa"/>
            <w:vAlign w:val="bottom"/>
            <w:tcBorders>
              <w:bottom w:val="single" w:sz="8" w:color="DBE5F1"/>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176</w:t>
            </w:r>
          </w:p>
        </w:tc>
        <w:tc>
          <w:tcPr>
            <w:tcW w:w="120" w:type="dxa"/>
            <w:vAlign w:val="bottom"/>
            <w:tcBorders>
              <w:bottom w:val="single" w:sz="8" w:color="DBE5F1"/>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11</w:t>
            </w:r>
          </w:p>
        </w:tc>
        <w:tc>
          <w:tcPr>
            <w:tcW w:w="280" w:type="dxa"/>
            <w:vAlign w:val="bottom"/>
            <w:tcBorders>
              <w:bottom w:val="single" w:sz="8" w:color="DBE5F1"/>
            </w:tcBorders>
          </w:tcPr>
          <w:p>
            <w:pPr>
              <w:spacing w:after="0"/>
              <w:rPr>
                <w:sz w:val="20"/>
                <w:szCs w:val="20"/>
                <w:color w:val="auto"/>
              </w:rPr>
            </w:pPr>
          </w:p>
        </w:tc>
        <w:tc>
          <w:tcPr>
            <w:tcW w:w="840" w:type="dxa"/>
            <w:vAlign w:val="bottom"/>
            <w:tcBorders>
              <w:bottom w:val="single" w:sz="8" w:color="DBE5F1"/>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187</w:t>
            </w:r>
          </w:p>
        </w:tc>
        <w:tc>
          <w:tcPr>
            <w:tcW w:w="0" w:type="dxa"/>
            <w:vAlign w:val="bottom"/>
          </w:tcPr>
          <w:p>
            <w:pPr>
              <w:spacing w:after="0"/>
              <w:rPr>
                <w:sz w:val="1"/>
                <w:szCs w:val="1"/>
                <w:color w:val="auto"/>
              </w:rPr>
            </w:pPr>
          </w:p>
        </w:tc>
      </w:tr>
      <w:tr>
        <w:trPr>
          <w:trHeight w:val="220"/>
        </w:trPr>
        <w:tc>
          <w:tcPr>
            <w:tcW w:w="3320" w:type="dxa"/>
            <w:vAlign w:val="bottom"/>
            <w:shd w:val="clear" w:color="auto" w:fill="DBE5F1"/>
          </w:tcPr>
          <w:p>
            <w:pPr>
              <w:ind w:left="20"/>
              <w:spacing w:after="0"/>
              <w:rPr>
                <w:sz w:val="20"/>
                <w:szCs w:val="20"/>
                <w:color w:val="auto"/>
              </w:rPr>
            </w:pPr>
            <w:r>
              <w:rPr>
                <w:rFonts w:ascii="Arial" w:cs="Arial" w:eastAsia="Arial" w:hAnsi="Arial"/>
                <w:sz w:val="13"/>
                <w:szCs w:val="13"/>
                <w:color w:val="auto"/>
              </w:rPr>
              <w:t>Segment revenues</w:t>
            </w:r>
          </w:p>
        </w:tc>
        <w:tc>
          <w:tcPr>
            <w:tcW w:w="180" w:type="dxa"/>
            <w:vAlign w:val="bottom"/>
            <w:tcBorders>
              <w:bottom w:val="single" w:sz="8" w:color="auto"/>
            </w:tcBorders>
            <w:shd w:val="clear" w:color="auto" w:fill="DBE5F1"/>
          </w:tcPr>
          <w:p>
            <w:pPr>
              <w:spacing w:after="0"/>
              <w:rPr>
                <w:sz w:val="19"/>
                <w:szCs w:val="19"/>
                <w:color w:val="auto"/>
              </w:rPr>
            </w:pPr>
          </w:p>
        </w:tc>
        <w:tc>
          <w:tcPr>
            <w:tcW w:w="760" w:type="dxa"/>
            <w:vAlign w:val="bottom"/>
            <w:tcBorders>
              <w:bottom w:val="single" w:sz="8" w:color="auto"/>
            </w:tcBorders>
            <w:shd w:val="clear" w:color="auto" w:fill="DBE5F1"/>
          </w:tcPr>
          <w:p>
            <w:pPr>
              <w:jc w:val="right"/>
              <w:ind w:right="55"/>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DBE5F1"/>
          </w:tcPr>
          <w:p>
            <w:pPr>
              <w:spacing w:after="0"/>
              <w:rPr>
                <w:sz w:val="19"/>
                <w:szCs w:val="19"/>
                <w:color w:val="auto"/>
              </w:rPr>
            </w:pPr>
          </w:p>
        </w:tc>
        <w:tc>
          <w:tcPr>
            <w:tcW w:w="200" w:type="dxa"/>
            <w:vAlign w:val="bottom"/>
            <w:tcBorders>
              <w:bottom w:val="single" w:sz="8" w:color="auto"/>
            </w:tcBorders>
            <w:shd w:val="clear" w:color="auto" w:fill="DBE5F1"/>
          </w:tcPr>
          <w:p>
            <w:pPr>
              <w:spacing w:after="0"/>
              <w:rPr>
                <w:sz w:val="19"/>
                <w:szCs w:val="19"/>
                <w:color w:val="auto"/>
              </w:rPr>
            </w:pPr>
          </w:p>
        </w:tc>
        <w:tc>
          <w:tcPr>
            <w:tcW w:w="740" w:type="dxa"/>
            <w:vAlign w:val="bottom"/>
            <w:tcBorders>
              <w:bottom w:val="single" w:sz="8" w:color="auto"/>
            </w:tcBorders>
            <w:shd w:val="clear" w:color="auto" w:fill="DBE5F1"/>
          </w:tcPr>
          <w:p>
            <w:pPr>
              <w:jc w:val="right"/>
              <w:ind w:right="55"/>
              <w:spacing w:after="0"/>
              <w:rPr>
                <w:sz w:val="20"/>
                <w:szCs w:val="20"/>
                <w:color w:val="auto"/>
              </w:rPr>
            </w:pPr>
            <w:r>
              <w:rPr>
                <w:rFonts w:ascii="Arial" w:cs="Arial" w:eastAsia="Arial" w:hAnsi="Arial"/>
                <w:sz w:val="13"/>
                <w:szCs w:val="13"/>
                <w:color w:val="auto"/>
              </w:rPr>
              <w:t>419</w:t>
            </w:r>
          </w:p>
        </w:tc>
        <w:tc>
          <w:tcPr>
            <w:tcW w:w="300" w:type="dxa"/>
            <w:vAlign w:val="bottom"/>
            <w:shd w:val="clear" w:color="auto" w:fill="DBE5F1"/>
          </w:tcPr>
          <w:p>
            <w:pPr>
              <w:spacing w:after="0"/>
              <w:rPr>
                <w:sz w:val="19"/>
                <w:szCs w:val="19"/>
                <w:color w:val="auto"/>
              </w:rPr>
            </w:pPr>
          </w:p>
        </w:tc>
        <w:tc>
          <w:tcPr>
            <w:tcW w:w="880" w:type="dxa"/>
            <w:vAlign w:val="bottom"/>
            <w:shd w:val="clear" w:color="auto" w:fill="DBE5F1"/>
          </w:tcPr>
          <w:p>
            <w:pPr>
              <w:spacing w:after="0"/>
              <w:rPr>
                <w:sz w:val="19"/>
                <w:szCs w:val="19"/>
                <w:color w:val="auto"/>
              </w:rPr>
            </w:pPr>
          </w:p>
        </w:tc>
        <w:tc>
          <w:tcPr>
            <w:tcW w:w="200" w:type="dxa"/>
            <w:vAlign w:val="bottom"/>
            <w:tcBorders>
              <w:bottom w:val="single" w:sz="8" w:color="auto"/>
            </w:tcBorders>
            <w:shd w:val="clear" w:color="auto" w:fill="DBE5F1"/>
          </w:tcPr>
          <w:p>
            <w:pPr>
              <w:spacing w:after="0"/>
              <w:rPr>
                <w:sz w:val="19"/>
                <w:szCs w:val="19"/>
                <w:color w:val="auto"/>
              </w:rPr>
            </w:pPr>
          </w:p>
        </w:tc>
        <w:tc>
          <w:tcPr>
            <w:tcW w:w="700" w:type="dxa"/>
            <w:vAlign w:val="bottom"/>
            <w:tcBorders>
              <w:bottom w:val="single" w:sz="8" w:color="auto"/>
            </w:tcBorders>
            <w:shd w:val="clear" w:color="auto" w:fill="DBE5F1"/>
          </w:tcPr>
          <w:p>
            <w:pPr>
              <w:jc w:val="right"/>
              <w:ind w:right="56"/>
              <w:spacing w:after="0"/>
              <w:rPr>
                <w:sz w:val="20"/>
                <w:szCs w:val="20"/>
                <w:color w:val="auto"/>
              </w:rPr>
            </w:pPr>
            <w:r>
              <w:rPr>
                <w:rFonts w:ascii="Arial" w:cs="Arial" w:eastAsia="Arial" w:hAnsi="Arial"/>
                <w:sz w:val="13"/>
                <w:szCs w:val="13"/>
                <w:color w:val="auto"/>
              </w:rPr>
              <w:t>1,419</w:t>
            </w:r>
          </w:p>
        </w:tc>
        <w:tc>
          <w:tcPr>
            <w:tcW w:w="100" w:type="dxa"/>
            <w:vAlign w:val="bottom"/>
            <w:shd w:val="clear" w:color="auto" w:fill="DBE5F1"/>
          </w:tcPr>
          <w:p>
            <w:pPr>
              <w:spacing w:after="0"/>
              <w:rPr>
                <w:sz w:val="19"/>
                <w:szCs w:val="19"/>
                <w:color w:val="auto"/>
              </w:rPr>
            </w:pPr>
          </w:p>
        </w:tc>
        <w:tc>
          <w:tcPr>
            <w:tcW w:w="160" w:type="dxa"/>
            <w:vAlign w:val="bottom"/>
            <w:tcBorders>
              <w:bottom w:val="single" w:sz="8" w:color="auto"/>
            </w:tcBorders>
            <w:shd w:val="clear" w:color="auto" w:fill="DBE5F1"/>
          </w:tcPr>
          <w:p>
            <w:pPr>
              <w:spacing w:after="0"/>
              <w:rPr>
                <w:sz w:val="19"/>
                <w:szCs w:val="19"/>
                <w:color w:val="auto"/>
              </w:rPr>
            </w:pPr>
          </w:p>
        </w:tc>
        <w:tc>
          <w:tcPr>
            <w:tcW w:w="740" w:type="dxa"/>
            <w:vAlign w:val="bottom"/>
            <w:tcBorders>
              <w:bottom w:val="single" w:sz="8" w:color="auto"/>
            </w:tcBorders>
            <w:shd w:val="clear" w:color="auto" w:fill="DBE5F1"/>
          </w:tcPr>
          <w:p>
            <w:pPr>
              <w:jc w:val="right"/>
              <w:ind w:right="35"/>
              <w:spacing w:after="0"/>
              <w:rPr>
                <w:sz w:val="20"/>
                <w:szCs w:val="20"/>
                <w:color w:val="auto"/>
              </w:rPr>
            </w:pPr>
            <w:r>
              <w:rPr>
                <w:rFonts w:ascii="Arial" w:cs="Arial" w:eastAsia="Arial" w:hAnsi="Arial"/>
                <w:sz w:val="13"/>
                <w:szCs w:val="13"/>
                <w:color w:val="auto"/>
              </w:rPr>
              <w:t>917</w:t>
            </w:r>
          </w:p>
        </w:tc>
        <w:tc>
          <w:tcPr>
            <w:tcW w:w="120" w:type="dxa"/>
            <w:vAlign w:val="bottom"/>
            <w:shd w:val="clear" w:color="auto" w:fill="DBE5F1"/>
          </w:tcPr>
          <w:p>
            <w:pPr>
              <w:spacing w:after="0"/>
              <w:rPr>
                <w:sz w:val="19"/>
                <w:szCs w:val="19"/>
                <w:color w:val="auto"/>
              </w:rPr>
            </w:pPr>
          </w:p>
        </w:tc>
        <w:tc>
          <w:tcPr>
            <w:tcW w:w="180" w:type="dxa"/>
            <w:vAlign w:val="bottom"/>
            <w:tcBorders>
              <w:bottom w:val="single" w:sz="8" w:color="auto"/>
            </w:tcBorders>
            <w:shd w:val="clear" w:color="auto" w:fill="DBE5F1"/>
          </w:tcPr>
          <w:p>
            <w:pPr>
              <w:spacing w:after="0"/>
              <w:rPr>
                <w:sz w:val="19"/>
                <w:szCs w:val="19"/>
                <w:color w:val="auto"/>
              </w:rPr>
            </w:pPr>
          </w:p>
        </w:tc>
        <w:tc>
          <w:tcPr>
            <w:tcW w:w="720" w:type="dxa"/>
            <w:vAlign w:val="bottom"/>
            <w:tcBorders>
              <w:bottom w:val="single" w:sz="8" w:color="auto"/>
            </w:tcBorders>
            <w:shd w:val="clear" w:color="auto" w:fill="DBE5F1"/>
          </w:tcPr>
          <w:p>
            <w:pPr>
              <w:jc w:val="right"/>
              <w:ind w:right="55"/>
              <w:spacing w:after="0"/>
              <w:rPr>
                <w:sz w:val="20"/>
                <w:szCs w:val="20"/>
                <w:color w:val="auto"/>
              </w:rPr>
            </w:pPr>
            <w:r>
              <w:rPr>
                <w:rFonts w:ascii="Arial" w:cs="Arial" w:eastAsia="Arial" w:hAnsi="Arial"/>
                <w:sz w:val="13"/>
                <w:szCs w:val="13"/>
                <w:color w:val="auto"/>
              </w:rPr>
              <w:t>321</w:t>
            </w:r>
          </w:p>
        </w:tc>
        <w:tc>
          <w:tcPr>
            <w:tcW w:w="280" w:type="dxa"/>
            <w:vAlign w:val="bottom"/>
            <w:shd w:val="clear" w:color="auto" w:fill="DBE5F1"/>
          </w:tcPr>
          <w:p>
            <w:pPr>
              <w:spacing w:after="0"/>
              <w:rPr>
                <w:sz w:val="19"/>
                <w:szCs w:val="19"/>
                <w:color w:val="auto"/>
              </w:rPr>
            </w:pPr>
          </w:p>
        </w:tc>
        <w:tc>
          <w:tcPr>
            <w:tcW w:w="840" w:type="dxa"/>
            <w:vAlign w:val="bottom"/>
            <w:shd w:val="clear" w:color="auto" w:fill="DBE5F1"/>
          </w:tcPr>
          <w:p>
            <w:pPr>
              <w:spacing w:after="0"/>
              <w:rPr>
                <w:sz w:val="19"/>
                <w:szCs w:val="19"/>
                <w:color w:val="auto"/>
              </w:rPr>
            </w:pPr>
          </w:p>
        </w:tc>
        <w:tc>
          <w:tcPr>
            <w:tcW w:w="240" w:type="dxa"/>
            <w:vAlign w:val="bottom"/>
            <w:tcBorders>
              <w:bottom w:val="single" w:sz="8" w:color="auto"/>
            </w:tcBorders>
            <w:shd w:val="clear" w:color="auto" w:fill="DBE5F1"/>
          </w:tcPr>
          <w:p>
            <w:pPr>
              <w:spacing w:after="0"/>
              <w:rPr>
                <w:sz w:val="19"/>
                <w:szCs w:val="19"/>
                <w:color w:val="auto"/>
              </w:rPr>
            </w:pPr>
          </w:p>
        </w:tc>
        <w:tc>
          <w:tcPr>
            <w:tcW w:w="660" w:type="dxa"/>
            <w:vAlign w:val="bottom"/>
            <w:tcBorders>
              <w:bottom w:val="single" w:sz="8" w:color="auto"/>
            </w:tcBorders>
            <w:shd w:val="clear" w:color="auto" w:fill="DBE5F1"/>
          </w:tcPr>
          <w:p>
            <w:pPr>
              <w:jc w:val="right"/>
              <w:ind w:right="56"/>
              <w:spacing w:after="0"/>
              <w:rPr>
                <w:sz w:val="20"/>
                <w:szCs w:val="20"/>
                <w:color w:val="auto"/>
              </w:rPr>
            </w:pPr>
            <w:r>
              <w:rPr>
                <w:rFonts w:ascii="Arial" w:cs="Arial" w:eastAsia="Arial" w:hAnsi="Arial"/>
                <w:sz w:val="13"/>
                <w:szCs w:val="13"/>
                <w:color w:val="auto"/>
              </w:rPr>
              <w:t>1,238</w:t>
            </w:r>
          </w:p>
        </w:tc>
        <w:tc>
          <w:tcPr>
            <w:tcW w:w="0" w:type="dxa"/>
            <w:vAlign w:val="bottom"/>
          </w:tcPr>
          <w:p>
            <w:pPr>
              <w:spacing w:after="0"/>
              <w:rPr>
                <w:sz w:val="1"/>
                <w:szCs w:val="1"/>
                <w:color w:val="auto"/>
              </w:rPr>
            </w:pPr>
          </w:p>
        </w:tc>
      </w:tr>
      <w:tr>
        <w:trPr>
          <w:trHeight w:val="220"/>
        </w:trPr>
        <w:tc>
          <w:tcPr>
            <w:tcW w:w="3320" w:type="dxa"/>
            <w:vAlign w:val="bottom"/>
          </w:tcPr>
          <w:p>
            <w:pPr>
              <w:ind w:left="20"/>
              <w:spacing w:after="0"/>
              <w:rPr>
                <w:sz w:val="20"/>
                <w:szCs w:val="20"/>
                <w:color w:val="auto"/>
              </w:rPr>
            </w:pPr>
            <w:r>
              <w:rPr>
                <w:rFonts w:ascii="Arial" w:cs="Arial" w:eastAsia="Arial" w:hAnsi="Arial"/>
                <w:sz w:val="13"/>
                <w:szCs w:val="13"/>
                <w:color w:val="auto"/>
              </w:rPr>
              <w:t>Segment site rental cost of operations</w:t>
            </w:r>
          </w:p>
        </w:tc>
        <w:tc>
          <w:tcPr>
            <w:tcW w:w="180" w:type="dxa"/>
            <w:vAlign w:val="bottom"/>
          </w:tcPr>
          <w:p>
            <w:pPr>
              <w:spacing w:after="0"/>
              <w:rPr>
                <w:sz w:val="19"/>
                <w:szCs w:val="19"/>
                <w:color w:val="auto"/>
              </w:rPr>
            </w:pPr>
          </w:p>
        </w:tc>
        <w:tc>
          <w:tcPr>
            <w:tcW w:w="760" w:type="dxa"/>
            <w:vAlign w:val="bottom"/>
          </w:tcPr>
          <w:p>
            <w:pPr>
              <w:jc w:val="right"/>
              <w:ind w:right="55"/>
              <w:spacing w:after="0"/>
              <w:rPr>
                <w:sz w:val="20"/>
                <w:szCs w:val="20"/>
                <w:color w:val="auto"/>
              </w:rPr>
            </w:pPr>
            <w:r>
              <w:rPr>
                <w:rFonts w:ascii="Arial" w:cs="Arial" w:eastAsia="Arial" w:hAnsi="Arial"/>
                <w:sz w:val="13"/>
                <w:szCs w:val="13"/>
                <w:color w:val="auto"/>
              </w:rPr>
              <w:t>207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55"/>
              <w:spacing w:after="0"/>
              <w:rPr>
                <w:sz w:val="20"/>
                <w:szCs w:val="20"/>
                <w:color w:val="auto"/>
              </w:rPr>
            </w:pPr>
            <w:r>
              <w:rPr>
                <w:rFonts w:ascii="Arial" w:cs="Arial" w:eastAsia="Arial" w:hAnsi="Arial"/>
                <w:sz w:val="13"/>
                <w:szCs w:val="13"/>
                <w:color w:val="auto"/>
              </w:rPr>
              <w:t>138</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56"/>
              <w:spacing w:after="0"/>
              <w:rPr>
                <w:sz w:val="20"/>
                <w:szCs w:val="20"/>
                <w:color w:val="auto"/>
              </w:rPr>
            </w:pPr>
            <w:r>
              <w:rPr>
                <w:rFonts w:ascii="Arial" w:cs="Arial" w:eastAsia="Arial" w:hAnsi="Arial"/>
                <w:sz w:val="13"/>
                <w:szCs w:val="13"/>
                <w:color w:val="auto"/>
              </w:rPr>
              <w:t>345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35"/>
              <w:spacing w:after="0"/>
              <w:rPr>
                <w:sz w:val="20"/>
                <w:szCs w:val="20"/>
                <w:color w:val="auto"/>
              </w:rPr>
            </w:pPr>
            <w:r>
              <w:rPr>
                <w:rFonts w:ascii="Arial" w:cs="Arial" w:eastAsia="Arial" w:hAnsi="Arial"/>
                <w:sz w:val="13"/>
                <w:szCs w:val="13"/>
                <w:color w:val="auto"/>
              </w:rPr>
              <w:t>212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106</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ind w:right="56"/>
              <w:spacing w:after="0"/>
              <w:rPr>
                <w:sz w:val="20"/>
                <w:szCs w:val="20"/>
                <w:color w:val="auto"/>
              </w:rPr>
            </w:pPr>
            <w:r>
              <w:rPr>
                <w:rFonts w:ascii="Arial" w:cs="Arial" w:eastAsia="Arial" w:hAnsi="Arial"/>
                <w:sz w:val="13"/>
                <w:szCs w:val="13"/>
                <w:color w:val="auto"/>
              </w:rPr>
              <w:t>318</w:t>
            </w:r>
          </w:p>
        </w:tc>
        <w:tc>
          <w:tcPr>
            <w:tcW w:w="0" w:type="dxa"/>
            <w:vAlign w:val="bottom"/>
          </w:tcPr>
          <w:p>
            <w:pPr>
              <w:spacing w:after="0"/>
              <w:rPr>
                <w:sz w:val="1"/>
                <w:szCs w:val="1"/>
                <w:color w:val="auto"/>
              </w:rPr>
            </w:pPr>
          </w:p>
        </w:tc>
      </w:tr>
      <w:tr>
        <w:trPr>
          <w:trHeight w:val="240"/>
        </w:trPr>
        <w:tc>
          <w:tcPr>
            <w:tcW w:w="3320" w:type="dxa"/>
            <w:vAlign w:val="bottom"/>
            <w:shd w:val="clear" w:color="auto" w:fill="DBE5F1"/>
          </w:tcPr>
          <w:p>
            <w:pPr>
              <w:ind w:left="20"/>
              <w:spacing w:after="0"/>
              <w:rPr>
                <w:sz w:val="20"/>
                <w:szCs w:val="20"/>
                <w:color w:val="auto"/>
              </w:rPr>
            </w:pPr>
            <w:r>
              <w:rPr>
                <w:rFonts w:ascii="Arial" w:cs="Arial" w:eastAsia="Arial" w:hAnsi="Arial"/>
                <w:sz w:val="13"/>
                <w:szCs w:val="13"/>
                <w:color w:val="auto"/>
              </w:rPr>
              <w:t>Segment services and other cost of operations</w:t>
            </w:r>
          </w:p>
        </w:tc>
        <w:tc>
          <w:tcPr>
            <w:tcW w:w="180" w:type="dxa"/>
            <w:vAlign w:val="bottom"/>
            <w:tcBorders>
              <w:bottom w:val="single" w:sz="8" w:color="auto"/>
            </w:tcBorders>
            <w:shd w:val="clear" w:color="auto" w:fill="DBE5F1"/>
          </w:tcPr>
          <w:p>
            <w:pPr>
              <w:spacing w:after="0"/>
              <w:rPr>
                <w:sz w:val="20"/>
                <w:szCs w:val="20"/>
                <w:color w:val="auto"/>
              </w:rPr>
            </w:pPr>
          </w:p>
        </w:tc>
        <w:tc>
          <w:tcPr>
            <w:tcW w:w="760" w:type="dxa"/>
            <w:vAlign w:val="bottom"/>
            <w:tcBorders>
              <w:bottom w:val="single" w:sz="8" w:color="auto"/>
            </w:tcBorders>
            <w:shd w:val="clear" w:color="auto" w:fill="DBE5F1"/>
          </w:tcPr>
          <w:p>
            <w:pPr>
              <w:jc w:val="right"/>
              <w:ind w:right="55"/>
              <w:spacing w:after="0"/>
              <w:rPr>
                <w:sz w:val="20"/>
                <w:szCs w:val="20"/>
                <w:color w:val="auto"/>
              </w:rPr>
            </w:pPr>
            <w:r>
              <w:rPr>
                <w:rFonts w:ascii="Arial" w:cs="Arial" w:eastAsia="Arial" w:hAnsi="Arial"/>
                <w:sz w:val="13"/>
                <w:szCs w:val="13"/>
                <w:color w:val="auto"/>
              </w:rPr>
              <w:t>127</w:t>
            </w:r>
          </w:p>
        </w:tc>
        <w:tc>
          <w:tcPr>
            <w:tcW w:w="120" w:type="dxa"/>
            <w:vAlign w:val="bottom"/>
            <w:shd w:val="clear" w:color="auto" w:fill="DBE5F1"/>
          </w:tcPr>
          <w:p>
            <w:pPr>
              <w:spacing w:after="0"/>
              <w:rPr>
                <w:sz w:val="20"/>
                <w:szCs w:val="20"/>
                <w:color w:val="auto"/>
              </w:rPr>
            </w:pPr>
          </w:p>
        </w:tc>
        <w:tc>
          <w:tcPr>
            <w:tcW w:w="200" w:type="dxa"/>
            <w:vAlign w:val="bottom"/>
            <w:tcBorders>
              <w:bottom w:val="single" w:sz="8" w:color="auto"/>
            </w:tcBorders>
            <w:shd w:val="clear" w:color="auto" w:fill="DBE5F1"/>
          </w:tcPr>
          <w:p>
            <w:pPr>
              <w:spacing w:after="0"/>
              <w:rPr>
                <w:sz w:val="20"/>
                <w:szCs w:val="20"/>
                <w:color w:val="auto"/>
              </w:rPr>
            </w:pPr>
          </w:p>
        </w:tc>
        <w:tc>
          <w:tcPr>
            <w:tcW w:w="740" w:type="dxa"/>
            <w:vAlign w:val="bottom"/>
            <w:tcBorders>
              <w:bottom w:val="single" w:sz="8" w:color="auto"/>
            </w:tcBorders>
            <w:shd w:val="clear" w:color="auto" w:fill="DBE5F1"/>
          </w:tcPr>
          <w:p>
            <w:pPr>
              <w:jc w:val="right"/>
              <w:ind w:right="55"/>
              <w:spacing w:after="0"/>
              <w:rPr>
                <w:sz w:val="20"/>
                <w:szCs w:val="20"/>
                <w:color w:val="auto"/>
              </w:rPr>
            </w:pPr>
            <w:r>
              <w:rPr>
                <w:rFonts w:ascii="Arial" w:cs="Arial" w:eastAsia="Arial" w:hAnsi="Arial"/>
                <w:sz w:val="13"/>
                <w:szCs w:val="13"/>
                <w:color w:val="auto"/>
              </w:rPr>
              <w:t>5</w:t>
            </w:r>
          </w:p>
        </w:tc>
        <w:tc>
          <w:tcPr>
            <w:tcW w:w="300" w:type="dxa"/>
            <w:vAlign w:val="bottom"/>
            <w:shd w:val="clear" w:color="auto" w:fill="DBE5F1"/>
          </w:tcPr>
          <w:p>
            <w:pPr>
              <w:spacing w:after="0"/>
              <w:rPr>
                <w:sz w:val="20"/>
                <w:szCs w:val="20"/>
                <w:color w:val="auto"/>
              </w:rPr>
            </w:pPr>
          </w:p>
        </w:tc>
        <w:tc>
          <w:tcPr>
            <w:tcW w:w="880" w:type="dxa"/>
            <w:vAlign w:val="bottom"/>
            <w:shd w:val="clear" w:color="auto" w:fill="DBE5F1"/>
          </w:tcPr>
          <w:p>
            <w:pPr>
              <w:spacing w:after="0"/>
              <w:rPr>
                <w:sz w:val="20"/>
                <w:szCs w:val="20"/>
                <w:color w:val="auto"/>
              </w:rPr>
            </w:pPr>
          </w:p>
        </w:tc>
        <w:tc>
          <w:tcPr>
            <w:tcW w:w="200" w:type="dxa"/>
            <w:vAlign w:val="bottom"/>
            <w:tcBorders>
              <w:bottom w:val="single" w:sz="8" w:color="auto"/>
            </w:tcBorders>
            <w:shd w:val="clear" w:color="auto" w:fill="DBE5F1"/>
          </w:tcPr>
          <w:p>
            <w:pPr>
              <w:spacing w:after="0"/>
              <w:rPr>
                <w:sz w:val="20"/>
                <w:szCs w:val="20"/>
                <w:color w:val="auto"/>
              </w:rPr>
            </w:pPr>
          </w:p>
        </w:tc>
        <w:tc>
          <w:tcPr>
            <w:tcW w:w="700" w:type="dxa"/>
            <w:vAlign w:val="bottom"/>
            <w:tcBorders>
              <w:bottom w:val="single" w:sz="8" w:color="auto"/>
            </w:tcBorders>
            <w:shd w:val="clear" w:color="auto" w:fill="DBE5F1"/>
          </w:tcPr>
          <w:p>
            <w:pPr>
              <w:jc w:val="right"/>
              <w:ind w:right="56"/>
              <w:spacing w:after="0"/>
              <w:rPr>
                <w:sz w:val="20"/>
                <w:szCs w:val="20"/>
                <w:color w:val="auto"/>
              </w:rPr>
            </w:pPr>
            <w:r>
              <w:rPr>
                <w:rFonts w:ascii="Arial" w:cs="Arial" w:eastAsia="Arial" w:hAnsi="Arial"/>
                <w:sz w:val="13"/>
                <w:szCs w:val="13"/>
                <w:color w:val="auto"/>
              </w:rPr>
              <w:t>132</w:t>
            </w:r>
          </w:p>
        </w:tc>
        <w:tc>
          <w:tcPr>
            <w:tcW w:w="100" w:type="dxa"/>
            <w:vAlign w:val="bottom"/>
            <w:shd w:val="clear" w:color="auto" w:fill="DBE5F1"/>
          </w:tcPr>
          <w:p>
            <w:pPr>
              <w:spacing w:after="0"/>
              <w:rPr>
                <w:sz w:val="20"/>
                <w:szCs w:val="20"/>
                <w:color w:val="auto"/>
              </w:rPr>
            </w:pPr>
          </w:p>
        </w:tc>
        <w:tc>
          <w:tcPr>
            <w:tcW w:w="160" w:type="dxa"/>
            <w:vAlign w:val="bottom"/>
            <w:tcBorders>
              <w:bottom w:val="single" w:sz="8" w:color="auto"/>
            </w:tcBorders>
            <w:shd w:val="clear" w:color="auto" w:fill="DBE5F1"/>
          </w:tcPr>
          <w:p>
            <w:pPr>
              <w:spacing w:after="0"/>
              <w:rPr>
                <w:sz w:val="20"/>
                <w:szCs w:val="20"/>
                <w:color w:val="auto"/>
              </w:rPr>
            </w:pPr>
          </w:p>
        </w:tc>
        <w:tc>
          <w:tcPr>
            <w:tcW w:w="740" w:type="dxa"/>
            <w:vAlign w:val="bottom"/>
            <w:tcBorders>
              <w:bottom w:val="single" w:sz="8" w:color="auto"/>
            </w:tcBorders>
            <w:shd w:val="clear" w:color="auto" w:fill="DBE5F1"/>
          </w:tcPr>
          <w:p>
            <w:pPr>
              <w:jc w:val="right"/>
              <w:ind w:right="35"/>
              <w:spacing w:after="0"/>
              <w:rPr>
                <w:sz w:val="20"/>
                <w:szCs w:val="20"/>
                <w:color w:val="auto"/>
              </w:rPr>
            </w:pPr>
            <w:r>
              <w:rPr>
                <w:rFonts w:ascii="Arial" w:cs="Arial" w:eastAsia="Arial" w:hAnsi="Arial"/>
                <w:sz w:val="13"/>
                <w:szCs w:val="13"/>
                <w:color w:val="auto"/>
              </w:rPr>
              <w:t>98</w:t>
            </w:r>
          </w:p>
        </w:tc>
        <w:tc>
          <w:tcPr>
            <w:tcW w:w="120" w:type="dxa"/>
            <w:vAlign w:val="bottom"/>
            <w:shd w:val="clear" w:color="auto" w:fill="DBE5F1"/>
          </w:tcPr>
          <w:p>
            <w:pPr>
              <w:spacing w:after="0"/>
              <w:rPr>
                <w:sz w:val="20"/>
                <w:szCs w:val="20"/>
                <w:color w:val="auto"/>
              </w:rPr>
            </w:pPr>
          </w:p>
        </w:tc>
        <w:tc>
          <w:tcPr>
            <w:tcW w:w="180" w:type="dxa"/>
            <w:vAlign w:val="bottom"/>
            <w:tcBorders>
              <w:bottom w:val="single" w:sz="8" w:color="auto"/>
            </w:tcBorders>
            <w:shd w:val="clear" w:color="auto" w:fill="DBE5F1"/>
          </w:tcPr>
          <w:p>
            <w:pPr>
              <w:spacing w:after="0"/>
              <w:rPr>
                <w:sz w:val="20"/>
                <w:szCs w:val="20"/>
                <w:color w:val="auto"/>
              </w:rPr>
            </w:pPr>
          </w:p>
        </w:tc>
        <w:tc>
          <w:tcPr>
            <w:tcW w:w="720" w:type="dxa"/>
            <w:vAlign w:val="bottom"/>
            <w:tcBorders>
              <w:bottom w:val="single" w:sz="8" w:color="auto"/>
            </w:tcBorders>
            <w:shd w:val="clear" w:color="auto" w:fill="DBE5F1"/>
          </w:tcPr>
          <w:p>
            <w:pPr>
              <w:jc w:val="right"/>
              <w:ind w:right="55"/>
              <w:spacing w:after="0"/>
              <w:rPr>
                <w:sz w:val="20"/>
                <w:szCs w:val="20"/>
                <w:color w:val="auto"/>
              </w:rPr>
            </w:pPr>
            <w:r>
              <w:rPr>
                <w:rFonts w:ascii="Arial" w:cs="Arial" w:eastAsia="Arial" w:hAnsi="Arial"/>
                <w:sz w:val="13"/>
                <w:szCs w:val="13"/>
                <w:color w:val="auto"/>
              </w:rPr>
              <w:t>10</w:t>
            </w:r>
          </w:p>
        </w:tc>
        <w:tc>
          <w:tcPr>
            <w:tcW w:w="280" w:type="dxa"/>
            <w:vAlign w:val="bottom"/>
            <w:shd w:val="clear" w:color="auto" w:fill="DBE5F1"/>
          </w:tcPr>
          <w:p>
            <w:pPr>
              <w:spacing w:after="0"/>
              <w:rPr>
                <w:sz w:val="20"/>
                <w:szCs w:val="20"/>
                <w:color w:val="auto"/>
              </w:rPr>
            </w:pPr>
          </w:p>
        </w:tc>
        <w:tc>
          <w:tcPr>
            <w:tcW w:w="840" w:type="dxa"/>
            <w:vAlign w:val="bottom"/>
            <w:shd w:val="clear" w:color="auto" w:fill="DBE5F1"/>
          </w:tcPr>
          <w:p>
            <w:pPr>
              <w:spacing w:after="0"/>
              <w:rPr>
                <w:sz w:val="20"/>
                <w:szCs w:val="20"/>
                <w:color w:val="auto"/>
              </w:rPr>
            </w:pPr>
          </w:p>
        </w:tc>
        <w:tc>
          <w:tcPr>
            <w:tcW w:w="240" w:type="dxa"/>
            <w:vAlign w:val="bottom"/>
            <w:tcBorders>
              <w:bottom w:val="single" w:sz="8" w:color="auto"/>
            </w:tcBorders>
            <w:shd w:val="clear" w:color="auto" w:fill="DBE5F1"/>
          </w:tcPr>
          <w:p>
            <w:pPr>
              <w:spacing w:after="0"/>
              <w:rPr>
                <w:sz w:val="20"/>
                <w:szCs w:val="20"/>
                <w:color w:val="auto"/>
              </w:rPr>
            </w:pPr>
          </w:p>
        </w:tc>
        <w:tc>
          <w:tcPr>
            <w:tcW w:w="660" w:type="dxa"/>
            <w:vAlign w:val="bottom"/>
            <w:tcBorders>
              <w:bottom w:val="single" w:sz="8" w:color="auto"/>
            </w:tcBorders>
            <w:shd w:val="clear" w:color="auto" w:fill="DBE5F1"/>
          </w:tcPr>
          <w:p>
            <w:pPr>
              <w:jc w:val="right"/>
              <w:ind w:right="56"/>
              <w:spacing w:after="0"/>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220"/>
        </w:trPr>
        <w:tc>
          <w:tcPr>
            <w:tcW w:w="3320" w:type="dxa"/>
            <w:vAlign w:val="bottom"/>
            <w:tcBorders>
              <w:bottom w:val="single" w:sz="8" w:color="DBE5F1"/>
            </w:tcBorders>
          </w:tcPr>
          <w:p>
            <w:pPr>
              <w:ind w:left="20"/>
              <w:spacing w:after="0"/>
              <w:rPr>
                <w:sz w:val="20"/>
                <w:szCs w:val="20"/>
                <w:color w:val="auto"/>
              </w:rPr>
            </w:pPr>
            <w:r>
              <w:rPr>
                <w:rFonts w:ascii="Arial" w:cs="Arial" w:eastAsia="Arial" w:hAnsi="Arial"/>
                <w:sz w:val="13"/>
                <w:szCs w:val="13"/>
                <w:color w:val="auto"/>
              </w:rPr>
              <w:t>Segment cost of operations</w:t>
            </w:r>
            <w:r>
              <w:rPr>
                <w:rFonts w:ascii="Arial" w:cs="Arial" w:eastAsia="Arial" w:hAnsi="Arial"/>
                <w:sz w:val="8"/>
                <w:szCs w:val="8"/>
                <w:color w:val="auto"/>
              </w:rPr>
              <w:t>(a)(b)</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334</w:t>
            </w:r>
          </w:p>
        </w:tc>
        <w:tc>
          <w:tcPr>
            <w:tcW w:w="120" w:type="dxa"/>
            <w:vAlign w:val="bottom"/>
            <w:tcBorders>
              <w:bottom w:val="single" w:sz="8" w:color="DBE5F1"/>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143</w:t>
            </w:r>
          </w:p>
        </w:tc>
        <w:tc>
          <w:tcPr>
            <w:tcW w:w="300" w:type="dxa"/>
            <w:vAlign w:val="bottom"/>
            <w:tcBorders>
              <w:bottom w:val="single" w:sz="8" w:color="DBE5F1"/>
            </w:tcBorders>
          </w:tcPr>
          <w:p>
            <w:pPr>
              <w:spacing w:after="0"/>
              <w:rPr>
                <w:sz w:val="19"/>
                <w:szCs w:val="19"/>
                <w:color w:val="auto"/>
              </w:rPr>
            </w:pPr>
          </w:p>
        </w:tc>
        <w:tc>
          <w:tcPr>
            <w:tcW w:w="880" w:type="dxa"/>
            <w:vAlign w:val="bottom"/>
            <w:tcBorders>
              <w:bottom w:val="single" w:sz="8" w:color="DBE5F1"/>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477</w:t>
            </w:r>
          </w:p>
        </w:tc>
        <w:tc>
          <w:tcPr>
            <w:tcW w:w="100" w:type="dxa"/>
            <w:vAlign w:val="bottom"/>
            <w:tcBorders>
              <w:bottom w:val="single" w:sz="8" w:color="DBE5F1"/>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310</w:t>
            </w:r>
          </w:p>
        </w:tc>
        <w:tc>
          <w:tcPr>
            <w:tcW w:w="120" w:type="dxa"/>
            <w:vAlign w:val="bottom"/>
            <w:tcBorders>
              <w:bottom w:val="single" w:sz="8" w:color="DBE5F1"/>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116</w:t>
            </w:r>
          </w:p>
        </w:tc>
        <w:tc>
          <w:tcPr>
            <w:tcW w:w="280" w:type="dxa"/>
            <w:vAlign w:val="bottom"/>
            <w:tcBorders>
              <w:bottom w:val="single" w:sz="8" w:color="DBE5F1"/>
            </w:tcBorders>
          </w:tcPr>
          <w:p>
            <w:pPr>
              <w:spacing w:after="0"/>
              <w:rPr>
                <w:sz w:val="19"/>
                <w:szCs w:val="19"/>
                <w:color w:val="auto"/>
              </w:rPr>
            </w:pPr>
          </w:p>
        </w:tc>
        <w:tc>
          <w:tcPr>
            <w:tcW w:w="840" w:type="dxa"/>
            <w:vAlign w:val="bottom"/>
            <w:tcBorders>
              <w:bottom w:val="single" w:sz="8" w:color="DBE5F1"/>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426</w:t>
            </w:r>
          </w:p>
        </w:tc>
        <w:tc>
          <w:tcPr>
            <w:tcW w:w="0" w:type="dxa"/>
            <w:vAlign w:val="bottom"/>
          </w:tcPr>
          <w:p>
            <w:pPr>
              <w:spacing w:after="0"/>
              <w:rPr>
                <w:sz w:val="1"/>
                <w:szCs w:val="1"/>
                <w:color w:val="auto"/>
              </w:rPr>
            </w:pPr>
          </w:p>
        </w:tc>
      </w:tr>
      <w:tr>
        <w:trPr>
          <w:trHeight w:val="155"/>
        </w:trPr>
        <w:tc>
          <w:tcPr>
            <w:tcW w:w="3320" w:type="dxa"/>
            <w:vAlign w:val="bottom"/>
            <w:shd w:val="clear" w:color="auto" w:fill="DBE5F1"/>
          </w:tcPr>
          <w:p>
            <w:pPr>
              <w:ind w:left="20"/>
              <w:spacing w:after="0"/>
              <w:rPr>
                <w:sz w:val="20"/>
                <w:szCs w:val="20"/>
                <w:color w:val="auto"/>
              </w:rPr>
            </w:pPr>
            <w:r>
              <w:rPr>
                <w:rFonts w:ascii="Arial" w:cs="Arial" w:eastAsia="Arial" w:hAnsi="Arial"/>
                <w:sz w:val="13"/>
                <w:szCs w:val="13"/>
                <w:color w:val="auto"/>
              </w:rPr>
              <w:t>Segment site rental gross margin</w:t>
            </w:r>
            <w:r>
              <w:rPr>
                <w:rFonts w:ascii="Arial" w:cs="Arial" w:eastAsia="Arial" w:hAnsi="Arial"/>
                <w:sz w:val="8"/>
                <w:szCs w:val="8"/>
                <w:color w:val="auto"/>
              </w:rPr>
              <w:t>(c)</w:t>
            </w:r>
          </w:p>
        </w:tc>
        <w:tc>
          <w:tcPr>
            <w:tcW w:w="180" w:type="dxa"/>
            <w:vAlign w:val="bottom"/>
            <w:shd w:val="clear" w:color="auto" w:fill="DBE5F1"/>
          </w:tcPr>
          <w:p>
            <w:pPr>
              <w:spacing w:after="0"/>
              <w:rPr>
                <w:sz w:val="13"/>
                <w:szCs w:val="13"/>
                <w:color w:val="auto"/>
              </w:rPr>
            </w:pPr>
          </w:p>
        </w:tc>
        <w:tc>
          <w:tcPr>
            <w:tcW w:w="760" w:type="dxa"/>
            <w:vAlign w:val="bottom"/>
            <w:vMerge w:val="restart"/>
            <w:shd w:val="clear" w:color="auto" w:fill="DBE5F1"/>
          </w:tcPr>
          <w:p>
            <w:pPr>
              <w:jc w:val="right"/>
              <w:ind w:right="55"/>
              <w:spacing w:after="0"/>
              <w:rPr>
                <w:sz w:val="20"/>
                <w:szCs w:val="20"/>
                <w:color w:val="auto"/>
              </w:rPr>
            </w:pPr>
            <w:r>
              <w:rPr>
                <w:rFonts w:ascii="Arial" w:cs="Arial" w:eastAsia="Arial" w:hAnsi="Arial"/>
                <w:sz w:val="13"/>
                <w:szCs w:val="13"/>
                <w:color w:val="auto"/>
              </w:rPr>
              <w:t>591</w:t>
            </w:r>
          </w:p>
        </w:tc>
        <w:tc>
          <w:tcPr>
            <w:tcW w:w="120" w:type="dxa"/>
            <w:vAlign w:val="bottom"/>
            <w:shd w:val="clear" w:color="auto" w:fill="DBE5F1"/>
          </w:tcPr>
          <w:p>
            <w:pPr>
              <w:spacing w:after="0"/>
              <w:rPr>
                <w:sz w:val="13"/>
                <w:szCs w:val="13"/>
                <w:color w:val="auto"/>
              </w:rPr>
            </w:pPr>
          </w:p>
        </w:tc>
        <w:tc>
          <w:tcPr>
            <w:tcW w:w="200" w:type="dxa"/>
            <w:vAlign w:val="bottom"/>
            <w:shd w:val="clear" w:color="auto" w:fill="DBE5F1"/>
          </w:tcPr>
          <w:p>
            <w:pPr>
              <w:spacing w:after="0"/>
              <w:rPr>
                <w:sz w:val="13"/>
                <w:szCs w:val="13"/>
                <w:color w:val="auto"/>
              </w:rPr>
            </w:pPr>
          </w:p>
        </w:tc>
        <w:tc>
          <w:tcPr>
            <w:tcW w:w="740" w:type="dxa"/>
            <w:vAlign w:val="bottom"/>
            <w:vMerge w:val="restart"/>
            <w:shd w:val="clear" w:color="auto" w:fill="DBE5F1"/>
          </w:tcPr>
          <w:p>
            <w:pPr>
              <w:jc w:val="right"/>
              <w:ind w:right="55"/>
              <w:spacing w:after="0"/>
              <w:rPr>
                <w:sz w:val="20"/>
                <w:szCs w:val="20"/>
                <w:color w:val="auto"/>
              </w:rPr>
            </w:pPr>
            <w:r>
              <w:rPr>
                <w:rFonts w:ascii="Arial" w:cs="Arial" w:eastAsia="Arial" w:hAnsi="Arial"/>
                <w:sz w:val="13"/>
                <w:szCs w:val="13"/>
                <w:color w:val="auto"/>
              </w:rPr>
              <w:t>273</w:t>
            </w:r>
          </w:p>
        </w:tc>
        <w:tc>
          <w:tcPr>
            <w:tcW w:w="300" w:type="dxa"/>
            <w:vAlign w:val="bottom"/>
            <w:shd w:val="clear" w:color="auto" w:fill="DBE5F1"/>
          </w:tcPr>
          <w:p>
            <w:pPr>
              <w:spacing w:after="0"/>
              <w:rPr>
                <w:sz w:val="13"/>
                <w:szCs w:val="13"/>
                <w:color w:val="auto"/>
              </w:rPr>
            </w:pPr>
          </w:p>
        </w:tc>
        <w:tc>
          <w:tcPr>
            <w:tcW w:w="880" w:type="dxa"/>
            <w:vAlign w:val="bottom"/>
            <w:shd w:val="clear" w:color="auto" w:fill="DBE5F1"/>
          </w:tcPr>
          <w:p>
            <w:pPr>
              <w:spacing w:after="0"/>
              <w:rPr>
                <w:sz w:val="13"/>
                <w:szCs w:val="13"/>
                <w:color w:val="auto"/>
              </w:rPr>
            </w:pPr>
          </w:p>
        </w:tc>
        <w:tc>
          <w:tcPr>
            <w:tcW w:w="200" w:type="dxa"/>
            <w:vAlign w:val="bottom"/>
            <w:shd w:val="clear" w:color="auto" w:fill="DBE5F1"/>
          </w:tcPr>
          <w:p>
            <w:pPr>
              <w:spacing w:after="0"/>
              <w:rPr>
                <w:sz w:val="13"/>
                <w:szCs w:val="13"/>
                <w:color w:val="auto"/>
              </w:rPr>
            </w:pPr>
          </w:p>
        </w:tc>
        <w:tc>
          <w:tcPr>
            <w:tcW w:w="700" w:type="dxa"/>
            <w:vAlign w:val="bottom"/>
            <w:vMerge w:val="restart"/>
            <w:shd w:val="clear" w:color="auto" w:fill="DBE5F1"/>
          </w:tcPr>
          <w:p>
            <w:pPr>
              <w:jc w:val="right"/>
              <w:ind w:right="56"/>
              <w:spacing w:after="0"/>
              <w:rPr>
                <w:sz w:val="20"/>
                <w:szCs w:val="20"/>
                <w:color w:val="auto"/>
              </w:rPr>
            </w:pPr>
            <w:r>
              <w:rPr>
                <w:rFonts w:ascii="Arial" w:cs="Arial" w:eastAsia="Arial" w:hAnsi="Arial"/>
                <w:sz w:val="13"/>
                <w:szCs w:val="13"/>
                <w:color w:val="auto"/>
              </w:rPr>
              <w:t>864</w:t>
            </w:r>
          </w:p>
        </w:tc>
        <w:tc>
          <w:tcPr>
            <w:tcW w:w="100" w:type="dxa"/>
            <w:vAlign w:val="bottom"/>
            <w:shd w:val="clear" w:color="auto" w:fill="DBE5F1"/>
          </w:tcPr>
          <w:p>
            <w:pPr>
              <w:spacing w:after="0"/>
              <w:rPr>
                <w:sz w:val="13"/>
                <w:szCs w:val="13"/>
                <w:color w:val="auto"/>
              </w:rPr>
            </w:pPr>
          </w:p>
        </w:tc>
        <w:tc>
          <w:tcPr>
            <w:tcW w:w="160" w:type="dxa"/>
            <w:vAlign w:val="bottom"/>
            <w:shd w:val="clear" w:color="auto" w:fill="DBE5F1"/>
          </w:tcPr>
          <w:p>
            <w:pPr>
              <w:spacing w:after="0"/>
              <w:rPr>
                <w:sz w:val="13"/>
                <w:szCs w:val="13"/>
                <w:color w:val="auto"/>
              </w:rPr>
            </w:pPr>
          </w:p>
        </w:tc>
        <w:tc>
          <w:tcPr>
            <w:tcW w:w="740" w:type="dxa"/>
            <w:vAlign w:val="bottom"/>
            <w:vMerge w:val="restart"/>
            <w:shd w:val="clear" w:color="auto" w:fill="DBE5F1"/>
          </w:tcPr>
          <w:p>
            <w:pPr>
              <w:jc w:val="right"/>
              <w:ind w:right="35"/>
              <w:spacing w:after="0"/>
              <w:rPr>
                <w:sz w:val="20"/>
                <w:szCs w:val="20"/>
                <w:color w:val="auto"/>
              </w:rPr>
            </w:pPr>
            <w:r>
              <w:rPr>
                <w:rFonts w:ascii="Arial" w:cs="Arial" w:eastAsia="Arial" w:hAnsi="Arial"/>
                <w:sz w:val="13"/>
                <w:szCs w:val="13"/>
                <w:color w:val="auto"/>
              </w:rPr>
              <w:t>529</w:t>
            </w:r>
          </w:p>
        </w:tc>
        <w:tc>
          <w:tcPr>
            <w:tcW w:w="120" w:type="dxa"/>
            <w:vAlign w:val="bottom"/>
            <w:shd w:val="clear" w:color="auto" w:fill="DBE5F1"/>
          </w:tcPr>
          <w:p>
            <w:pPr>
              <w:spacing w:after="0"/>
              <w:rPr>
                <w:sz w:val="13"/>
                <w:szCs w:val="13"/>
                <w:color w:val="auto"/>
              </w:rPr>
            </w:pPr>
          </w:p>
        </w:tc>
        <w:tc>
          <w:tcPr>
            <w:tcW w:w="180" w:type="dxa"/>
            <w:vAlign w:val="bottom"/>
            <w:shd w:val="clear" w:color="auto" w:fill="DBE5F1"/>
          </w:tcPr>
          <w:p>
            <w:pPr>
              <w:spacing w:after="0"/>
              <w:rPr>
                <w:sz w:val="13"/>
                <w:szCs w:val="13"/>
                <w:color w:val="auto"/>
              </w:rPr>
            </w:pPr>
          </w:p>
        </w:tc>
        <w:tc>
          <w:tcPr>
            <w:tcW w:w="720" w:type="dxa"/>
            <w:vAlign w:val="bottom"/>
            <w:vMerge w:val="restart"/>
            <w:shd w:val="clear" w:color="auto" w:fill="DBE5F1"/>
          </w:tcPr>
          <w:p>
            <w:pPr>
              <w:jc w:val="right"/>
              <w:ind w:right="55"/>
              <w:spacing w:after="0"/>
              <w:rPr>
                <w:sz w:val="20"/>
                <w:szCs w:val="20"/>
                <w:color w:val="auto"/>
              </w:rPr>
            </w:pPr>
            <w:r>
              <w:rPr>
                <w:rFonts w:ascii="Arial" w:cs="Arial" w:eastAsia="Arial" w:hAnsi="Arial"/>
                <w:sz w:val="13"/>
                <w:szCs w:val="13"/>
                <w:color w:val="auto"/>
              </w:rPr>
              <w:t>204</w:t>
            </w:r>
          </w:p>
        </w:tc>
        <w:tc>
          <w:tcPr>
            <w:tcW w:w="280" w:type="dxa"/>
            <w:vAlign w:val="bottom"/>
            <w:shd w:val="clear" w:color="auto" w:fill="DBE5F1"/>
          </w:tcPr>
          <w:p>
            <w:pPr>
              <w:spacing w:after="0"/>
              <w:rPr>
                <w:sz w:val="13"/>
                <w:szCs w:val="13"/>
                <w:color w:val="auto"/>
              </w:rPr>
            </w:pPr>
          </w:p>
        </w:tc>
        <w:tc>
          <w:tcPr>
            <w:tcW w:w="840" w:type="dxa"/>
            <w:vAlign w:val="bottom"/>
            <w:shd w:val="clear" w:color="auto" w:fill="DBE5F1"/>
          </w:tcPr>
          <w:p>
            <w:pPr>
              <w:spacing w:after="0"/>
              <w:rPr>
                <w:sz w:val="13"/>
                <w:szCs w:val="13"/>
                <w:color w:val="auto"/>
              </w:rPr>
            </w:pPr>
          </w:p>
        </w:tc>
        <w:tc>
          <w:tcPr>
            <w:tcW w:w="240" w:type="dxa"/>
            <w:vAlign w:val="bottom"/>
            <w:shd w:val="clear" w:color="auto" w:fill="DBE5F1"/>
          </w:tcPr>
          <w:p>
            <w:pPr>
              <w:spacing w:after="0"/>
              <w:rPr>
                <w:sz w:val="13"/>
                <w:szCs w:val="13"/>
                <w:color w:val="auto"/>
              </w:rPr>
            </w:pPr>
          </w:p>
        </w:tc>
        <w:tc>
          <w:tcPr>
            <w:tcW w:w="660" w:type="dxa"/>
            <w:vAlign w:val="bottom"/>
            <w:vMerge w:val="restart"/>
            <w:shd w:val="clear" w:color="auto" w:fill="DBE5F1"/>
          </w:tcPr>
          <w:p>
            <w:pPr>
              <w:jc w:val="right"/>
              <w:ind w:right="56"/>
              <w:spacing w:after="0"/>
              <w:rPr>
                <w:sz w:val="20"/>
                <w:szCs w:val="20"/>
                <w:color w:val="auto"/>
              </w:rPr>
            </w:pPr>
            <w:r>
              <w:rPr>
                <w:rFonts w:ascii="Arial" w:cs="Arial" w:eastAsia="Arial" w:hAnsi="Arial"/>
                <w:sz w:val="13"/>
                <w:szCs w:val="13"/>
                <w:color w:val="auto"/>
              </w:rPr>
              <w:t>733</w:t>
            </w:r>
          </w:p>
        </w:tc>
        <w:tc>
          <w:tcPr>
            <w:tcW w:w="0" w:type="dxa"/>
            <w:vAlign w:val="bottom"/>
          </w:tcPr>
          <w:p>
            <w:pPr>
              <w:spacing w:after="0"/>
              <w:rPr>
                <w:sz w:val="1"/>
                <w:szCs w:val="1"/>
                <w:color w:val="auto"/>
              </w:rPr>
            </w:pPr>
          </w:p>
        </w:tc>
      </w:tr>
      <w:tr>
        <w:trPr>
          <w:trHeight w:val="70"/>
        </w:trPr>
        <w:tc>
          <w:tcPr>
            <w:tcW w:w="3320" w:type="dxa"/>
            <w:vAlign w:val="bottom"/>
            <w:shd w:val="clear" w:color="auto" w:fill="DBE5F1"/>
          </w:tcPr>
          <w:p>
            <w:pPr>
              <w:spacing w:after="0"/>
              <w:rPr>
                <w:sz w:val="6"/>
                <w:szCs w:val="6"/>
                <w:color w:val="auto"/>
              </w:rPr>
            </w:pPr>
          </w:p>
        </w:tc>
        <w:tc>
          <w:tcPr>
            <w:tcW w:w="180" w:type="dxa"/>
            <w:vAlign w:val="bottom"/>
            <w:shd w:val="clear" w:color="auto" w:fill="DBE5F1"/>
          </w:tcPr>
          <w:p>
            <w:pPr>
              <w:spacing w:after="0"/>
              <w:rPr>
                <w:sz w:val="6"/>
                <w:szCs w:val="6"/>
                <w:color w:val="auto"/>
              </w:rPr>
            </w:pPr>
          </w:p>
        </w:tc>
        <w:tc>
          <w:tcPr>
            <w:tcW w:w="760" w:type="dxa"/>
            <w:vAlign w:val="bottom"/>
            <w:vMerge w:val="continue"/>
            <w:shd w:val="clear" w:color="auto" w:fill="DBE5F1"/>
          </w:tcPr>
          <w:p>
            <w:pPr>
              <w:spacing w:after="0"/>
              <w:rPr>
                <w:sz w:val="6"/>
                <w:szCs w:val="6"/>
                <w:color w:val="auto"/>
              </w:rPr>
            </w:pPr>
          </w:p>
        </w:tc>
        <w:tc>
          <w:tcPr>
            <w:tcW w:w="120" w:type="dxa"/>
            <w:vAlign w:val="bottom"/>
            <w:shd w:val="clear" w:color="auto" w:fill="DBE5F1"/>
          </w:tcPr>
          <w:p>
            <w:pPr>
              <w:spacing w:after="0"/>
              <w:rPr>
                <w:sz w:val="6"/>
                <w:szCs w:val="6"/>
                <w:color w:val="auto"/>
              </w:rPr>
            </w:pPr>
          </w:p>
        </w:tc>
        <w:tc>
          <w:tcPr>
            <w:tcW w:w="200" w:type="dxa"/>
            <w:vAlign w:val="bottom"/>
            <w:shd w:val="clear" w:color="auto" w:fill="DBE5F1"/>
          </w:tcPr>
          <w:p>
            <w:pPr>
              <w:spacing w:after="0"/>
              <w:rPr>
                <w:sz w:val="6"/>
                <w:szCs w:val="6"/>
                <w:color w:val="auto"/>
              </w:rPr>
            </w:pPr>
          </w:p>
        </w:tc>
        <w:tc>
          <w:tcPr>
            <w:tcW w:w="740" w:type="dxa"/>
            <w:vAlign w:val="bottom"/>
            <w:vMerge w:val="continue"/>
            <w:shd w:val="clear" w:color="auto" w:fill="DBE5F1"/>
          </w:tcPr>
          <w:p>
            <w:pPr>
              <w:spacing w:after="0"/>
              <w:rPr>
                <w:sz w:val="6"/>
                <w:szCs w:val="6"/>
                <w:color w:val="auto"/>
              </w:rPr>
            </w:pPr>
          </w:p>
        </w:tc>
        <w:tc>
          <w:tcPr>
            <w:tcW w:w="300" w:type="dxa"/>
            <w:vAlign w:val="bottom"/>
            <w:shd w:val="clear" w:color="auto" w:fill="DBE5F1"/>
          </w:tcPr>
          <w:p>
            <w:pPr>
              <w:spacing w:after="0"/>
              <w:rPr>
                <w:sz w:val="6"/>
                <w:szCs w:val="6"/>
                <w:color w:val="auto"/>
              </w:rPr>
            </w:pPr>
          </w:p>
        </w:tc>
        <w:tc>
          <w:tcPr>
            <w:tcW w:w="880" w:type="dxa"/>
            <w:vAlign w:val="bottom"/>
            <w:shd w:val="clear" w:color="auto" w:fill="DBE5F1"/>
          </w:tcPr>
          <w:p>
            <w:pPr>
              <w:spacing w:after="0"/>
              <w:rPr>
                <w:sz w:val="6"/>
                <w:szCs w:val="6"/>
                <w:color w:val="auto"/>
              </w:rPr>
            </w:pPr>
          </w:p>
        </w:tc>
        <w:tc>
          <w:tcPr>
            <w:tcW w:w="200" w:type="dxa"/>
            <w:vAlign w:val="bottom"/>
            <w:shd w:val="clear" w:color="auto" w:fill="DBE5F1"/>
          </w:tcPr>
          <w:p>
            <w:pPr>
              <w:spacing w:after="0"/>
              <w:rPr>
                <w:sz w:val="6"/>
                <w:szCs w:val="6"/>
                <w:color w:val="auto"/>
              </w:rPr>
            </w:pPr>
          </w:p>
        </w:tc>
        <w:tc>
          <w:tcPr>
            <w:tcW w:w="700" w:type="dxa"/>
            <w:vAlign w:val="bottom"/>
            <w:vMerge w:val="continue"/>
            <w:shd w:val="clear" w:color="auto" w:fill="DBE5F1"/>
          </w:tcPr>
          <w:p>
            <w:pPr>
              <w:spacing w:after="0"/>
              <w:rPr>
                <w:sz w:val="6"/>
                <w:szCs w:val="6"/>
                <w:color w:val="auto"/>
              </w:rPr>
            </w:pPr>
          </w:p>
        </w:tc>
        <w:tc>
          <w:tcPr>
            <w:tcW w:w="100" w:type="dxa"/>
            <w:vAlign w:val="bottom"/>
            <w:shd w:val="clear" w:color="auto" w:fill="DBE5F1"/>
          </w:tcPr>
          <w:p>
            <w:pPr>
              <w:spacing w:after="0"/>
              <w:rPr>
                <w:sz w:val="6"/>
                <w:szCs w:val="6"/>
                <w:color w:val="auto"/>
              </w:rPr>
            </w:pPr>
          </w:p>
        </w:tc>
        <w:tc>
          <w:tcPr>
            <w:tcW w:w="160" w:type="dxa"/>
            <w:vAlign w:val="bottom"/>
            <w:shd w:val="clear" w:color="auto" w:fill="DBE5F1"/>
          </w:tcPr>
          <w:p>
            <w:pPr>
              <w:spacing w:after="0"/>
              <w:rPr>
                <w:sz w:val="6"/>
                <w:szCs w:val="6"/>
                <w:color w:val="auto"/>
              </w:rPr>
            </w:pPr>
          </w:p>
        </w:tc>
        <w:tc>
          <w:tcPr>
            <w:tcW w:w="740" w:type="dxa"/>
            <w:vAlign w:val="bottom"/>
            <w:vMerge w:val="continue"/>
            <w:shd w:val="clear" w:color="auto" w:fill="DBE5F1"/>
          </w:tcPr>
          <w:p>
            <w:pPr>
              <w:spacing w:after="0"/>
              <w:rPr>
                <w:sz w:val="6"/>
                <w:szCs w:val="6"/>
                <w:color w:val="auto"/>
              </w:rPr>
            </w:pPr>
          </w:p>
        </w:tc>
        <w:tc>
          <w:tcPr>
            <w:tcW w:w="120" w:type="dxa"/>
            <w:vAlign w:val="bottom"/>
            <w:shd w:val="clear" w:color="auto" w:fill="DBE5F1"/>
          </w:tcPr>
          <w:p>
            <w:pPr>
              <w:spacing w:after="0"/>
              <w:rPr>
                <w:sz w:val="6"/>
                <w:szCs w:val="6"/>
                <w:color w:val="auto"/>
              </w:rPr>
            </w:pPr>
          </w:p>
        </w:tc>
        <w:tc>
          <w:tcPr>
            <w:tcW w:w="180" w:type="dxa"/>
            <w:vAlign w:val="bottom"/>
            <w:shd w:val="clear" w:color="auto" w:fill="DBE5F1"/>
          </w:tcPr>
          <w:p>
            <w:pPr>
              <w:spacing w:after="0"/>
              <w:rPr>
                <w:sz w:val="6"/>
                <w:szCs w:val="6"/>
                <w:color w:val="auto"/>
              </w:rPr>
            </w:pPr>
          </w:p>
        </w:tc>
        <w:tc>
          <w:tcPr>
            <w:tcW w:w="720" w:type="dxa"/>
            <w:vAlign w:val="bottom"/>
            <w:vMerge w:val="continue"/>
            <w:shd w:val="clear" w:color="auto" w:fill="DBE5F1"/>
          </w:tcPr>
          <w:p>
            <w:pPr>
              <w:spacing w:after="0"/>
              <w:rPr>
                <w:sz w:val="6"/>
                <w:szCs w:val="6"/>
                <w:color w:val="auto"/>
              </w:rPr>
            </w:pPr>
          </w:p>
        </w:tc>
        <w:tc>
          <w:tcPr>
            <w:tcW w:w="280" w:type="dxa"/>
            <w:vAlign w:val="bottom"/>
            <w:shd w:val="clear" w:color="auto" w:fill="DBE5F1"/>
          </w:tcPr>
          <w:p>
            <w:pPr>
              <w:spacing w:after="0"/>
              <w:rPr>
                <w:sz w:val="6"/>
                <w:szCs w:val="6"/>
                <w:color w:val="auto"/>
              </w:rPr>
            </w:pPr>
          </w:p>
        </w:tc>
        <w:tc>
          <w:tcPr>
            <w:tcW w:w="840" w:type="dxa"/>
            <w:vAlign w:val="bottom"/>
            <w:shd w:val="clear" w:color="auto" w:fill="DBE5F1"/>
          </w:tcPr>
          <w:p>
            <w:pPr>
              <w:spacing w:after="0"/>
              <w:rPr>
                <w:sz w:val="6"/>
                <w:szCs w:val="6"/>
                <w:color w:val="auto"/>
              </w:rPr>
            </w:pPr>
          </w:p>
        </w:tc>
        <w:tc>
          <w:tcPr>
            <w:tcW w:w="240" w:type="dxa"/>
            <w:vAlign w:val="bottom"/>
            <w:shd w:val="clear" w:color="auto" w:fill="DBE5F1"/>
          </w:tcPr>
          <w:p>
            <w:pPr>
              <w:spacing w:after="0"/>
              <w:rPr>
                <w:sz w:val="6"/>
                <w:szCs w:val="6"/>
                <w:color w:val="auto"/>
              </w:rPr>
            </w:pPr>
          </w:p>
        </w:tc>
        <w:tc>
          <w:tcPr>
            <w:tcW w:w="660" w:type="dxa"/>
            <w:vAlign w:val="bottom"/>
            <w:vMerge w:val="continue"/>
            <w:shd w:val="clear" w:color="auto" w:fill="DBE5F1"/>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320" w:type="dxa"/>
            <w:vAlign w:val="bottom"/>
          </w:tcPr>
          <w:p>
            <w:pPr>
              <w:ind w:left="20"/>
              <w:spacing w:after="0"/>
              <w:rPr>
                <w:sz w:val="20"/>
                <w:szCs w:val="20"/>
                <w:color w:val="auto"/>
              </w:rPr>
            </w:pPr>
            <w:r>
              <w:rPr>
                <w:rFonts w:ascii="Arial" w:cs="Arial" w:eastAsia="Arial" w:hAnsi="Arial"/>
                <w:sz w:val="13"/>
                <w:szCs w:val="13"/>
                <w:color w:val="auto"/>
              </w:rPr>
              <w:t>Segment services and other gross margin</w:t>
            </w:r>
            <w:r>
              <w:rPr>
                <w:rFonts w:ascii="Arial" w:cs="Arial" w:eastAsia="Arial" w:hAnsi="Arial"/>
                <w:sz w:val="8"/>
                <w:szCs w:val="8"/>
                <w:color w:val="auto"/>
              </w:rPr>
              <w:t>(c)</w:t>
            </w:r>
          </w:p>
        </w:tc>
        <w:tc>
          <w:tcPr>
            <w:tcW w:w="180" w:type="dxa"/>
            <w:vAlign w:val="bottom"/>
          </w:tcPr>
          <w:p>
            <w:pPr>
              <w:spacing w:after="0"/>
              <w:rPr>
                <w:sz w:val="14"/>
                <w:szCs w:val="14"/>
                <w:color w:val="auto"/>
              </w:rPr>
            </w:pPr>
          </w:p>
        </w:tc>
        <w:tc>
          <w:tcPr>
            <w:tcW w:w="760" w:type="dxa"/>
            <w:vAlign w:val="bottom"/>
            <w:vMerge w:val="restart"/>
          </w:tcPr>
          <w:p>
            <w:pPr>
              <w:jc w:val="right"/>
              <w:ind w:right="55"/>
              <w:spacing w:after="0"/>
              <w:rPr>
                <w:sz w:val="20"/>
                <w:szCs w:val="20"/>
                <w:color w:val="auto"/>
              </w:rPr>
            </w:pPr>
            <w:r>
              <w:rPr>
                <w:rFonts w:ascii="Arial" w:cs="Arial" w:eastAsia="Arial" w:hAnsi="Arial"/>
                <w:sz w:val="13"/>
                <w:szCs w:val="13"/>
                <w:color w:val="auto"/>
              </w:rPr>
              <w:t>75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ind w:right="55"/>
              <w:spacing w:after="0"/>
              <w:rPr>
                <w:sz w:val="20"/>
                <w:szCs w:val="20"/>
                <w:color w:val="auto"/>
              </w:rPr>
            </w:pPr>
            <w:r>
              <w:rPr>
                <w:rFonts w:ascii="Arial" w:cs="Arial" w:eastAsia="Arial" w:hAnsi="Arial"/>
                <w:sz w:val="13"/>
                <w:szCs w:val="13"/>
                <w:color w:val="auto"/>
              </w:rPr>
              <w:t>3</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56"/>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ind w:right="35"/>
              <w:spacing w:after="0"/>
              <w:rPr>
                <w:sz w:val="20"/>
                <w:szCs w:val="20"/>
                <w:color w:val="auto"/>
              </w:rPr>
            </w:pPr>
            <w:r>
              <w:rPr>
                <w:rFonts w:ascii="Arial" w:cs="Arial" w:eastAsia="Arial" w:hAnsi="Arial"/>
                <w:sz w:val="13"/>
                <w:szCs w:val="13"/>
                <w:color w:val="auto"/>
              </w:rPr>
              <w:t>78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ind w:right="55"/>
              <w:spacing w:after="0"/>
              <w:rPr>
                <w:sz w:val="20"/>
                <w:szCs w:val="20"/>
                <w:color w:val="auto"/>
              </w:rPr>
            </w:pPr>
            <w:r>
              <w:rPr>
                <w:rFonts w:ascii="Arial" w:cs="Arial" w:eastAsia="Arial" w:hAnsi="Arial"/>
                <w:sz w:val="13"/>
                <w:szCs w:val="13"/>
                <w:color w:val="auto"/>
              </w:rPr>
              <w:t>1</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vMerge w:val="restart"/>
          </w:tcPr>
          <w:p>
            <w:pPr>
              <w:jc w:val="right"/>
              <w:ind w:right="56"/>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65"/>
        </w:trPr>
        <w:tc>
          <w:tcPr>
            <w:tcW w:w="3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3320" w:type="dxa"/>
            <w:vAlign w:val="bottom"/>
            <w:shd w:val="clear" w:color="auto" w:fill="DBE5F1"/>
          </w:tcPr>
          <w:p>
            <w:pPr>
              <w:ind w:left="20"/>
              <w:spacing w:after="0"/>
              <w:rPr>
                <w:sz w:val="20"/>
                <w:szCs w:val="20"/>
                <w:color w:val="auto"/>
              </w:rPr>
            </w:pPr>
            <w:r>
              <w:rPr>
                <w:rFonts w:ascii="Arial" w:cs="Arial" w:eastAsia="Arial" w:hAnsi="Arial"/>
                <w:sz w:val="13"/>
                <w:szCs w:val="13"/>
                <w:color w:val="auto"/>
              </w:rPr>
              <w:t>Segment selling, general and administrative expenses</w:t>
            </w:r>
            <w:r>
              <w:rPr>
                <w:rFonts w:ascii="Arial" w:cs="Arial" w:eastAsia="Arial" w:hAnsi="Arial"/>
                <w:sz w:val="8"/>
                <w:szCs w:val="8"/>
                <w:color w:val="auto"/>
              </w:rPr>
              <w:t>(b)</w:t>
            </w:r>
          </w:p>
        </w:tc>
        <w:tc>
          <w:tcPr>
            <w:tcW w:w="180" w:type="dxa"/>
            <w:vAlign w:val="bottom"/>
            <w:shd w:val="clear" w:color="auto" w:fill="DBE5F1"/>
          </w:tcPr>
          <w:p>
            <w:pPr>
              <w:spacing w:after="0"/>
              <w:rPr>
                <w:sz w:val="15"/>
                <w:szCs w:val="15"/>
                <w:color w:val="auto"/>
              </w:rPr>
            </w:pPr>
          </w:p>
        </w:tc>
        <w:tc>
          <w:tcPr>
            <w:tcW w:w="760" w:type="dxa"/>
            <w:vAlign w:val="bottom"/>
            <w:vMerge w:val="restart"/>
            <w:shd w:val="clear" w:color="auto" w:fill="DBE5F1"/>
          </w:tcPr>
          <w:p>
            <w:pPr>
              <w:jc w:val="right"/>
              <w:ind w:right="55"/>
              <w:spacing w:after="0"/>
              <w:rPr>
                <w:sz w:val="20"/>
                <w:szCs w:val="20"/>
                <w:color w:val="auto"/>
              </w:rPr>
            </w:pPr>
            <w:r>
              <w:rPr>
                <w:rFonts w:ascii="Arial" w:cs="Arial" w:eastAsia="Arial" w:hAnsi="Arial"/>
                <w:sz w:val="13"/>
                <w:szCs w:val="13"/>
                <w:color w:val="auto"/>
              </w:rPr>
              <w:t>29</w:t>
            </w:r>
          </w:p>
        </w:tc>
        <w:tc>
          <w:tcPr>
            <w:tcW w:w="120" w:type="dxa"/>
            <w:vAlign w:val="bottom"/>
            <w:shd w:val="clear" w:color="auto" w:fill="DBE5F1"/>
          </w:tcPr>
          <w:p>
            <w:pPr>
              <w:spacing w:after="0"/>
              <w:rPr>
                <w:sz w:val="15"/>
                <w:szCs w:val="15"/>
                <w:color w:val="auto"/>
              </w:rPr>
            </w:pPr>
          </w:p>
        </w:tc>
        <w:tc>
          <w:tcPr>
            <w:tcW w:w="200" w:type="dxa"/>
            <w:vAlign w:val="bottom"/>
            <w:shd w:val="clear" w:color="auto" w:fill="DBE5F1"/>
          </w:tcPr>
          <w:p>
            <w:pPr>
              <w:spacing w:after="0"/>
              <w:rPr>
                <w:sz w:val="15"/>
                <w:szCs w:val="15"/>
                <w:color w:val="auto"/>
              </w:rPr>
            </w:pPr>
          </w:p>
        </w:tc>
        <w:tc>
          <w:tcPr>
            <w:tcW w:w="740" w:type="dxa"/>
            <w:vAlign w:val="bottom"/>
            <w:vMerge w:val="restart"/>
            <w:shd w:val="clear" w:color="auto" w:fill="DBE5F1"/>
          </w:tcPr>
          <w:p>
            <w:pPr>
              <w:jc w:val="right"/>
              <w:ind w:right="55"/>
              <w:spacing w:after="0"/>
              <w:rPr>
                <w:sz w:val="20"/>
                <w:szCs w:val="20"/>
                <w:color w:val="auto"/>
              </w:rPr>
            </w:pPr>
            <w:r>
              <w:rPr>
                <w:rFonts w:ascii="Arial" w:cs="Arial" w:eastAsia="Arial" w:hAnsi="Arial"/>
                <w:sz w:val="13"/>
                <w:szCs w:val="13"/>
                <w:color w:val="auto"/>
              </w:rPr>
              <w:t>47</w:t>
            </w:r>
          </w:p>
        </w:tc>
        <w:tc>
          <w:tcPr>
            <w:tcW w:w="300" w:type="dxa"/>
            <w:vAlign w:val="bottom"/>
            <w:shd w:val="clear" w:color="auto" w:fill="DBE5F1"/>
          </w:tcPr>
          <w:p>
            <w:pPr>
              <w:spacing w:after="0"/>
              <w:rPr>
                <w:sz w:val="15"/>
                <w:szCs w:val="15"/>
                <w:color w:val="auto"/>
              </w:rPr>
            </w:pPr>
          </w:p>
        </w:tc>
        <w:tc>
          <w:tcPr>
            <w:tcW w:w="880" w:type="dxa"/>
            <w:vAlign w:val="bottom"/>
            <w:shd w:val="clear" w:color="auto" w:fill="DBE5F1"/>
          </w:tcPr>
          <w:p>
            <w:pPr>
              <w:spacing w:after="0"/>
              <w:rPr>
                <w:sz w:val="15"/>
                <w:szCs w:val="15"/>
                <w:color w:val="auto"/>
              </w:rPr>
            </w:pPr>
          </w:p>
        </w:tc>
        <w:tc>
          <w:tcPr>
            <w:tcW w:w="200" w:type="dxa"/>
            <w:vAlign w:val="bottom"/>
            <w:shd w:val="clear" w:color="auto" w:fill="DBE5F1"/>
          </w:tcPr>
          <w:p>
            <w:pPr>
              <w:spacing w:after="0"/>
              <w:rPr>
                <w:sz w:val="15"/>
                <w:szCs w:val="15"/>
                <w:color w:val="auto"/>
              </w:rPr>
            </w:pPr>
          </w:p>
        </w:tc>
        <w:tc>
          <w:tcPr>
            <w:tcW w:w="700" w:type="dxa"/>
            <w:vAlign w:val="bottom"/>
            <w:vMerge w:val="restart"/>
            <w:shd w:val="clear" w:color="auto" w:fill="DBE5F1"/>
          </w:tcPr>
          <w:p>
            <w:pPr>
              <w:jc w:val="right"/>
              <w:ind w:right="56"/>
              <w:spacing w:after="0"/>
              <w:rPr>
                <w:sz w:val="20"/>
                <w:szCs w:val="20"/>
                <w:color w:val="auto"/>
              </w:rPr>
            </w:pPr>
            <w:r>
              <w:rPr>
                <w:rFonts w:ascii="Arial" w:cs="Arial" w:eastAsia="Arial" w:hAnsi="Arial"/>
                <w:sz w:val="13"/>
                <w:szCs w:val="13"/>
                <w:color w:val="auto"/>
              </w:rPr>
              <w:t>76</w:t>
            </w:r>
          </w:p>
        </w:tc>
        <w:tc>
          <w:tcPr>
            <w:tcW w:w="100" w:type="dxa"/>
            <w:vAlign w:val="bottom"/>
            <w:shd w:val="clear" w:color="auto" w:fill="DBE5F1"/>
          </w:tcPr>
          <w:p>
            <w:pPr>
              <w:spacing w:after="0"/>
              <w:rPr>
                <w:sz w:val="15"/>
                <w:szCs w:val="15"/>
                <w:color w:val="auto"/>
              </w:rPr>
            </w:pPr>
          </w:p>
        </w:tc>
        <w:tc>
          <w:tcPr>
            <w:tcW w:w="160" w:type="dxa"/>
            <w:vAlign w:val="bottom"/>
            <w:shd w:val="clear" w:color="auto" w:fill="DBE5F1"/>
          </w:tcPr>
          <w:p>
            <w:pPr>
              <w:spacing w:after="0"/>
              <w:rPr>
                <w:sz w:val="15"/>
                <w:szCs w:val="15"/>
                <w:color w:val="auto"/>
              </w:rPr>
            </w:pPr>
          </w:p>
        </w:tc>
        <w:tc>
          <w:tcPr>
            <w:tcW w:w="740" w:type="dxa"/>
            <w:vAlign w:val="bottom"/>
            <w:vMerge w:val="restart"/>
            <w:shd w:val="clear" w:color="auto" w:fill="DBE5F1"/>
          </w:tcPr>
          <w:p>
            <w:pPr>
              <w:jc w:val="right"/>
              <w:ind w:right="35"/>
              <w:spacing w:after="0"/>
              <w:rPr>
                <w:sz w:val="20"/>
                <w:szCs w:val="20"/>
                <w:color w:val="auto"/>
              </w:rPr>
            </w:pPr>
            <w:r>
              <w:rPr>
                <w:rFonts w:ascii="Arial" w:cs="Arial" w:eastAsia="Arial" w:hAnsi="Arial"/>
                <w:sz w:val="13"/>
                <w:szCs w:val="13"/>
                <w:color w:val="auto"/>
              </w:rPr>
              <w:t>26</w:t>
            </w:r>
          </w:p>
        </w:tc>
        <w:tc>
          <w:tcPr>
            <w:tcW w:w="120" w:type="dxa"/>
            <w:vAlign w:val="bottom"/>
            <w:shd w:val="clear" w:color="auto" w:fill="DBE5F1"/>
          </w:tcPr>
          <w:p>
            <w:pPr>
              <w:spacing w:after="0"/>
              <w:rPr>
                <w:sz w:val="15"/>
                <w:szCs w:val="15"/>
                <w:color w:val="auto"/>
              </w:rPr>
            </w:pPr>
          </w:p>
        </w:tc>
        <w:tc>
          <w:tcPr>
            <w:tcW w:w="180" w:type="dxa"/>
            <w:vAlign w:val="bottom"/>
            <w:shd w:val="clear" w:color="auto" w:fill="DBE5F1"/>
          </w:tcPr>
          <w:p>
            <w:pPr>
              <w:spacing w:after="0"/>
              <w:rPr>
                <w:sz w:val="15"/>
                <w:szCs w:val="15"/>
                <w:color w:val="auto"/>
              </w:rPr>
            </w:pPr>
          </w:p>
        </w:tc>
        <w:tc>
          <w:tcPr>
            <w:tcW w:w="720" w:type="dxa"/>
            <w:vAlign w:val="bottom"/>
            <w:vMerge w:val="restart"/>
            <w:shd w:val="clear" w:color="auto" w:fill="DBE5F1"/>
          </w:tcPr>
          <w:p>
            <w:pPr>
              <w:jc w:val="right"/>
              <w:ind w:right="55"/>
              <w:spacing w:after="0"/>
              <w:rPr>
                <w:sz w:val="20"/>
                <w:szCs w:val="20"/>
                <w:color w:val="auto"/>
              </w:rPr>
            </w:pPr>
            <w:r>
              <w:rPr>
                <w:rFonts w:ascii="Arial" w:cs="Arial" w:eastAsia="Arial" w:hAnsi="Arial"/>
                <w:sz w:val="13"/>
                <w:szCs w:val="13"/>
                <w:color w:val="auto"/>
              </w:rPr>
              <w:t>33</w:t>
            </w:r>
          </w:p>
        </w:tc>
        <w:tc>
          <w:tcPr>
            <w:tcW w:w="280" w:type="dxa"/>
            <w:vAlign w:val="bottom"/>
            <w:shd w:val="clear" w:color="auto" w:fill="DBE5F1"/>
          </w:tcPr>
          <w:p>
            <w:pPr>
              <w:spacing w:after="0"/>
              <w:rPr>
                <w:sz w:val="15"/>
                <w:szCs w:val="15"/>
                <w:color w:val="auto"/>
              </w:rPr>
            </w:pPr>
          </w:p>
        </w:tc>
        <w:tc>
          <w:tcPr>
            <w:tcW w:w="840" w:type="dxa"/>
            <w:vAlign w:val="bottom"/>
            <w:shd w:val="clear" w:color="auto" w:fill="DBE5F1"/>
          </w:tcPr>
          <w:p>
            <w:pPr>
              <w:spacing w:after="0"/>
              <w:rPr>
                <w:sz w:val="15"/>
                <w:szCs w:val="15"/>
                <w:color w:val="auto"/>
              </w:rPr>
            </w:pPr>
          </w:p>
        </w:tc>
        <w:tc>
          <w:tcPr>
            <w:tcW w:w="240" w:type="dxa"/>
            <w:vAlign w:val="bottom"/>
            <w:shd w:val="clear" w:color="auto" w:fill="DBE5F1"/>
          </w:tcPr>
          <w:p>
            <w:pPr>
              <w:spacing w:after="0"/>
              <w:rPr>
                <w:sz w:val="15"/>
                <w:szCs w:val="15"/>
                <w:color w:val="auto"/>
              </w:rPr>
            </w:pPr>
          </w:p>
        </w:tc>
        <w:tc>
          <w:tcPr>
            <w:tcW w:w="660" w:type="dxa"/>
            <w:vAlign w:val="bottom"/>
            <w:vMerge w:val="restart"/>
            <w:shd w:val="clear" w:color="auto" w:fill="DBE5F1"/>
          </w:tcPr>
          <w:p>
            <w:pPr>
              <w:jc w:val="right"/>
              <w:ind w:right="56"/>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70"/>
        </w:trPr>
        <w:tc>
          <w:tcPr>
            <w:tcW w:w="3320" w:type="dxa"/>
            <w:vAlign w:val="bottom"/>
            <w:shd w:val="clear" w:color="auto" w:fill="DBE5F1"/>
          </w:tcPr>
          <w:p>
            <w:pPr>
              <w:spacing w:after="0"/>
              <w:rPr>
                <w:sz w:val="6"/>
                <w:szCs w:val="6"/>
                <w:color w:val="auto"/>
              </w:rPr>
            </w:pPr>
          </w:p>
        </w:tc>
        <w:tc>
          <w:tcPr>
            <w:tcW w:w="180" w:type="dxa"/>
            <w:vAlign w:val="bottom"/>
            <w:tcBorders>
              <w:bottom w:val="single" w:sz="8" w:color="auto"/>
            </w:tcBorders>
            <w:shd w:val="clear" w:color="auto" w:fill="DBE5F1"/>
          </w:tcPr>
          <w:p>
            <w:pPr>
              <w:spacing w:after="0"/>
              <w:rPr>
                <w:sz w:val="6"/>
                <w:szCs w:val="6"/>
                <w:color w:val="auto"/>
              </w:rPr>
            </w:pPr>
          </w:p>
        </w:tc>
        <w:tc>
          <w:tcPr>
            <w:tcW w:w="760" w:type="dxa"/>
            <w:vAlign w:val="bottom"/>
            <w:tcBorders>
              <w:bottom w:val="single" w:sz="8" w:color="auto"/>
            </w:tcBorders>
            <w:vMerge w:val="continue"/>
            <w:shd w:val="clear" w:color="auto" w:fill="DBE5F1"/>
          </w:tcPr>
          <w:p>
            <w:pPr>
              <w:spacing w:after="0"/>
              <w:rPr>
                <w:sz w:val="6"/>
                <w:szCs w:val="6"/>
                <w:color w:val="auto"/>
              </w:rPr>
            </w:pPr>
          </w:p>
        </w:tc>
        <w:tc>
          <w:tcPr>
            <w:tcW w:w="120" w:type="dxa"/>
            <w:vAlign w:val="bottom"/>
            <w:shd w:val="clear" w:color="auto" w:fill="DBE5F1"/>
          </w:tcPr>
          <w:p>
            <w:pPr>
              <w:spacing w:after="0"/>
              <w:rPr>
                <w:sz w:val="6"/>
                <w:szCs w:val="6"/>
                <w:color w:val="auto"/>
              </w:rPr>
            </w:pPr>
          </w:p>
        </w:tc>
        <w:tc>
          <w:tcPr>
            <w:tcW w:w="200" w:type="dxa"/>
            <w:vAlign w:val="bottom"/>
            <w:tcBorders>
              <w:bottom w:val="single" w:sz="8" w:color="auto"/>
            </w:tcBorders>
            <w:shd w:val="clear" w:color="auto" w:fill="DBE5F1"/>
          </w:tcPr>
          <w:p>
            <w:pPr>
              <w:spacing w:after="0"/>
              <w:rPr>
                <w:sz w:val="6"/>
                <w:szCs w:val="6"/>
                <w:color w:val="auto"/>
              </w:rPr>
            </w:pPr>
          </w:p>
        </w:tc>
        <w:tc>
          <w:tcPr>
            <w:tcW w:w="740" w:type="dxa"/>
            <w:vAlign w:val="bottom"/>
            <w:tcBorders>
              <w:bottom w:val="single" w:sz="8" w:color="auto"/>
            </w:tcBorders>
            <w:vMerge w:val="continue"/>
            <w:shd w:val="clear" w:color="auto" w:fill="DBE5F1"/>
          </w:tcPr>
          <w:p>
            <w:pPr>
              <w:spacing w:after="0"/>
              <w:rPr>
                <w:sz w:val="6"/>
                <w:szCs w:val="6"/>
                <w:color w:val="auto"/>
              </w:rPr>
            </w:pPr>
          </w:p>
        </w:tc>
        <w:tc>
          <w:tcPr>
            <w:tcW w:w="300" w:type="dxa"/>
            <w:vAlign w:val="bottom"/>
            <w:shd w:val="clear" w:color="auto" w:fill="DBE5F1"/>
          </w:tcPr>
          <w:p>
            <w:pPr>
              <w:spacing w:after="0"/>
              <w:rPr>
                <w:sz w:val="6"/>
                <w:szCs w:val="6"/>
                <w:color w:val="auto"/>
              </w:rPr>
            </w:pPr>
          </w:p>
        </w:tc>
        <w:tc>
          <w:tcPr>
            <w:tcW w:w="880" w:type="dxa"/>
            <w:vAlign w:val="bottom"/>
            <w:shd w:val="clear" w:color="auto" w:fill="DBE5F1"/>
          </w:tcPr>
          <w:p>
            <w:pPr>
              <w:spacing w:after="0"/>
              <w:rPr>
                <w:sz w:val="6"/>
                <w:szCs w:val="6"/>
                <w:color w:val="auto"/>
              </w:rPr>
            </w:pPr>
          </w:p>
        </w:tc>
        <w:tc>
          <w:tcPr>
            <w:tcW w:w="200" w:type="dxa"/>
            <w:vAlign w:val="bottom"/>
            <w:tcBorders>
              <w:bottom w:val="single" w:sz="8" w:color="auto"/>
            </w:tcBorders>
            <w:shd w:val="clear" w:color="auto" w:fill="DBE5F1"/>
          </w:tcPr>
          <w:p>
            <w:pPr>
              <w:spacing w:after="0"/>
              <w:rPr>
                <w:sz w:val="6"/>
                <w:szCs w:val="6"/>
                <w:color w:val="auto"/>
              </w:rPr>
            </w:pPr>
          </w:p>
        </w:tc>
        <w:tc>
          <w:tcPr>
            <w:tcW w:w="700" w:type="dxa"/>
            <w:vAlign w:val="bottom"/>
            <w:tcBorders>
              <w:bottom w:val="single" w:sz="8" w:color="auto"/>
            </w:tcBorders>
            <w:vMerge w:val="continue"/>
            <w:shd w:val="clear" w:color="auto" w:fill="DBE5F1"/>
          </w:tcPr>
          <w:p>
            <w:pPr>
              <w:spacing w:after="0"/>
              <w:rPr>
                <w:sz w:val="6"/>
                <w:szCs w:val="6"/>
                <w:color w:val="auto"/>
              </w:rPr>
            </w:pPr>
          </w:p>
        </w:tc>
        <w:tc>
          <w:tcPr>
            <w:tcW w:w="100" w:type="dxa"/>
            <w:vAlign w:val="bottom"/>
            <w:shd w:val="clear" w:color="auto" w:fill="DBE5F1"/>
          </w:tcPr>
          <w:p>
            <w:pPr>
              <w:spacing w:after="0"/>
              <w:rPr>
                <w:sz w:val="6"/>
                <w:szCs w:val="6"/>
                <w:color w:val="auto"/>
              </w:rPr>
            </w:pPr>
          </w:p>
        </w:tc>
        <w:tc>
          <w:tcPr>
            <w:tcW w:w="160" w:type="dxa"/>
            <w:vAlign w:val="bottom"/>
            <w:tcBorders>
              <w:bottom w:val="single" w:sz="8" w:color="auto"/>
            </w:tcBorders>
            <w:shd w:val="clear" w:color="auto" w:fill="DBE5F1"/>
          </w:tcPr>
          <w:p>
            <w:pPr>
              <w:spacing w:after="0"/>
              <w:rPr>
                <w:sz w:val="6"/>
                <w:szCs w:val="6"/>
                <w:color w:val="auto"/>
              </w:rPr>
            </w:pPr>
          </w:p>
        </w:tc>
        <w:tc>
          <w:tcPr>
            <w:tcW w:w="740" w:type="dxa"/>
            <w:vAlign w:val="bottom"/>
            <w:tcBorders>
              <w:bottom w:val="single" w:sz="8" w:color="auto"/>
            </w:tcBorders>
            <w:vMerge w:val="continue"/>
            <w:shd w:val="clear" w:color="auto" w:fill="DBE5F1"/>
          </w:tcPr>
          <w:p>
            <w:pPr>
              <w:spacing w:after="0"/>
              <w:rPr>
                <w:sz w:val="6"/>
                <w:szCs w:val="6"/>
                <w:color w:val="auto"/>
              </w:rPr>
            </w:pPr>
          </w:p>
        </w:tc>
        <w:tc>
          <w:tcPr>
            <w:tcW w:w="120" w:type="dxa"/>
            <w:vAlign w:val="bottom"/>
            <w:shd w:val="clear" w:color="auto" w:fill="DBE5F1"/>
          </w:tcPr>
          <w:p>
            <w:pPr>
              <w:spacing w:after="0"/>
              <w:rPr>
                <w:sz w:val="6"/>
                <w:szCs w:val="6"/>
                <w:color w:val="auto"/>
              </w:rPr>
            </w:pPr>
          </w:p>
        </w:tc>
        <w:tc>
          <w:tcPr>
            <w:tcW w:w="180" w:type="dxa"/>
            <w:vAlign w:val="bottom"/>
            <w:tcBorders>
              <w:bottom w:val="single" w:sz="8" w:color="auto"/>
            </w:tcBorders>
            <w:shd w:val="clear" w:color="auto" w:fill="DBE5F1"/>
          </w:tcPr>
          <w:p>
            <w:pPr>
              <w:spacing w:after="0"/>
              <w:rPr>
                <w:sz w:val="6"/>
                <w:szCs w:val="6"/>
                <w:color w:val="auto"/>
              </w:rPr>
            </w:pPr>
          </w:p>
        </w:tc>
        <w:tc>
          <w:tcPr>
            <w:tcW w:w="720" w:type="dxa"/>
            <w:vAlign w:val="bottom"/>
            <w:tcBorders>
              <w:bottom w:val="single" w:sz="8" w:color="auto"/>
            </w:tcBorders>
            <w:vMerge w:val="continue"/>
            <w:shd w:val="clear" w:color="auto" w:fill="DBE5F1"/>
          </w:tcPr>
          <w:p>
            <w:pPr>
              <w:spacing w:after="0"/>
              <w:rPr>
                <w:sz w:val="6"/>
                <w:szCs w:val="6"/>
                <w:color w:val="auto"/>
              </w:rPr>
            </w:pPr>
          </w:p>
        </w:tc>
        <w:tc>
          <w:tcPr>
            <w:tcW w:w="280" w:type="dxa"/>
            <w:vAlign w:val="bottom"/>
            <w:shd w:val="clear" w:color="auto" w:fill="DBE5F1"/>
          </w:tcPr>
          <w:p>
            <w:pPr>
              <w:spacing w:after="0"/>
              <w:rPr>
                <w:sz w:val="6"/>
                <w:szCs w:val="6"/>
                <w:color w:val="auto"/>
              </w:rPr>
            </w:pPr>
          </w:p>
        </w:tc>
        <w:tc>
          <w:tcPr>
            <w:tcW w:w="840" w:type="dxa"/>
            <w:vAlign w:val="bottom"/>
            <w:shd w:val="clear" w:color="auto" w:fill="DBE5F1"/>
          </w:tcPr>
          <w:p>
            <w:pPr>
              <w:spacing w:after="0"/>
              <w:rPr>
                <w:sz w:val="6"/>
                <w:szCs w:val="6"/>
                <w:color w:val="auto"/>
              </w:rPr>
            </w:pPr>
          </w:p>
        </w:tc>
        <w:tc>
          <w:tcPr>
            <w:tcW w:w="240" w:type="dxa"/>
            <w:vAlign w:val="bottom"/>
            <w:tcBorders>
              <w:bottom w:val="single" w:sz="8" w:color="auto"/>
            </w:tcBorders>
            <w:shd w:val="clear" w:color="auto" w:fill="DBE5F1"/>
          </w:tcPr>
          <w:p>
            <w:pPr>
              <w:spacing w:after="0"/>
              <w:rPr>
                <w:sz w:val="6"/>
                <w:szCs w:val="6"/>
                <w:color w:val="auto"/>
              </w:rPr>
            </w:pPr>
          </w:p>
        </w:tc>
        <w:tc>
          <w:tcPr>
            <w:tcW w:w="660" w:type="dxa"/>
            <w:vAlign w:val="bottom"/>
            <w:tcBorders>
              <w:bottom w:val="single" w:sz="8" w:color="auto"/>
            </w:tcBorders>
            <w:vMerge w:val="continue"/>
            <w:shd w:val="clear" w:color="auto" w:fill="DBE5F1"/>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3320" w:type="dxa"/>
            <w:vAlign w:val="bottom"/>
          </w:tcPr>
          <w:p>
            <w:pPr>
              <w:ind w:left="20"/>
              <w:spacing w:after="0"/>
              <w:rPr>
                <w:sz w:val="20"/>
                <w:szCs w:val="20"/>
                <w:color w:val="auto"/>
              </w:rPr>
            </w:pPr>
            <w:r>
              <w:rPr>
                <w:rFonts w:ascii="Arial" w:cs="Arial" w:eastAsia="Arial" w:hAnsi="Arial"/>
                <w:sz w:val="13"/>
                <w:szCs w:val="13"/>
                <w:color w:val="auto"/>
              </w:rPr>
              <w:t>Segment operating profit</w:t>
            </w:r>
            <w:r>
              <w:rPr>
                <w:rFonts w:ascii="Arial" w:cs="Arial" w:eastAsia="Arial" w:hAnsi="Arial"/>
                <w:sz w:val="8"/>
                <w:szCs w:val="8"/>
                <w:color w:val="auto"/>
              </w:rPr>
              <w:t>(c)</w:t>
            </w:r>
          </w:p>
        </w:tc>
        <w:tc>
          <w:tcPr>
            <w:tcW w:w="180" w:type="dxa"/>
            <w:vAlign w:val="bottom"/>
          </w:tcPr>
          <w:p>
            <w:pPr>
              <w:spacing w:after="0"/>
              <w:rPr>
                <w:sz w:val="13"/>
                <w:szCs w:val="13"/>
                <w:color w:val="auto"/>
              </w:rPr>
            </w:pPr>
          </w:p>
        </w:tc>
        <w:tc>
          <w:tcPr>
            <w:tcW w:w="760" w:type="dxa"/>
            <w:vAlign w:val="bottom"/>
            <w:vMerge w:val="restart"/>
          </w:tcPr>
          <w:p>
            <w:pPr>
              <w:jc w:val="right"/>
              <w:ind w:right="55"/>
              <w:spacing w:after="0"/>
              <w:rPr>
                <w:sz w:val="20"/>
                <w:szCs w:val="20"/>
                <w:color w:val="auto"/>
              </w:rPr>
            </w:pPr>
            <w:r>
              <w:rPr>
                <w:rFonts w:ascii="Arial" w:cs="Arial" w:eastAsia="Arial" w:hAnsi="Arial"/>
                <w:sz w:val="13"/>
                <w:szCs w:val="13"/>
                <w:color w:val="auto"/>
              </w:rPr>
              <w:t>637</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jc w:val="right"/>
              <w:ind w:right="55"/>
              <w:spacing w:after="0"/>
              <w:rPr>
                <w:sz w:val="20"/>
                <w:szCs w:val="20"/>
                <w:color w:val="auto"/>
              </w:rPr>
            </w:pPr>
            <w:r>
              <w:rPr>
                <w:rFonts w:ascii="Arial" w:cs="Arial" w:eastAsia="Arial" w:hAnsi="Arial"/>
                <w:sz w:val="13"/>
                <w:szCs w:val="13"/>
                <w:color w:val="auto"/>
              </w:rPr>
              <w:t>229</w:t>
            </w: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restart"/>
          </w:tcPr>
          <w:p>
            <w:pPr>
              <w:jc w:val="right"/>
              <w:ind w:right="56"/>
              <w:spacing w:after="0"/>
              <w:rPr>
                <w:sz w:val="20"/>
                <w:szCs w:val="20"/>
                <w:color w:val="auto"/>
              </w:rPr>
            </w:pPr>
            <w:r>
              <w:rPr>
                <w:rFonts w:ascii="Arial" w:cs="Arial" w:eastAsia="Arial" w:hAnsi="Arial"/>
                <w:sz w:val="13"/>
                <w:szCs w:val="13"/>
                <w:color w:val="auto"/>
              </w:rPr>
              <w:t>866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35"/>
              <w:spacing w:after="0"/>
              <w:rPr>
                <w:sz w:val="20"/>
                <w:szCs w:val="20"/>
                <w:color w:val="auto"/>
              </w:rPr>
            </w:pPr>
            <w:r>
              <w:rPr>
                <w:rFonts w:ascii="Arial" w:cs="Arial" w:eastAsia="Arial" w:hAnsi="Arial"/>
                <w:sz w:val="13"/>
                <w:szCs w:val="13"/>
                <w:color w:val="auto"/>
              </w:rPr>
              <w:t>581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ind w:right="55"/>
              <w:spacing w:after="0"/>
              <w:rPr>
                <w:sz w:val="20"/>
                <w:szCs w:val="20"/>
                <w:color w:val="auto"/>
              </w:rPr>
            </w:pPr>
            <w:r>
              <w:rPr>
                <w:rFonts w:ascii="Arial" w:cs="Arial" w:eastAsia="Arial" w:hAnsi="Arial"/>
                <w:sz w:val="13"/>
                <w:szCs w:val="13"/>
                <w:color w:val="auto"/>
              </w:rPr>
              <w:t>172</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vMerge w:val="restart"/>
          </w:tcPr>
          <w:p>
            <w:pPr>
              <w:jc w:val="right"/>
              <w:ind w:right="56"/>
              <w:spacing w:after="0"/>
              <w:rPr>
                <w:sz w:val="20"/>
                <w:szCs w:val="20"/>
                <w:color w:val="auto"/>
              </w:rPr>
            </w:pPr>
            <w:r>
              <w:rPr>
                <w:rFonts w:ascii="Arial" w:cs="Arial" w:eastAsia="Arial" w:hAnsi="Arial"/>
                <w:sz w:val="13"/>
                <w:szCs w:val="13"/>
                <w:color w:val="auto"/>
              </w:rPr>
              <w:t>753</w:t>
            </w:r>
          </w:p>
        </w:tc>
        <w:tc>
          <w:tcPr>
            <w:tcW w:w="0" w:type="dxa"/>
            <w:vAlign w:val="bottom"/>
          </w:tcPr>
          <w:p>
            <w:pPr>
              <w:spacing w:after="0"/>
              <w:rPr>
                <w:sz w:val="1"/>
                <w:szCs w:val="1"/>
                <w:color w:val="auto"/>
              </w:rPr>
            </w:pPr>
          </w:p>
        </w:tc>
      </w:tr>
      <w:tr>
        <w:trPr>
          <w:trHeight w:val="65"/>
        </w:trPr>
        <w:tc>
          <w:tcPr>
            <w:tcW w:w="3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3320" w:type="dxa"/>
            <w:vAlign w:val="bottom"/>
            <w:shd w:val="clear" w:color="auto" w:fill="DBE5F1"/>
          </w:tcPr>
          <w:p>
            <w:pPr>
              <w:ind w:left="20"/>
              <w:spacing w:after="0"/>
              <w:rPr>
                <w:sz w:val="20"/>
                <w:szCs w:val="20"/>
                <w:color w:val="auto"/>
              </w:rPr>
            </w:pPr>
            <w:r>
              <w:rPr>
                <w:rFonts w:ascii="Arial" w:cs="Arial" w:eastAsia="Arial" w:hAnsi="Arial"/>
                <w:sz w:val="13"/>
                <w:szCs w:val="13"/>
                <w:color w:val="auto"/>
              </w:rPr>
              <w:t>Other selling, general and administrative expenses</w:t>
            </w:r>
            <w:r>
              <w:rPr>
                <w:rFonts w:ascii="Arial" w:cs="Arial" w:eastAsia="Arial" w:hAnsi="Arial"/>
                <w:sz w:val="8"/>
                <w:szCs w:val="8"/>
                <w:color w:val="auto"/>
              </w:rPr>
              <w:t>(b)</w:t>
            </w:r>
          </w:p>
        </w:tc>
        <w:tc>
          <w:tcPr>
            <w:tcW w:w="180" w:type="dxa"/>
            <w:vAlign w:val="bottom"/>
            <w:shd w:val="clear" w:color="auto" w:fill="DBE5F1"/>
          </w:tcPr>
          <w:p>
            <w:pPr>
              <w:spacing w:after="0"/>
              <w:rPr>
                <w:sz w:val="15"/>
                <w:szCs w:val="15"/>
                <w:color w:val="auto"/>
              </w:rPr>
            </w:pPr>
          </w:p>
        </w:tc>
        <w:tc>
          <w:tcPr>
            <w:tcW w:w="760" w:type="dxa"/>
            <w:vAlign w:val="bottom"/>
            <w:shd w:val="clear" w:color="auto" w:fill="DBE5F1"/>
          </w:tcPr>
          <w:p>
            <w:pPr>
              <w:spacing w:after="0"/>
              <w:rPr>
                <w:sz w:val="15"/>
                <w:szCs w:val="15"/>
                <w:color w:val="auto"/>
              </w:rPr>
            </w:pPr>
          </w:p>
        </w:tc>
        <w:tc>
          <w:tcPr>
            <w:tcW w:w="120" w:type="dxa"/>
            <w:vAlign w:val="bottom"/>
            <w:shd w:val="clear" w:color="auto" w:fill="DBE5F1"/>
          </w:tcPr>
          <w:p>
            <w:pPr>
              <w:spacing w:after="0"/>
              <w:rPr>
                <w:sz w:val="15"/>
                <w:szCs w:val="15"/>
                <w:color w:val="auto"/>
              </w:rPr>
            </w:pPr>
          </w:p>
        </w:tc>
        <w:tc>
          <w:tcPr>
            <w:tcW w:w="200" w:type="dxa"/>
            <w:vAlign w:val="bottom"/>
            <w:shd w:val="clear" w:color="auto" w:fill="DBE5F1"/>
          </w:tcPr>
          <w:p>
            <w:pPr>
              <w:spacing w:after="0"/>
              <w:rPr>
                <w:sz w:val="15"/>
                <w:szCs w:val="15"/>
                <w:color w:val="auto"/>
              </w:rPr>
            </w:pPr>
          </w:p>
        </w:tc>
        <w:tc>
          <w:tcPr>
            <w:tcW w:w="1040" w:type="dxa"/>
            <w:vAlign w:val="bottom"/>
            <w:gridSpan w:val="2"/>
            <w:vMerge w:val="restart"/>
            <w:shd w:val="clear" w:color="auto" w:fill="DBE5F1"/>
          </w:tcPr>
          <w:p>
            <w:pPr>
              <w:jc w:val="right"/>
              <w:ind w:right="100"/>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DBE5F1"/>
          </w:tcPr>
          <w:p>
            <w:pPr>
              <w:jc w:val="right"/>
              <w:ind w:right="175"/>
              <w:spacing w:after="0"/>
              <w:rPr>
                <w:sz w:val="20"/>
                <w:szCs w:val="20"/>
                <w:color w:val="auto"/>
              </w:rPr>
            </w:pPr>
            <w:r>
              <w:rPr>
                <w:rFonts w:ascii="Arial" w:cs="Arial" w:eastAsia="Arial" w:hAnsi="Arial"/>
                <w:sz w:val="13"/>
                <w:szCs w:val="13"/>
                <w:color w:val="auto"/>
              </w:rPr>
              <w:t>50</w:t>
            </w:r>
          </w:p>
        </w:tc>
        <w:tc>
          <w:tcPr>
            <w:tcW w:w="200" w:type="dxa"/>
            <w:vAlign w:val="bottom"/>
            <w:shd w:val="clear" w:color="auto" w:fill="DBE5F1"/>
          </w:tcPr>
          <w:p>
            <w:pPr>
              <w:spacing w:after="0"/>
              <w:rPr>
                <w:sz w:val="15"/>
                <w:szCs w:val="15"/>
                <w:color w:val="auto"/>
              </w:rPr>
            </w:pPr>
          </w:p>
        </w:tc>
        <w:tc>
          <w:tcPr>
            <w:tcW w:w="700" w:type="dxa"/>
            <w:vAlign w:val="bottom"/>
            <w:vMerge w:val="restart"/>
            <w:shd w:val="clear" w:color="auto" w:fill="DBE5F1"/>
          </w:tcPr>
          <w:p>
            <w:pPr>
              <w:jc w:val="right"/>
              <w:ind w:right="56"/>
              <w:spacing w:after="0"/>
              <w:rPr>
                <w:sz w:val="20"/>
                <w:szCs w:val="20"/>
                <w:color w:val="auto"/>
              </w:rPr>
            </w:pPr>
            <w:r>
              <w:rPr>
                <w:rFonts w:ascii="Arial" w:cs="Arial" w:eastAsia="Arial" w:hAnsi="Arial"/>
                <w:sz w:val="13"/>
                <w:szCs w:val="13"/>
                <w:color w:val="auto"/>
              </w:rPr>
              <w:t>50</w:t>
            </w:r>
          </w:p>
        </w:tc>
        <w:tc>
          <w:tcPr>
            <w:tcW w:w="100" w:type="dxa"/>
            <w:vAlign w:val="bottom"/>
            <w:shd w:val="clear" w:color="auto" w:fill="DBE5F1"/>
          </w:tcPr>
          <w:p>
            <w:pPr>
              <w:spacing w:after="0"/>
              <w:rPr>
                <w:sz w:val="15"/>
                <w:szCs w:val="15"/>
                <w:color w:val="auto"/>
              </w:rPr>
            </w:pPr>
          </w:p>
        </w:tc>
        <w:tc>
          <w:tcPr>
            <w:tcW w:w="160" w:type="dxa"/>
            <w:vAlign w:val="bottom"/>
            <w:shd w:val="clear" w:color="auto" w:fill="DBE5F1"/>
          </w:tcPr>
          <w:p>
            <w:pPr>
              <w:spacing w:after="0"/>
              <w:rPr>
                <w:sz w:val="15"/>
                <w:szCs w:val="15"/>
                <w:color w:val="auto"/>
              </w:rPr>
            </w:pPr>
          </w:p>
        </w:tc>
        <w:tc>
          <w:tcPr>
            <w:tcW w:w="740" w:type="dxa"/>
            <w:vAlign w:val="bottom"/>
            <w:shd w:val="clear" w:color="auto" w:fill="DBE5F1"/>
          </w:tcPr>
          <w:p>
            <w:pPr>
              <w:spacing w:after="0"/>
              <w:rPr>
                <w:sz w:val="15"/>
                <w:szCs w:val="15"/>
                <w:color w:val="auto"/>
              </w:rPr>
            </w:pPr>
          </w:p>
        </w:tc>
        <w:tc>
          <w:tcPr>
            <w:tcW w:w="120" w:type="dxa"/>
            <w:vAlign w:val="bottom"/>
            <w:shd w:val="clear" w:color="auto" w:fill="DBE5F1"/>
          </w:tcPr>
          <w:p>
            <w:pPr>
              <w:spacing w:after="0"/>
              <w:rPr>
                <w:sz w:val="15"/>
                <w:szCs w:val="15"/>
                <w:color w:val="auto"/>
              </w:rPr>
            </w:pPr>
          </w:p>
        </w:tc>
        <w:tc>
          <w:tcPr>
            <w:tcW w:w="180" w:type="dxa"/>
            <w:vAlign w:val="bottom"/>
            <w:shd w:val="clear" w:color="auto" w:fill="DBE5F1"/>
          </w:tcPr>
          <w:p>
            <w:pPr>
              <w:spacing w:after="0"/>
              <w:rPr>
                <w:sz w:val="15"/>
                <w:szCs w:val="15"/>
                <w:color w:val="auto"/>
              </w:rPr>
            </w:pPr>
          </w:p>
        </w:tc>
        <w:tc>
          <w:tcPr>
            <w:tcW w:w="1000" w:type="dxa"/>
            <w:vAlign w:val="bottom"/>
            <w:gridSpan w:val="2"/>
            <w:vMerge w:val="restart"/>
            <w:shd w:val="clear" w:color="auto" w:fill="DBE5F1"/>
          </w:tcPr>
          <w:p>
            <w:pPr>
              <w:jc w:val="right"/>
              <w:ind w:right="80"/>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DBE5F1"/>
          </w:tcPr>
          <w:p>
            <w:pPr>
              <w:jc w:val="right"/>
              <w:ind w:right="155"/>
              <w:spacing w:after="0"/>
              <w:rPr>
                <w:sz w:val="20"/>
                <w:szCs w:val="20"/>
                <w:color w:val="auto"/>
              </w:rPr>
            </w:pPr>
            <w:r>
              <w:rPr>
                <w:rFonts w:ascii="Arial" w:cs="Arial" w:eastAsia="Arial" w:hAnsi="Arial"/>
                <w:sz w:val="13"/>
                <w:szCs w:val="13"/>
                <w:color w:val="auto"/>
              </w:rPr>
              <w:t>46</w:t>
            </w:r>
          </w:p>
        </w:tc>
        <w:tc>
          <w:tcPr>
            <w:tcW w:w="240" w:type="dxa"/>
            <w:vAlign w:val="bottom"/>
            <w:shd w:val="clear" w:color="auto" w:fill="DBE5F1"/>
          </w:tcPr>
          <w:p>
            <w:pPr>
              <w:spacing w:after="0"/>
              <w:rPr>
                <w:sz w:val="15"/>
                <w:szCs w:val="15"/>
                <w:color w:val="auto"/>
              </w:rPr>
            </w:pPr>
          </w:p>
        </w:tc>
        <w:tc>
          <w:tcPr>
            <w:tcW w:w="660" w:type="dxa"/>
            <w:vAlign w:val="bottom"/>
            <w:vMerge w:val="restart"/>
            <w:shd w:val="clear" w:color="auto" w:fill="DBE5F1"/>
          </w:tcPr>
          <w:p>
            <w:pPr>
              <w:jc w:val="right"/>
              <w:ind w:right="56"/>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70"/>
        </w:trPr>
        <w:tc>
          <w:tcPr>
            <w:tcW w:w="3320" w:type="dxa"/>
            <w:vAlign w:val="bottom"/>
            <w:shd w:val="clear" w:color="auto" w:fill="DBE5F1"/>
          </w:tcPr>
          <w:p>
            <w:pPr>
              <w:spacing w:after="0"/>
              <w:rPr>
                <w:sz w:val="6"/>
                <w:szCs w:val="6"/>
                <w:color w:val="auto"/>
              </w:rPr>
            </w:pPr>
          </w:p>
        </w:tc>
        <w:tc>
          <w:tcPr>
            <w:tcW w:w="180" w:type="dxa"/>
            <w:vAlign w:val="bottom"/>
            <w:shd w:val="clear" w:color="auto" w:fill="DBE5F1"/>
          </w:tcPr>
          <w:p>
            <w:pPr>
              <w:spacing w:after="0"/>
              <w:rPr>
                <w:sz w:val="6"/>
                <w:szCs w:val="6"/>
                <w:color w:val="auto"/>
              </w:rPr>
            </w:pPr>
          </w:p>
        </w:tc>
        <w:tc>
          <w:tcPr>
            <w:tcW w:w="760" w:type="dxa"/>
            <w:vAlign w:val="bottom"/>
            <w:shd w:val="clear" w:color="auto" w:fill="DBE5F1"/>
          </w:tcPr>
          <w:p>
            <w:pPr>
              <w:spacing w:after="0"/>
              <w:rPr>
                <w:sz w:val="6"/>
                <w:szCs w:val="6"/>
                <w:color w:val="auto"/>
              </w:rPr>
            </w:pPr>
          </w:p>
        </w:tc>
        <w:tc>
          <w:tcPr>
            <w:tcW w:w="120" w:type="dxa"/>
            <w:vAlign w:val="bottom"/>
            <w:shd w:val="clear" w:color="auto" w:fill="DBE5F1"/>
          </w:tcPr>
          <w:p>
            <w:pPr>
              <w:spacing w:after="0"/>
              <w:rPr>
                <w:sz w:val="6"/>
                <w:szCs w:val="6"/>
                <w:color w:val="auto"/>
              </w:rPr>
            </w:pPr>
          </w:p>
        </w:tc>
        <w:tc>
          <w:tcPr>
            <w:tcW w:w="200" w:type="dxa"/>
            <w:vAlign w:val="bottom"/>
            <w:shd w:val="clear" w:color="auto" w:fill="DBE5F1"/>
          </w:tcPr>
          <w:p>
            <w:pPr>
              <w:spacing w:after="0"/>
              <w:rPr>
                <w:sz w:val="6"/>
                <w:szCs w:val="6"/>
                <w:color w:val="auto"/>
              </w:rPr>
            </w:pPr>
          </w:p>
        </w:tc>
        <w:tc>
          <w:tcPr>
            <w:tcW w:w="1040" w:type="dxa"/>
            <w:vAlign w:val="bottom"/>
            <w:gridSpan w:val="2"/>
            <w:vMerge w:val="continue"/>
            <w:shd w:val="clear" w:color="auto" w:fill="DBE5F1"/>
          </w:tcPr>
          <w:p>
            <w:pPr>
              <w:spacing w:after="0"/>
              <w:rPr>
                <w:sz w:val="6"/>
                <w:szCs w:val="6"/>
                <w:color w:val="auto"/>
              </w:rPr>
            </w:pPr>
          </w:p>
        </w:tc>
        <w:tc>
          <w:tcPr>
            <w:tcW w:w="880" w:type="dxa"/>
            <w:vAlign w:val="bottom"/>
            <w:vMerge w:val="continue"/>
            <w:shd w:val="clear" w:color="auto" w:fill="DBE5F1"/>
          </w:tcPr>
          <w:p>
            <w:pPr>
              <w:spacing w:after="0"/>
              <w:rPr>
                <w:sz w:val="6"/>
                <w:szCs w:val="6"/>
                <w:color w:val="auto"/>
              </w:rPr>
            </w:pPr>
          </w:p>
        </w:tc>
        <w:tc>
          <w:tcPr>
            <w:tcW w:w="200" w:type="dxa"/>
            <w:vAlign w:val="bottom"/>
            <w:shd w:val="clear" w:color="auto" w:fill="DBE5F1"/>
          </w:tcPr>
          <w:p>
            <w:pPr>
              <w:spacing w:after="0"/>
              <w:rPr>
                <w:sz w:val="6"/>
                <w:szCs w:val="6"/>
                <w:color w:val="auto"/>
              </w:rPr>
            </w:pPr>
          </w:p>
        </w:tc>
        <w:tc>
          <w:tcPr>
            <w:tcW w:w="700" w:type="dxa"/>
            <w:vAlign w:val="bottom"/>
            <w:vMerge w:val="continue"/>
            <w:shd w:val="clear" w:color="auto" w:fill="DBE5F1"/>
          </w:tcPr>
          <w:p>
            <w:pPr>
              <w:spacing w:after="0"/>
              <w:rPr>
                <w:sz w:val="6"/>
                <w:szCs w:val="6"/>
                <w:color w:val="auto"/>
              </w:rPr>
            </w:pPr>
          </w:p>
        </w:tc>
        <w:tc>
          <w:tcPr>
            <w:tcW w:w="100" w:type="dxa"/>
            <w:vAlign w:val="bottom"/>
            <w:shd w:val="clear" w:color="auto" w:fill="DBE5F1"/>
          </w:tcPr>
          <w:p>
            <w:pPr>
              <w:spacing w:after="0"/>
              <w:rPr>
                <w:sz w:val="6"/>
                <w:szCs w:val="6"/>
                <w:color w:val="auto"/>
              </w:rPr>
            </w:pPr>
          </w:p>
        </w:tc>
        <w:tc>
          <w:tcPr>
            <w:tcW w:w="160" w:type="dxa"/>
            <w:vAlign w:val="bottom"/>
            <w:shd w:val="clear" w:color="auto" w:fill="DBE5F1"/>
          </w:tcPr>
          <w:p>
            <w:pPr>
              <w:spacing w:after="0"/>
              <w:rPr>
                <w:sz w:val="6"/>
                <w:szCs w:val="6"/>
                <w:color w:val="auto"/>
              </w:rPr>
            </w:pPr>
          </w:p>
        </w:tc>
        <w:tc>
          <w:tcPr>
            <w:tcW w:w="740" w:type="dxa"/>
            <w:vAlign w:val="bottom"/>
            <w:shd w:val="clear" w:color="auto" w:fill="DBE5F1"/>
          </w:tcPr>
          <w:p>
            <w:pPr>
              <w:spacing w:after="0"/>
              <w:rPr>
                <w:sz w:val="6"/>
                <w:szCs w:val="6"/>
                <w:color w:val="auto"/>
              </w:rPr>
            </w:pPr>
          </w:p>
        </w:tc>
        <w:tc>
          <w:tcPr>
            <w:tcW w:w="120" w:type="dxa"/>
            <w:vAlign w:val="bottom"/>
            <w:shd w:val="clear" w:color="auto" w:fill="DBE5F1"/>
          </w:tcPr>
          <w:p>
            <w:pPr>
              <w:spacing w:after="0"/>
              <w:rPr>
                <w:sz w:val="6"/>
                <w:szCs w:val="6"/>
                <w:color w:val="auto"/>
              </w:rPr>
            </w:pPr>
          </w:p>
        </w:tc>
        <w:tc>
          <w:tcPr>
            <w:tcW w:w="180" w:type="dxa"/>
            <w:vAlign w:val="bottom"/>
            <w:shd w:val="clear" w:color="auto" w:fill="DBE5F1"/>
          </w:tcPr>
          <w:p>
            <w:pPr>
              <w:spacing w:after="0"/>
              <w:rPr>
                <w:sz w:val="6"/>
                <w:szCs w:val="6"/>
                <w:color w:val="auto"/>
              </w:rPr>
            </w:pPr>
          </w:p>
        </w:tc>
        <w:tc>
          <w:tcPr>
            <w:tcW w:w="1000" w:type="dxa"/>
            <w:vAlign w:val="bottom"/>
            <w:gridSpan w:val="2"/>
            <w:vMerge w:val="continue"/>
            <w:shd w:val="clear" w:color="auto" w:fill="DBE5F1"/>
          </w:tcPr>
          <w:p>
            <w:pPr>
              <w:spacing w:after="0"/>
              <w:rPr>
                <w:sz w:val="6"/>
                <w:szCs w:val="6"/>
                <w:color w:val="auto"/>
              </w:rPr>
            </w:pPr>
          </w:p>
        </w:tc>
        <w:tc>
          <w:tcPr>
            <w:tcW w:w="840" w:type="dxa"/>
            <w:vAlign w:val="bottom"/>
            <w:vMerge w:val="continue"/>
            <w:shd w:val="clear" w:color="auto" w:fill="DBE5F1"/>
          </w:tcPr>
          <w:p>
            <w:pPr>
              <w:spacing w:after="0"/>
              <w:rPr>
                <w:sz w:val="6"/>
                <w:szCs w:val="6"/>
                <w:color w:val="auto"/>
              </w:rPr>
            </w:pPr>
          </w:p>
        </w:tc>
        <w:tc>
          <w:tcPr>
            <w:tcW w:w="240" w:type="dxa"/>
            <w:vAlign w:val="bottom"/>
            <w:shd w:val="clear" w:color="auto" w:fill="DBE5F1"/>
          </w:tcPr>
          <w:p>
            <w:pPr>
              <w:spacing w:after="0"/>
              <w:rPr>
                <w:sz w:val="6"/>
                <w:szCs w:val="6"/>
                <w:color w:val="auto"/>
              </w:rPr>
            </w:pPr>
          </w:p>
        </w:tc>
        <w:tc>
          <w:tcPr>
            <w:tcW w:w="660" w:type="dxa"/>
            <w:vAlign w:val="bottom"/>
            <w:vMerge w:val="continue"/>
            <w:shd w:val="clear" w:color="auto" w:fill="DBE5F1"/>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32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vMerge w:val="restart"/>
          </w:tcPr>
          <w:p>
            <w:pPr>
              <w:jc w:val="right"/>
              <w:ind w:right="175"/>
              <w:spacing w:after="0"/>
              <w:rPr>
                <w:sz w:val="20"/>
                <w:szCs w:val="20"/>
                <w:color w:val="auto"/>
              </w:rPr>
            </w:pPr>
            <w:r>
              <w:rPr>
                <w:rFonts w:ascii="Arial" w:cs="Arial" w:eastAsia="Arial" w:hAnsi="Arial"/>
                <w:sz w:val="13"/>
                <w:szCs w:val="13"/>
                <w:color w:val="auto"/>
              </w:rPr>
              <w:t>25</w:t>
            </w:r>
          </w:p>
        </w:tc>
        <w:tc>
          <w:tcPr>
            <w:tcW w:w="200" w:type="dxa"/>
            <w:vAlign w:val="bottom"/>
          </w:tcPr>
          <w:p>
            <w:pPr>
              <w:spacing w:after="0"/>
              <w:rPr>
                <w:sz w:val="14"/>
                <w:szCs w:val="14"/>
                <w:color w:val="auto"/>
              </w:rPr>
            </w:pPr>
          </w:p>
        </w:tc>
        <w:tc>
          <w:tcPr>
            <w:tcW w:w="700" w:type="dxa"/>
            <w:vAlign w:val="bottom"/>
            <w:vMerge w:val="restart"/>
          </w:tcPr>
          <w:p>
            <w:pPr>
              <w:jc w:val="right"/>
              <w:ind w:right="56"/>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vMerge w:val="restart"/>
          </w:tcPr>
          <w:p>
            <w:pPr>
              <w:jc w:val="right"/>
              <w:ind w:right="155"/>
              <w:spacing w:after="0"/>
              <w:rPr>
                <w:sz w:val="20"/>
                <w:szCs w:val="20"/>
                <w:color w:val="auto"/>
              </w:rPr>
            </w:pPr>
            <w:r>
              <w:rPr>
                <w:rFonts w:ascii="Arial" w:cs="Arial" w:eastAsia="Arial" w:hAnsi="Arial"/>
                <w:sz w:val="13"/>
                <w:szCs w:val="13"/>
                <w:color w:val="auto"/>
              </w:rPr>
              <w:t>30</w:t>
            </w:r>
          </w:p>
        </w:tc>
        <w:tc>
          <w:tcPr>
            <w:tcW w:w="240" w:type="dxa"/>
            <w:vAlign w:val="bottom"/>
          </w:tcPr>
          <w:p>
            <w:pPr>
              <w:spacing w:after="0"/>
              <w:rPr>
                <w:sz w:val="14"/>
                <w:szCs w:val="14"/>
                <w:color w:val="auto"/>
              </w:rPr>
            </w:pPr>
          </w:p>
        </w:tc>
        <w:tc>
          <w:tcPr>
            <w:tcW w:w="660" w:type="dxa"/>
            <w:vAlign w:val="bottom"/>
            <w:vMerge w:val="restart"/>
          </w:tcPr>
          <w:p>
            <w:pPr>
              <w:jc w:val="right"/>
              <w:ind w:right="56"/>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65"/>
        </w:trPr>
        <w:tc>
          <w:tcPr>
            <w:tcW w:w="3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3320" w:type="dxa"/>
            <w:vAlign w:val="bottom"/>
            <w:shd w:val="clear" w:color="auto" w:fill="DBE5F1"/>
          </w:tcPr>
          <w:p>
            <w:pPr>
              <w:ind w:left="20"/>
              <w:spacing w:after="0"/>
              <w:rPr>
                <w:sz w:val="20"/>
                <w:szCs w:val="20"/>
                <w:color w:val="auto"/>
              </w:rPr>
            </w:pPr>
            <w:r>
              <w:rPr>
                <w:rFonts w:ascii="Arial" w:cs="Arial" w:eastAsia="Arial" w:hAnsi="Arial"/>
                <w:sz w:val="13"/>
                <w:szCs w:val="13"/>
                <w:color w:val="auto"/>
              </w:rPr>
              <w:t>Depreciation, amortization and accretion</w:t>
            </w:r>
          </w:p>
        </w:tc>
        <w:tc>
          <w:tcPr>
            <w:tcW w:w="180" w:type="dxa"/>
            <w:vAlign w:val="bottom"/>
            <w:shd w:val="clear" w:color="auto" w:fill="DBE5F1"/>
          </w:tcPr>
          <w:p>
            <w:pPr>
              <w:spacing w:after="0"/>
              <w:rPr>
                <w:sz w:val="15"/>
                <w:szCs w:val="15"/>
                <w:color w:val="auto"/>
              </w:rPr>
            </w:pPr>
          </w:p>
        </w:tc>
        <w:tc>
          <w:tcPr>
            <w:tcW w:w="760" w:type="dxa"/>
            <w:vAlign w:val="bottom"/>
            <w:shd w:val="clear" w:color="auto" w:fill="DBE5F1"/>
          </w:tcPr>
          <w:p>
            <w:pPr>
              <w:spacing w:after="0"/>
              <w:rPr>
                <w:sz w:val="15"/>
                <w:szCs w:val="15"/>
                <w:color w:val="auto"/>
              </w:rPr>
            </w:pPr>
          </w:p>
        </w:tc>
        <w:tc>
          <w:tcPr>
            <w:tcW w:w="120" w:type="dxa"/>
            <w:vAlign w:val="bottom"/>
            <w:shd w:val="clear" w:color="auto" w:fill="DBE5F1"/>
          </w:tcPr>
          <w:p>
            <w:pPr>
              <w:spacing w:after="0"/>
              <w:rPr>
                <w:sz w:val="15"/>
                <w:szCs w:val="15"/>
                <w:color w:val="auto"/>
              </w:rPr>
            </w:pPr>
          </w:p>
        </w:tc>
        <w:tc>
          <w:tcPr>
            <w:tcW w:w="200" w:type="dxa"/>
            <w:vAlign w:val="bottom"/>
            <w:shd w:val="clear" w:color="auto" w:fill="DBE5F1"/>
          </w:tcPr>
          <w:p>
            <w:pPr>
              <w:spacing w:after="0"/>
              <w:rPr>
                <w:sz w:val="15"/>
                <w:szCs w:val="15"/>
                <w:color w:val="auto"/>
              </w:rPr>
            </w:pPr>
          </w:p>
        </w:tc>
        <w:tc>
          <w:tcPr>
            <w:tcW w:w="740" w:type="dxa"/>
            <w:vAlign w:val="bottom"/>
            <w:shd w:val="clear" w:color="auto" w:fill="DBE5F1"/>
          </w:tcPr>
          <w:p>
            <w:pPr>
              <w:spacing w:after="0"/>
              <w:rPr>
                <w:sz w:val="15"/>
                <w:szCs w:val="15"/>
                <w:color w:val="auto"/>
              </w:rPr>
            </w:pPr>
          </w:p>
        </w:tc>
        <w:tc>
          <w:tcPr>
            <w:tcW w:w="300" w:type="dxa"/>
            <w:vAlign w:val="bottom"/>
            <w:shd w:val="clear" w:color="auto" w:fill="DBE5F1"/>
          </w:tcPr>
          <w:p>
            <w:pPr>
              <w:spacing w:after="0"/>
              <w:rPr>
                <w:sz w:val="15"/>
                <w:szCs w:val="15"/>
                <w:color w:val="auto"/>
              </w:rPr>
            </w:pPr>
          </w:p>
        </w:tc>
        <w:tc>
          <w:tcPr>
            <w:tcW w:w="880" w:type="dxa"/>
            <w:vAlign w:val="bottom"/>
            <w:vMerge w:val="restart"/>
            <w:shd w:val="clear" w:color="auto" w:fill="DBE5F1"/>
          </w:tcPr>
          <w:p>
            <w:pPr>
              <w:jc w:val="right"/>
              <w:ind w:right="175"/>
              <w:spacing w:after="0"/>
              <w:rPr>
                <w:sz w:val="20"/>
                <w:szCs w:val="20"/>
                <w:color w:val="auto"/>
              </w:rPr>
            </w:pPr>
            <w:r>
              <w:rPr>
                <w:rFonts w:ascii="Arial" w:cs="Arial" w:eastAsia="Arial" w:hAnsi="Arial"/>
                <w:sz w:val="13"/>
                <w:szCs w:val="13"/>
                <w:color w:val="auto"/>
              </w:rPr>
              <w:t>390</w:t>
            </w:r>
          </w:p>
        </w:tc>
        <w:tc>
          <w:tcPr>
            <w:tcW w:w="200" w:type="dxa"/>
            <w:vAlign w:val="bottom"/>
            <w:shd w:val="clear" w:color="auto" w:fill="DBE5F1"/>
          </w:tcPr>
          <w:p>
            <w:pPr>
              <w:spacing w:after="0"/>
              <w:rPr>
                <w:sz w:val="15"/>
                <w:szCs w:val="15"/>
                <w:color w:val="auto"/>
              </w:rPr>
            </w:pPr>
          </w:p>
        </w:tc>
        <w:tc>
          <w:tcPr>
            <w:tcW w:w="700" w:type="dxa"/>
            <w:vAlign w:val="bottom"/>
            <w:vMerge w:val="restart"/>
            <w:shd w:val="clear" w:color="auto" w:fill="DBE5F1"/>
          </w:tcPr>
          <w:p>
            <w:pPr>
              <w:jc w:val="right"/>
              <w:ind w:right="56"/>
              <w:spacing w:after="0"/>
              <w:rPr>
                <w:sz w:val="20"/>
                <w:szCs w:val="20"/>
                <w:color w:val="auto"/>
              </w:rPr>
            </w:pPr>
            <w:r>
              <w:rPr>
                <w:rFonts w:ascii="Arial" w:cs="Arial" w:eastAsia="Arial" w:hAnsi="Arial"/>
                <w:sz w:val="13"/>
                <w:szCs w:val="13"/>
                <w:color w:val="auto"/>
              </w:rPr>
              <w:t>390</w:t>
            </w:r>
          </w:p>
        </w:tc>
        <w:tc>
          <w:tcPr>
            <w:tcW w:w="100" w:type="dxa"/>
            <w:vAlign w:val="bottom"/>
            <w:shd w:val="clear" w:color="auto" w:fill="DBE5F1"/>
          </w:tcPr>
          <w:p>
            <w:pPr>
              <w:spacing w:after="0"/>
              <w:rPr>
                <w:sz w:val="15"/>
                <w:szCs w:val="15"/>
                <w:color w:val="auto"/>
              </w:rPr>
            </w:pPr>
          </w:p>
        </w:tc>
        <w:tc>
          <w:tcPr>
            <w:tcW w:w="160" w:type="dxa"/>
            <w:vAlign w:val="bottom"/>
            <w:shd w:val="clear" w:color="auto" w:fill="DBE5F1"/>
          </w:tcPr>
          <w:p>
            <w:pPr>
              <w:spacing w:after="0"/>
              <w:rPr>
                <w:sz w:val="15"/>
                <w:szCs w:val="15"/>
                <w:color w:val="auto"/>
              </w:rPr>
            </w:pPr>
          </w:p>
        </w:tc>
        <w:tc>
          <w:tcPr>
            <w:tcW w:w="740" w:type="dxa"/>
            <w:vAlign w:val="bottom"/>
            <w:shd w:val="clear" w:color="auto" w:fill="DBE5F1"/>
          </w:tcPr>
          <w:p>
            <w:pPr>
              <w:spacing w:after="0"/>
              <w:rPr>
                <w:sz w:val="15"/>
                <w:szCs w:val="15"/>
                <w:color w:val="auto"/>
              </w:rPr>
            </w:pPr>
          </w:p>
        </w:tc>
        <w:tc>
          <w:tcPr>
            <w:tcW w:w="120" w:type="dxa"/>
            <w:vAlign w:val="bottom"/>
            <w:shd w:val="clear" w:color="auto" w:fill="DBE5F1"/>
          </w:tcPr>
          <w:p>
            <w:pPr>
              <w:spacing w:after="0"/>
              <w:rPr>
                <w:sz w:val="15"/>
                <w:szCs w:val="15"/>
                <w:color w:val="auto"/>
              </w:rPr>
            </w:pPr>
          </w:p>
        </w:tc>
        <w:tc>
          <w:tcPr>
            <w:tcW w:w="180" w:type="dxa"/>
            <w:vAlign w:val="bottom"/>
            <w:shd w:val="clear" w:color="auto" w:fill="DBE5F1"/>
          </w:tcPr>
          <w:p>
            <w:pPr>
              <w:spacing w:after="0"/>
              <w:rPr>
                <w:sz w:val="15"/>
                <w:szCs w:val="15"/>
                <w:color w:val="auto"/>
              </w:rPr>
            </w:pPr>
          </w:p>
        </w:tc>
        <w:tc>
          <w:tcPr>
            <w:tcW w:w="720" w:type="dxa"/>
            <w:vAlign w:val="bottom"/>
            <w:shd w:val="clear" w:color="auto" w:fill="DBE5F1"/>
          </w:tcPr>
          <w:p>
            <w:pPr>
              <w:spacing w:after="0"/>
              <w:rPr>
                <w:sz w:val="15"/>
                <w:szCs w:val="15"/>
                <w:color w:val="auto"/>
              </w:rPr>
            </w:pPr>
          </w:p>
        </w:tc>
        <w:tc>
          <w:tcPr>
            <w:tcW w:w="280" w:type="dxa"/>
            <w:vAlign w:val="bottom"/>
            <w:shd w:val="clear" w:color="auto" w:fill="DBE5F1"/>
          </w:tcPr>
          <w:p>
            <w:pPr>
              <w:spacing w:after="0"/>
              <w:rPr>
                <w:sz w:val="15"/>
                <w:szCs w:val="15"/>
                <w:color w:val="auto"/>
              </w:rPr>
            </w:pPr>
          </w:p>
        </w:tc>
        <w:tc>
          <w:tcPr>
            <w:tcW w:w="840" w:type="dxa"/>
            <w:vAlign w:val="bottom"/>
            <w:vMerge w:val="restart"/>
            <w:shd w:val="clear" w:color="auto" w:fill="DBE5F1"/>
          </w:tcPr>
          <w:p>
            <w:pPr>
              <w:jc w:val="right"/>
              <w:ind w:right="155"/>
              <w:spacing w:after="0"/>
              <w:rPr>
                <w:sz w:val="20"/>
                <w:szCs w:val="20"/>
                <w:color w:val="auto"/>
              </w:rPr>
            </w:pPr>
            <w:r>
              <w:rPr>
                <w:rFonts w:ascii="Arial" w:cs="Arial" w:eastAsia="Arial" w:hAnsi="Arial"/>
                <w:sz w:val="13"/>
                <w:szCs w:val="13"/>
                <w:color w:val="auto"/>
              </w:rPr>
              <w:t>362</w:t>
            </w:r>
          </w:p>
        </w:tc>
        <w:tc>
          <w:tcPr>
            <w:tcW w:w="240" w:type="dxa"/>
            <w:vAlign w:val="bottom"/>
            <w:shd w:val="clear" w:color="auto" w:fill="DBE5F1"/>
          </w:tcPr>
          <w:p>
            <w:pPr>
              <w:spacing w:after="0"/>
              <w:rPr>
                <w:sz w:val="15"/>
                <w:szCs w:val="15"/>
                <w:color w:val="auto"/>
              </w:rPr>
            </w:pPr>
          </w:p>
        </w:tc>
        <w:tc>
          <w:tcPr>
            <w:tcW w:w="660" w:type="dxa"/>
            <w:vAlign w:val="bottom"/>
            <w:vMerge w:val="restart"/>
            <w:shd w:val="clear" w:color="auto" w:fill="DBE5F1"/>
          </w:tcPr>
          <w:p>
            <w:pPr>
              <w:jc w:val="right"/>
              <w:ind w:right="56"/>
              <w:spacing w:after="0"/>
              <w:rPr>
                <w:sz w:val="20"/>
                <w:szCs w:val="20"/>
                <w:color w:val="auto"/>
              </w:rPr>
            </w:pPr>
            <w:r>
              <w:rPr>
                <w:rFonts w:ascii="Arial" w:cs="Arial" w:eastAsia="Arial" w:hAnsi="Arial"/>
                <w:sz w:val="13"/>
                <w:szCs w:val="13"/>
                <w:color w:val="auto"/>
              </w:rPr>
              <w:t>362</w:t>
            </w:r>
          </w:p>
        </w:tc>
        <w:tc>
          <w:tcPr>
            <w:tcW w:w="0" w:type="dxa"/>
            <w:vAlign w:val="bottom"/>
          </w:tcPr>
          <w:p>
            <w:pPr>
              <w:spacing w:after="0"/>
              <w:rPr>
                <w:sz w:val="1"/>
                <w:szCs w:val="1"/>
                <w:color w:val="auto"/>
              </w:rPr>
            </w:pPr>
          </w:p>
        </w:tc>
      </w:tr>
      <w:tr>
        <w:trPr>
          <w:trHeight w:val="70"/>
        </w:trPr>
        <w:tc>
          <w:tcPr>
            <w:tcW w:w="3320" w:type="dxa"/>
            <w:vAlign w:val="bottom"/>
            <w:shd w:val="clear" w:color="auto" w:fill="DBE5F1"/>
          </w:tcPr>
          <w:p>
            <w:pPr>
              <w:spacing w:after="0"/>
              <w:rPr>
                <w:sz w:val="6"/>
                <w:szCs w:val="6"/>
                <w:color w:val="auto"/>
              </w:rPr>
            </w:pPr>
          </w:p>
        </w:tc>
        <w:tc>
          <w:tcPr>
            <w:tcW w:w="180" w:type="dxa"/>
            <w:vAlign w:val="bottom"/>
            <w:shd w:val="clear" w:color="auto" w:fill="DBE5F1"/>
          </w:tcPr>
          <w:p>
            <w:pPr>
              <w:spacing w:after="0"/>
              <w:rPr>
                <w:sz w:val="6"/>
                <w:szCs w:val="6"/>
                <w:color w:val="auto"/>
              </w:rPr>
            </w:pPr>
          </w:p>
        </w:tc>
        <w:tc>
          <w:tcPr>
            <w:tcW w:w="760" w:type="dxa"/>
            <w:vAlign w:val="bottom"/>
            <w:shd w:val="clear" w:color="auto" w:fill="DBE5F1"/>
          </w:tcPr>
          <w:p>
            <w:pPr>
              <w:spacing w:after="0"/>
              <w:rPr>
                <w:sz w:val="6"/>
                <w:szCs w:val="6"/>
                <w:color w:val="auto"/>
              </w:rPr>
            </w:pPr>
          </w:p>
        </w:tc>
        <w:tc>
          <w:tcPr>
            <w:tcW w:w="120" w:type="dxa"/>
            <w:vAlign w:val="bottom"/>
            <w:shd w:val="clear" w:color="auto" w:fill="DBE5F1"/>
          </w:tcPr>
          <w:p>
            <w:pPr>
              <w:spacing w:after="0"/>
              <w:rPr>
                <w:sz w:val="6"/>
                <w:szCs w:val="6"/>
                <w:color w:val="auto"/>
              </w:rPr>
            </w:pPr>
          </w:p>
        </w:tc>
        <w:tc>
          <w:tcPr>
            <w:tcW w:w="200" w:type="dxa"/>
            <w:vAlign w:val="bottom"/>
            <w:shd w:val="clear" w:color="auto" w:fill="DBE5F1"/>
          </w:tcPr>
          <w:p>
            <w:pPr>
              <w:spacing w:after="0"/>
              <w:rPr>
                <w:sz w:val="6"/>
                <w:szCs w:val="6"/>
                <w:color w:val="auto"/>
              </w:rPr>
            </w:pPr>
          </w:p>
        </w:tc>
        <w:tc>
          <w:tcPr>
            <w:tcW w:w="740" w:type="dxa"/>
            <w:vAlign w:val="bottom"/>
            <w:shd w:val="clear" w:color="auto" w:fill="DBE5F1"/>
          </w:tcPr>
          <w:p>
            <w:pPr>
              <w:spacing w:after="0"/>
              <w:rPr>
                <w:sz w:val="6"/>
                <w:szCs w:val="6"/>
                <w:color w:val="auto"/>
              </w:rPr>
            </w:pPr>
          </w:p>
        </w:tc>
        <w:tc>
          <w:tcPr>
            <w:tcW w:w="300" w:type="dxa"/>
            <w:vAlign w:val="bottom"/>
            <w:shd w:val="clear" w:color="auto" w:fill="DBE5F1"/>
          </w:tcPr>
          <w:p>
            <w:pPr>
              <w:spacing w:after="0"/>
              <w:rPr>
                <w:sz w:val="6"/>
                <w:szCs w:val="6"/>
                <w:color w:val="auto"/>
              </w:rPr>
            </w:pPr>
          </w:p>
        </w:tc>
        <w:tc>
          <w:tcPr>
            <w:tcW w:w="880" w:type="dxa"/>
            <w:vAlign w:val="bottom"/>
            <w:vMerge w:val="continue"/>
            <w:shd w:val="clear" w:color="auto" w:fill="DBE5F1"/>
          </w:tcPr>
          <w:p>
            <w:pPr>
              <w:spacing w:after="0"/>
              <w:rPr>
                <w:sz w:val="6"/>
                <w:szCs w:val="6"/>
                <w:color w:val="auto"/>
              </w:rPr>
            </w:pPr>
          </w:p>
        </w:tc>
        <w:tc>
          <w:tcPr>
            <w:tcW w:w="200" w:type="dxa"/>
            <w:vAlign w:val="bottom"/>
            <w:shd w:val="clear" w:color="auto" w:fill="DBE5F1"/>
          </w:tcPr>
          <w:p>
            <w:pPr>
              <w:spacing w:after="0"/>
              <w:rPr>
                <w:sz w:val="6"/>
                <w:szCs w:val="6"/>
                <w:color w:val="auto"/>
              </w:rPr>
            </w:pPr>
          </w:p>
        </w:tc>
        <w:tc>
          <w:tcPr>
            <w:tcW w:w="700" w:type="dxa"/>
            <w:vAlign w:val="bottom"/>
            <w:vMerge w:val="continue"/>
            <w:shd w:val="clear" w:color="auto" w:fill="DBE5F1"/>
          </w:tcPr>
          <w:p>
            <w:pPr>
              <w:spacing w:after="0"/>
              <w:rPr>
                <w:sz w:val="6"/>
                <w:szCs w:val="6"/>
                <w:color w:val="auto"/>
              </w:rPr>
            </w:pPr>
          </w:p>
        </w:tc>
        <w:tc>
          <w:tcPr>
            <w:tcW w:w="100" w:type="dxa"/>
            <w:vAlign w:val="bottom"/>
            <w:shd w:val="clear" w:color="auto" w:fill="DBE5F1"/>
          </w:tcPr>
          <w:p>
            <w:pPr>
              <w:spacing w:after="0"/>
              <w:rPr>
                <w:sz w:val="6"/>
                <w:szCs w:val="6"/>
                <w:color w:val="auto"/>
              </w:rPr>
            </w:pPr>
          </w:p>
        </w:tc>
        <w:tc>
          <w:tcPr>
            <w:tcW w:w="160" w:type="dxa"/>
            <w:vAlign w:val="bottom"/>
            <w:shd w:val="clear" w:color="auto" w:fill="DBE5F1"/>
          </w:tcPr>
          <w:p>
            <w:pPr>
              <w:spacing w:after="0"/>
              <w:rPr>
                <w:sz w:val="6"/>
                <w:szCs w:val="6"/>
                <w:color w:val="auto"/>
              </w:rPr>
            </w:pPr>
          </w:p>
        </w:tc>
        <w:tc>
          <w:tcPr>
            <w:tcW w:w="740" w:type="dxa"/>
            <w:vAlign w:val="bottom"/>
            <w:shd w:val="clear" w:color="auto" w:fill="DBE5F1"/>
          </w:tcPr>
          <w:p>
            <w:pPr>
              <w:spacing w:after="0"/>
              <w:rPr>
                <w:sz w:val="6"/>
                <w:szCs w:val="6"/>
                <w:color w:val="auto"/>
              </w:rPr>
            </w:pPr>
          </w:p>
        </w:tc>
        <w:tc>
          <w:tcPr>
            <w:tcW w:w="120" w:type="dxa"/>
            <w:vAlign w:val="bottom"/>
            <w:shd w:val="clear" w:color="auto" w:fill="DBE5F1"/>
          </w:tcPr>
          <w:p>
            <w:pPr>
              <w:spacing w:after="0"/>
              <w:rPr>
                <w:sz w:val="6"/>
                <w:szCs w:val="6"/>
                <w:color w:val="auto"/>
              </w:rPr>
            </w:pPr>
          </w:p>
        </w:tc>
        <w:tc>
          <w:tcPr>
            <w:tcW w:w="180" w:type="dxa"/>
            <w:vAlign w:val="bottom"/>
            <w:shd w:val="clear" w:color="auto" w:fill="DBE5F1"/>
          </w:tcPr>
          <w:p>
            <w:pPr>
              <w:spacing w:after="0"/>
              <w:rPr>
                <w:sz w:val="6"/>
                <w:szCs w:val="6"/>
                <w:color w:val="auto"/>
              </w:rPr>
            </w:pPr>
          </w:p>
        </w:tc>
        <w:tc>
          <w:tcPr>
            <w:tcW w:w="720" w:type="dxa"/>
            <w:vAlign w:val="bottom"/>
            <w:shd w:val="clear" w:color="auto" w:fill="DBE5F1"/>
          </w:tcPr>
          <w:p>
            <w:pPr>
              <w:spacing w:after="0"/>
              <w:rPr>
                <w:sz w:val="6"/>
                <w:szCs w:val="6"/>
                <w:color w:val="auto"/>
              </w:rPr>
            </w:pPr>
          </w:p>
        </w:tc>
        <w:tc>
          <w:tcPr>
            <w:tcW w:w="280" w:type="dxa"/>
            <w:vAlign w:val="bottom"/>
            <w:shd w:val="clear" w:color="auto" w:fill="DBE5F1"/>
          </w:tcPr>
          <w:p>
            <w:pPr>
              <w:spacing w:after="0"/>
              <w:rPr>
                <w:sz w:val="6"/>
                <w:szCs w:val="6"/>
                <w:color w:val="auto"/>
              </w:rPr>
            </w:pPr>
          </w:p>
        </w:tc>
        <w:tc>
          <w:tcPr>
            <w:tcW w:w="840" w:type="dxa"/>
            <w:vAlign w:val="bottom"/>
            <w:vMerge w:val="continue"/>
            <w:shd w:val="clear" w:color="auto" w:fill="DBE5F1"/>
          </w:tcPr>
          <w:p>
            <w:pPr>
              <w:spacing w:after="0"/>
              <w:rPr>
                <w:sz w:val="6"/>
                <w:szCs w:val="6"/>
                <w:color w:val="auto"/>
              </w:rPr>
            </w:pPr>
          </w:p>
        </w:tc>
        <w:tc>
          <w:tcPr>
            <w:tcW w:w="240" w:type="dxa"/>
            <w:vAlign w:val="bottom"/>
            <w:shd w:val="clear" w:color="auto" w:fill="DBE5F1"/>
          </w:tcPr>
          <w:p>
            <w:pPr>
              <w:spacing w:after="0"/>
              <w:rPr>
                <w:sz w:val="6"/>
                <w:szCs w:val="6"/>
                <w:color w:val="auto"/>
              </w:rPr>
            </w:pPr>
          </w:p>
        </w:tc>
        <w:tc>
          <w:tcPr>
            <w:tcW w:w="660" w:type="dxa"/>
            <w:vAlign w:val="bottom"/>
            <w:vMerge w:val="continue"/>
            <w:shd w:val="clear" w:color="auto" w:fill="DBE5F1"/>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320" w:type="dxa"/>
            <w:vAlign w:val="bottom"/>
          </w:tcPr>
          <w:p>
            <w:pPr>
              <w:ind w:left="20"/>
              <w:spacing w:after="0"/>
              <w:rPr>
                <w:sz w:val="20"/>
                <w:szCs w:val="20"/>
                <w:color w:val="auto"/>
              </w:rPr>
            </w:pPr>
            <w:r>
              <w:rPr>
                <w:rFonts w:ascii="Arial" w:cs="Arial" w:eastAsia="Arial" w:hAnsi="Arial"/>
                <w:sz w:val="13"/>
                <w:szCs w:val="13"/>
                <w:color w:val="auto"/>
                <w:w w:val="93"/>
              </w:rPr>
              <w:t>Interest expense and amortization of deferred financing costs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vMerge w:val="restart"/>
          </w:tcPr>
          <w:p>
            <w:pPr>
              <w:jc w:val="right"/>
              <w:ind w:right="175"/>
              <w:spacing w:after="0"/>
              <w:rPr>
                <w:sz w:val="20"/>
                <w:szCs w:val="20"/>
                <w:color w:val="auto"/>
              </w:rPr>
            </w:pPr>
            <w:r>
              <w:rPr>
                <w:rFonts w:ascii="Arial" w:cs="Arial" w:eastAsia="Arial" w:hAnsi="Arial"/>
                <w:sz w:val="13"/>
                <w:szCs w:val="13"/>
                <w:color w:val="auto"/>
              </w:rPr>
              <w:t>164</w:t>
            </w:r>
          </w:p>
        </w:tc>
        <w:tc>
          <w:tcPr>
            <w:tcW w:w="200" w:type="dxa"/>
            <w:vAlign w:val="bottom"/>
          </w:tcPr>
          <w:p>
            <w:pPr>
              <w:spacing w:after="0"/>
              <w:rPr>
                <w:sz w:val="14"/>
                <w:szCs w:val="14"/>
                <w:color w:val="auto"/>
              </w:rPr>
            </w:pPr>
          </w:p>
        </w:tc>
        <w:tc>
          <w:tcPr>
            <w:tcW w:w="700" w:type="dxa"/>
            <w:vAlign w:val="bottom"/>
            <w:vMerge w:val="restart"/>
          </w:tcPr>
          <w:p>
            <w:pPr>
              <w:jc w:val="right"/>
              <w:ind w:right="56"/>
              <w:spacing w:after="0"/>
              <w:rPr>
                <w:sz w:val="20"/>
                <w:szCs w:val="20"/>
                <w:color w:val="auto"/>
              </w:rPr>
            </w:pPr>
            <w:r>
              <w:rPr>
                <w:rFonts w:ascii="Arial" w:cs="Arial" w:eastAsia="Arial" w:hAnsi="Arial"/>
                <w:sz w:val="13"/>
                <w:szCs w:val="13"/>
                <w:color w:val="auto"/>
              </w:rPr>
              <w:t>164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vMerge w:val="restart"/>
          </w:tcPr>
          <w:p>
            <w:pPr>
              <w:jc w:val="right"/>
              <w:ind w:right="155"/>
              <w:spacing w:after="0"/>
              <w:rPr>
                <w:sz w:val="20"/>
                <w:szCs w:val="20"/>
                <w:color w:val="auto"/>
              </w:rPr>
            </w:pPr>
            <w:r>
              <w:rPr>
                <w:rFonts w:ascii="Arial" w:cs="Arial" w:eastAsia="Arial" w:hAnsi="Arial"/>
                <w:sz w:val="13"/>
                <w:szCs w:val="13"/>
                <w:color w:val="auto"/>
              </w:rPr>
              <w:t>160</w:t>
            </w:r>
          </w:p>
        </w:tc>
        <w:tc>
          <w:tcPr>
            <w:tcW w:w="240" w:type="dxa"/>
            <w:vAlign w:val="bottom"/>
          </w:tcPr>
          <w:p>
            <w:pPr>
              <w:spacing w:after="0"/>
              <w:rPr>
                <w:sz w:val="14"/>
                <w:szCs w:val="14"/>
                <w:color w:val="auto"/>
              </w:rPr>
            </w:pPr>
          </w:p>
        </w:tc>
        <w:tc>
          <w:tcPr>
            <w:tcW w:w="660" w:type="dxa"/>
            <w:vAlign w:val="bottom"/>
            <w:vMerge w:val="restart"/>
          </w:tcPr>
          <w:p>
            <w:pPr>
              <w:jc w:val="right"/>
              <w:ind w:right="56"/>
              <w:spacing w:after="0"/>
              <w:rPr>
                <w:sz w:val="20"/>
                <w:szCs w:val="20"/>
                <w:color w:val="auto"/>
              </w:rPr>
            </w:pPr>
            <w:r>
              <w:rPr>
                <w:rFonts w:ascii="Arial" w:cs="Arial" w:eastAsia="Arial" w:hAnsi="Arial"/>
                <w:sz w:val="13"/>
                <w:szCs w:val="13"/>
                <w:color w:val="auto"/>
              </w:rPr>
              <w:t>160</w:t>
            </w:r>
          </w:p>
        </w:tc>
        <w:tc>
          <w:tcPr>
            <w:tcW w:w="0" w:type="dxa"/>
            <w:vAlign w:val="bottom"/>
          </w:tcPr>
          <w:p>
            <w:pPr>
              <w:spacing w:after="0"/>
              <w:rPr>
                <w:sz w:val="1"/>
                <w:szCs w:val="1"/>
                <w:color w:val="auto"/>
              </w:rPr>
            </w:pPr>
          </w:p>
        </w:tc>
      </w:tr>
      <w:tr>
        <w:trPr>
          <w:trHeight w:val="65"/>
        </w:trPr>
        <w:tc>
          <w:tcPr>
            <w:tcW w:w="3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3320" w:type="dxa"/>
            <w:vAlign w:val="bottom"/>
            <w:shd w:val="clear" w:color="auto" w:fill="DBE5F1"/>
          </w:tcPr>
          <w:p>
            <w:pPr>
              <w:ind w:left="20"/>
              <w:spacing w:after="0" w:line="146" w:lineRule="exact"/>
              <w:rPr>
                <w:sz w:val="20"/>
                <w:szCs w:val="20"/>
                <w:color w:val="auto"/>
              </w:rPr>
            </w:pPr>
            <w:r>
              <w:rPr>
                <w:rFonts w:ascii="Arial" w:cs="Arial" w:eastAsia="Arial" w:hAnsi="Arial"/>
                <w:sz w:val="13"/>
                <w:szCs w:val="13"/>
                <w:color w:val="auto"/>
                <w:w w:val="93"/>
              </w:rPr>
              <w:t>Other (income) expenses to reconcile to income (loss) before</w:t>
            </w:r>
          </w:p>
        </w:tc>
        <w:tc>
          <w:tcPr>
            <w:tcW w:w="180" w:type="dxa"/>
            <w:vAlign w:val="bottom"/>
            <w:shd w:val="clear" w:color="auto" w:fill="DBE5F1"/>
          </w:tcPr>
          <w:p>
            <w:pPr>
              <w:spacing w:after="0"/>
              <w:rPr>
                <w:sz w:val="12"/>
                <w:szCs w:val="12"/>
                <w:color w:val="auto"/>
              </w:rPr>
            </w:pPr>
          </w:p>
        </w:tc>
        <w:tc>
          <w:tcPr>
            <w:tcW w:w="760" w:type="dxa"/>
            <w:vAlign w:val="bottom"/>
            <w:shd w:val="clear" w:color="auto" w:fill="DBE5F1"/>
          </w:tcPr>
          <w:p>
            <w:pPr>
              <w:spacing w:after="0"/>
              <w:rPr>
                <w:sz w:val="12"/>
                <w:szCs w:val="12"/>
                <w:color w:val="auto"/>
              </w:rPr>
            </w:pPr>
          </w:p>
        </w:tc>
        <w:tc>
          <w:tcPr>
            <w:tcW w:w="120" w:type="dxa"/>
            <w:vAlign w:val="bottom"/>
            <w:shd w:val="clear" w:color="auto" w:fill="DBE5F1"/>
          </w:tcPr>
          <w:p>
            <w:pPr>
              <w:spacing w:after="0"/>
              <w:rPr>
                <w:sz w:val="12"/>
                <w:szCs w:val="12"/>
                <w:color w:val="auto"/>
              </w:rPr>
            </w:pPr>
          </w:p>
        </w:tc>
        <w:tc>
          <w:tcPr>
            <w:tcW w:w="200" w:type="dxa"/>
            <w:vAlign w:val="bottom"/>
            <w:shd w:val="clear" w:color="auto" w:fill="DBE5F1"/>
          </w:tcPr>
          <w:p>
            <w:pPr>
              <w:spacing w:after="0"/>
              <w:rPr>
                <w:sz w:val="12"/>
                <w:szCs w:val="12"/>
                <w:color w:val="auto"/>
              </w:rPr>
            </w:pPr>
          </w:p>
        </w:tc>
        <w:tc>
          <w:tcPr>
            <w:tcW w:w="740" w:type="dxa"/>
            <w:vAlign w:val="bottom"/>
            <w:shd w:val="clear" w:color="auto" w:fill="DBE5F1"/>
          </w:tcPr>
          <w:p>
            <w:pPr>
              <w:spacing w:after="0"/>
              <w:rPr>
                <w:sz w:val="12"/>
                <w:szCs w:val="12"/>
                <w:color w:val="auto"/>
              </w:rPr>
            </w:pPr>
          </w:p>
        </w:tc>
        <w:tc>
          <w:tcPr>
            <w:tcW w:w="300" w:type="dxa"/>
            <w:vAlign w:val="bottom"/>
            <w:shd w:val="clear" w:color="auto" w:fill="DBE5F1"/>
          </w:tcPr>
          <w:p>
            <w:pPr>
              <w:spacing w:after="0"/>
              <w:rPr>
                <w:sz w:val="12"/>
                <w:szCs w:val="12"/>
                <w:color w:val="auto"/>
              </w:rPr>
            </w:pPr>
          </w:p>
        </w:tc>
        <w:tc>
          <w:tcPr>
            <w:tcW w:w="880" w:type="dxa"/>
            <w:vAlign w:val="bottom"/>
            <w:shd w:val="clear" w:color="auto" w:fill="DBE5F1"/>
          </w:tcPr>
          <w:p>
            <w:pPr>
              <w:spacing w:after="0"/>
              <w:rPr>
                <w:sz w:val="12"/>
                <w:szCs w:val="12"/>
                <w:color w:val="auto"/>
              </w:rPr>
            </w:pPr>
          </w:p>
        </w:tc>
        <w:tc>
          <w:tcPr>
            <w:tcW w:w="200" w:type="dxa"/>
            <w:vAlign w:val="bottom"/>
            <w:shd w:val="clear" w:color="auto" w:fill="DBE5F1"/>
          </w:tcPr>
          <w:p>
            <w:pPr>
              <w:spacing w:after="0"/>
              <w:rPr>
                <w:sz w:val="12"/>
                <w:szCs w:val="12"/>
                <w:color w:val="auto"/>
              </w:rPr>
            </w:pPr>
          </w:p>
        </w:tc>
        <w:tc>
          <w:tcPr>
            <w:tcW w:w="700" w:type="dxa"/>
            <w:vAlign w:val="bottom"/>
            <w:shd w:val="clear" w:color="auto" w:fill="DBE5F1"/>
          </w:tcPr>
          <w:p>
            <w:pPr>
              <w:spacing w:after="0"/>
              <w:rPr>
                <w:sz w:val="12"/>
                <w:szCs w:val="12"/>
                <w:color w:val="auto"/>
              </w:rPr>
            </w:pPr>
          </w:p>
        </w:tc>
        <w:tc>
          <w:tcPr>
            <w:tcW w:w="100" w:type="dxa"/>
            <w:vAlign w:val="bottom"/>
            <w:shd w:val="clear" w:color="auto" w:fill="DBE5F1"/>
          </w:tcPr>
          <w:p>
            <w:pPr>
              <w:spacing w:after="0"/>
              <w:rPr>
                <w:sz w:val="12"/>
                <w:szCs w:val="12"/>
                <w:color w:val="auto"/>
              </w:rPr>
            </w:pPr>
          </w:p>
        </w:tc>
        <w:tc>
          <w:tcPr>
            <w:tcW w:w="160" w:type="dxa"/>
            <w:vAlign w:val="bottom"/>
            <w:shd w:val="clear" w:color="auto" w:fill="DBE5F1"/>
          </w:tcPr>
          <w:p>
            <w:pPr>
              <w:spacing w:after="0"/>
              <w:rPr>
                <w:sz w:val="12"/>
                <w:szCs w:val="12"/>
                <w:color w:val="auto"/>
              </w:rPr>
            </w:pPr>
          </w:p>
        </w:tc>
        <w:tc>
          <w:tcPr>
            <w:tcW w:w="740" w:type="dxa"/>
            <w:vAlign w:val="bottom"/>
            <w:shd w:val="clear" w:color="auto" w:fill="DBE5F1"/>
          </w:tcPr>
          <w:p>
            <w:pPr>
              <w:spacing w:after="0"/>
              <w:rPr>
                <w:sz w:val="12"/>
                <w:szCs w:val="12"/>
                <w:color w:val="auto"/>
              </w:rPr>
            </w:pPr>
          </w:p>
        </w:tc>
        <w:tc>
          <w:tcPr>
            <w:tcW w:w="12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720" w:type="dxa"/>
            <w:vAlign w:val="bottom"/>
            <w:shd w:val="clear" w:color="auto" w:fill="DBE5F1"/>
          </w:tcPr>
          <w:p>
            <w:pPr>
              <w:spacing w:after="0"/>
              <w:rPr>
                <w:sz w:val="12"/>
                <w:szCs w:val="12"/>
                <w:color w:val="auto"/>
              </w:rPr>
            </w:pPr>
          </w:p>
        </w:tc>
        <w:tc>
          <w:tcPr>
            <w:tcW w:w="280" w:type="dxa"/>
            <w:vAlign w:val="bottom"/>
            <w:shd w:val="clear" w:color="auto" w:fill="DBE5F1"/>
          </w:tcPr>
          <w:p>
            <w:pPr>
              <w:spacing w:after="0"/>
              <w:rPr>
                <w:sz w:val="12"/>
                <w:szCs w:val="12"/>
                <w:color w:val="auto"/>
              </w:rPr>
            </w:pPr>
          </w:p>
        </w:tc>
        <w:tc>
          <w:tcPr>
            <w:tcW w:w="840" w:type="dxa"/>
            <w:vAlign w:val="bottom"/>
            <w:shd w:val="clear" w:color="auto" w:fill="DBE5F1"/>
          </w:tcPr>
          <w:p>
            <w:pPr>
              <w:spacing w:after="0"/>
              <w:rPr>
                <w:sz w:val="12"/>
                <w:szCs w:val="12"/>
                <w:color w:val="auto"/>
              </w:rPr>
            </w:pPr>
          </w:p>
        </w:tc>
        <w:tc>
          <w:tcPr>
            <w:tcW w:w="240" w:type="dxa"/>
            <w:vAlign w:val="bottom"/>
            <w:shd w:val="clear" w:color="auto" w:fill="DBE5F1"/>
          </w:tcPr>
          <w:p>
            <w:pPr>
              <w:spacing w:after="0"/>
              <w:rPr>
                <w:sz w:val="12"/>
                <w:szCs w:val="12"/>
                <w:color w:val="auto"/>
              </w:rPr>
            </w:pPr>
          </w:p>
        </w:tc>
        <w:tc>
          <w:tcPr>
            <w:tcW w:w="660" w:type="dxa"/>
            <w:vAlign w:val="bottom"/>
            <w:shd w:val="clear" w:color="auto" w:fill="DBE5F1"/>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320" w:type="dxa"/>
            <w:vAlign w:val="bottom"/>
            <w:shd w:val="clear" w:color="auto" w:fill="DBE5F1"/>
          </w:tcPr>
          <w:p>
            <w:pPr>
              <w:ind w:left="160"/>
              <w:spacing w:after="0"/>
              <w:rPr>
                <w:sz w:val="20"/>
                <w:szCs w:val="20"/>
                <w:color w:val="auto"/>
              </w:rPr>
            </w:pPr>
            <w:r>
              <w:rPr>
                <w:rFonts w:ascii="Arial" w:cs="Arial" w:eastAsia="Arial" w:hAnsi="Arial"/>
                <w:sz w:val="13"/>
                <w:szCs w:val="13"/>
                <w:color w:val="auto"/>
              </w:rPr>
              <w:t>income taxes</w:t>
            </w:r>
            <w:r>
              <w:rPr>
                <w:rFonts w:ascii="Arial" w:cs="Arial" w:eastAsia="Arial" w:hAnsi="Arial"/>
                <w:sz w:val="8"/>
                <w:szCs w:val="8"/>
                <w:color w:val="auto"/>
              </w:rPr>
              <w:t>(d)</w:t>
            </w:r>
          </w:p>
        </w:tc>
        <w:tc>
          <w:tcPr>
            <w:tcW w:w="180" w:type="dxa"/>
            <w:vAlign w:val="bottom"/>
            <w:shd w:val="clear" w:color="auto" w:fill="DBE5F1"/>
          </w:tcPr>
          <w:p>
            <w:pPr>
              <w:spacing w:after="0"/>
              <w:rPr>
                <w:sz w:val="14"/>
                <w:szCs w:val="14"/>
                <w:color w:val="auto"/>
              </w:rPr>
            </w:pPr>
          </w:p>
        </w:tc>
        <w:tc>
          <w:tcPr>
            <w:tcW w:w="760" w:type="dxa"/>
            <w:vAlign w:val="bottom"/>
            <w:shd w:val="clear" w:color="auto" w:fill="DBE5F1"/>
          </w:tcPr>
          <w:p>
            <w:pPr>
              <w:spacing w:after="0"/>
              <w:rPr>
                <w:sz w:val="14"/>
                <w:szCs w:val="14"/>
                <w:color w:val="auto"/>
              </w:rPr>
            </w:pPr>
          </w:p>
        </w:tc>
        <w:tc>
          <w:tcPr>
            <w:tcW w:w="120" w:type="dxa"/>
            <w:vAlign w:val="bottom"/>
            <w:shd w:val="clear" w:color="auto" w:fill="DBE5F1"/>
          </w:tcPr>
          <w:p>
            <w:pPr>
              <w:spacing w:after="0"/>
              <w:rPr>
                <w:sz w:val="14"/>
                <w:szCs w:val="14"/>
                <w:color w:val="auto"/>
              </w:rPr>
            </w:pPr>
          </w:p>
        </w:tc>
        <w:tc>
          <w:tcPr>
            <w:tcW w:w="200" w:type="dxa"/>
            <w:vAlign w:val="bottom"/>
            <w:shd w:val="clear" w:color="auto" w:fill="DBE5F1"/>
          </w:tcPr>
          <w:p>
            <w:pPr>
              <w:spacing w:after="0"/>
              <w:rPr>
                <w:sz w:val="14"/>
                <w:szCs w:val="14"/>
                <w:color w:val="auto"/>
              </w:rPr>
            </w:pPr>
          </w:p>
        </w:tc>
        <w:tc>
          <w:tcPr>
            <w:tcW w:w="740" w:type="dxa"/>
            <w:vAlign w:val="bottom"/>
            <w:shd w:val="clear" w:color="auto" w:fill="DBE5F1"/>
          </w:tcPr>
          <w:p>
            <w:pPr>
              <w:spacing w:after="0"/>
              <w:rPr>
                <w:sz w:val="14"/>
                <w:szCs w:val="14"/>
                <w:color w:val="auto"/>
              </w:rPr>
            </w:pPr>
          </w:p>
        </w:tc>
        <w:tc>
          <w:tcPr>
            <w:tcW w:w="300" w:type="dxa"/>
            <w:vAlign w:val="bottom"/>
            <w:shd w:val="clear" w:color="auto" w:fill="DBE5F1"/>
          </w:tcPr>
          <w:p>
            <w:pPr>
              <w:spacing w:after="0"/>
              <w:rPr>
                <w:sz w:val="14"/>
                <w:szCs w:val="14"/>
                <w:color w:val="auto"/>
              </w:rPr>
            </w:pPr>
          </w:p>
        </w:tc>
        <w:tc>
          <w:tcPr>
            <w:tcW w:w="880" w:type="dxa"/>
            <w:vAlign w:val="bottom"/>
            <w:shd w:val="clear" w:color="auto" w:fill="DBE5F1"/>
          </w:tcPr>
          <w:p>
            <w:pPr>
              <w:jc w:val="right"/>
              <w:ind w:right="175"/>
              <w:spacing w:after="0"/>
              <w:rPr>
                <w:sz w:val="20"/>
                <w:szCs w:val="20"/>
                <w:color w:val="auto"/>
              </w:rPr>
            </w:pPr>
            <w:r>
              <w:rPr>
                <w:rFonts w:ascii="Arial" w:cs="Arial" w:eastAsia="Arial" w:hAnsi="Arial"/>
                <w:sz w:val="13"/>
                <w:szCs w:val="13"/>
                <w:color w:val="auto"/>
              </w:rPr>
              <w:t>19</w:t>
            </w:r>
          </w:p>
        </w:tc>
        <w:tc>
          <w:tcPr>
            <w:tcW w:w="200" w:type="dxa"/>
            <w:vAlign w:val="bottom"/>
            <w:tcBorders>
              <w:bottom w:val="single" w:sz="8" w:color="auto"/>
            </w:tcBorders>
            <w:shd w:val="clear" w:color="auto" w:fill="DBE5F1"/>
          </w:tcPr>
          <w:p>
            <w:pPr>
              <w:spacing w:after="0"/>
              <w:rPr>
                <w:sz w:val="14"/>
                <w:szCs w:val="14"/>
                <w:color w:val="auto"/>
              </w:rPr>
            </w:pPr>
          </w:p>
        </w:tc>
        <w:tc>
          <w:tcPr>
            <w:tcW w:w="700" w:type="dxa"/>
            <w:vAlign w:val="bottom"/>
            <w:tcBorders>
              <w:bottom w:val="single" w:sz="8" w:color="auto"/>
            </w:tcBorders>
            <w:shd w:val="clear" w:color="auto" w:fill="DBE5F1"/>
          </w:tcPr>
          <w:p>
            <w:pPr>
              <w:jc w:val="right"/>
              <w:ind w:right="56"/>
              <w:spacing w:after="0"/>
              <w:rPr>
                <w:sz w:val="20"/>
                <w:szCs w:val="20"/>
                <w:color w:val="auto"/>
              </w:rPr>
            </w:pPr>
            <w:r>
              <w:rPr>
                <w:rFonts w:ascii="Arial" w:cs="Arial" w:eastAsia="Arial" w:hAnsi="Arial"/>
                <w:sz w:val="13"/>
                <w:szCs w:val="13"/>
                <w:color w:val="auto"/>
              </w:rPr>
              <w:t>19</w:t>
            </w:r>
          </w:p>
        </w:tc>
        <w:tc>
          <w:tcPr>
            <w:tcW w:w="100" w:type="dxa"/>
            <w:vAlign w:val="bottom"/>
            <w:shd w:val="clear" w:color="auto" w:fill="DBE5F1"/>
          </w:tcPr>
          <w:p>
            <w:pPr>
              <w:spacing w:after="0"/>
              <w:rPr>
                <w:sz w:val="14"/>
                <w:szCs w:val="14"/>
                <w:color w:val="auto"/>
              </w:rPr>
            </w:pPr>
          </w:p>
        </w:tc>
        <w:tc>
          <w:tcPr>
            <w:tcW w:w="160" w:type="dxa"/>
            <w:vAlign w:val="bottom"/>
            <w:shd w:val="clear" w:color="auto" w:fill="DBE5F1"/>
          </w:tcPr>
          <w:p>
            <w:pPr>
              <w:spacing w:after="0"/>
              <w:rPr>
                <w:sz w:val="14"/>
                <w:szCs w:val="14"/>
                <w:color w:val="auto"/>
              </w:rPr>
            </w:pPr>
          </w:p>
        </w:tc>
        <w:tc>
          <w:tcPr>
            <w:tcW w:w="740" w:type="dxa"/>
            <w:vAlign w:val="bottom"/>
            <w:shd w:val="clear" w:color="auto" w:fill="DBE5F1"/>
          </w:tcPr>
          <w:p>
            <w:pPr>
              <w:spacing w:after="0"/>
              <w:rPr>
                <w:sz w:val="14"/>
                <w:szCs w:val="14"/>
                <w:color w:val="auto"/>
              </w:rPr>
            </w:pPr>
          </w:p>
        </w:tc>
        <w:tc>
          <w:tcPr>
            <w:tcW w:w="120" w:type="dxa"/>
            <w:vAlign w:val="bottom"/>
            <w:shd w:val="clear" w:color="auto" w:fill="DBE5F1"/>
          </w:tcPr>
          <w:p>
            <w:pPr>
              <w:spacing w:after="0"/>
              <w:rPr>
                <w:sz w:val="14"/>
                <w:szCs w:val="14"/>
                <w:color w:val="auto"/>
              </w:rPr>
            </w:pPr>
          </w:p>
        </w:tc>
        <w:tc>
          <w:tcPr>
            <w:tcW w:w="180" w:type="dxa"/>
            <w:vAlign w:val="bottom"/>
            <w:shd w:val="clear" w:color="auto" w:fill="DBE5F1"/>
          </w:tcPr>
          <w:p>
            <w:pPr>
              <w:spacing w:after="0"/>
              <w:rPr>
                <w:sz w:val="14"/>
                <w:szCs w:val="14"/>
                <w:color w:val="auto"/>
              </w:rPr>
            </w:pPr>
          </w:p>
        </w:tc>
        <w:tc>
          <w:tcPr>
            <w:tcW w:w="720" w:type="dxa"/>
            <w:vAlign w:val="bottom"/>
            <w:shd w:val="clear" w:color="auto" w:fill="DBE5F1"/>
          </w:tcPr>
          <w:p>
            <w:pPr>
              <w:spacing w:after="0"/>
              <w:rPr>
                <w:sz w:val="14"/>
                <w:szCs w:val="14"/>
                <w:color w:val="auto"/>
              </w:rPr>
            </w:pPr>
          </w:p>
        </w:tc>
        <w:tc>
          <w:tcPr>
            <w:tcW w:w="280" w:type="dxa"/>
            <w:vAlign w:val="bottom"/>
            <w:shd w:val="clear" w:color="auto" w:fill="DBE5F1"/>
          </w:tcPr>
          <w:p>
            <w:pPr>
              <w:spacing w:after="0"/>
              <w:rPr>
                <w:sz w:val="14"/>
                <w:szCs w:val="14"/>
                <w:color w:val="auto"/>
              </w:rPr>
            </w:pPr>
          </w:p>
        </w:tc>
        <w:tc>
          <w:tcPr>
            <w:tcW w:w="840" w:type="dxa"/>
            <w:vAlign w:val="bottom"/>
            <w:shd w:val="clear" w:color="auto" w:fill="DBE5F1"/>
          </w:tcPr>
          <w:p>
            <w:pPr>
              <w:jc w:val="right"/>
              <w:ind w:right="155"/>
              <w:spacing w:after="0"/>
              <w:rPr>
                <w:sz w:val="20"/>
                <w:szCs w:val="20"/>
                <w:color w:val="auto"/>
              </w:rPr>
            </w:pPr>
            <w:r>
              <w:rPr>
                <w:rFonts w:ascii="Arial" w:cs="Arial" w:eastAsia="Arial" w:hAnsi="Arial"/>
                <w:sz w:val="13"/>
                <w:szCs w:val="13"/>
                <w:color w:val="auto"/>
              </w:rPr>
              <w:t>42</w:t>
            </w:r>
          </w:p>
        </w:tc>
        <w:tc>
          <w:tcPr>
            <w:tcW w:w="240" w:type="dxa"/>
            <w:vAlign w:val="bottom"/>
            <w:tcBorders>
              <w:bottom w:val="single" w:sz="8" w:color="auto"/>
            </w:tcBorders>
            <w:shd w:val="clear" w:color="auto" w:fill="DBE5F1"/>
          </w:tcPr>
          <w:p>
            <w:pPr>
              <w:spacing w:after="0"/>
              <w:rPr>
                <w:sz w:val="14"/>
                <w:szCs w:val="14"/>
                <w:color w:val="auto"/>
              </w:rPr>
            </w:pPr>
          </w:p>
        </w:tc>
        <w:tc>
          <w:tcPr>
            <w:tcW w:w="660" w:type="dxa"/>
            <w:vAlign w:val="bottom"/>
            <w:tcBorders>
              <w:bottom w:val="single" w:sz="8" w:color="auto"/>
            </w:tcBorders>
            <w:shd w:val="clear" w:color="auto" w:fill="DBE5F1"/>
          </w:tcPr>
          <w:p>
            <w:pPr>
              <w:jc w:val="right"/>
              <w:ind w:right="56"/>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50"/>
        </w:trPr>
        <w:tc>
          <w:tcPr>
            <w:tcW w:w="3320" w:type="dxa"/>
            <w:vAlign w:val="bottom"/>
          </w:tcPr>
          <w:p>
            <w:pPr>
              <w:ind w:left="20"/>
              <w:spacing w:after="0"/>
              <w:rPr>
                <w:sz w:val="20"/>
                <w:szCs w:val="20"/>
                <w:color w:val="auto"/>
              </w:rPr>
            </w:pPr>
            <w:r>
              <w:rPr>
                <w:rFonts w:ascii="Arial" w:cs="Arial" w:eastAsia="Arial" w:hAnsi="Arial"/>
                <w:sz w:val="13"/>
                <w:szCs w:val="13"/>
                <w:color w:val="auto"/>
              </w:rPr>
              <w:t>Income (loss) before income taxes</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vMerge w:val="restart"/>
          </w:tcPr>
          <w:p>
            <w:pPr>
              <w:jc w:val="right"/>
              <w:ind w:right="48"/>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56"/>
              <w:spacing w:after="0"/>
              <w:rPr>
                <w:sz w:val="20"/>
                <w:szCs w:val="20"/>
                <w:color w:val="auto"/>
              </w:rPr>
            </w:pPr>
            <w:r>
              <w:rPr>
                <w:rFonts w:ascii="Arial" w:cs="Arial" w:eastAsia="Arial" w:hAnsi="Arial"/>
                <w:sz w:val="13"/>
                <w:szCs w:val="13"/>
                <w:color w:val="auto"/>
              </w:rPr>
              <w:t>218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vMerge w:val="restart"/>
          </w:tcPr>
          <w:p>
            <w:pPr>
              <w:jc w:val="right"/>
              <w:ind w:right="88"/>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56"/>
              <w:spacing w:after="0"/>
              <w:rPr>
                <w:sz w:val="20"/>
                <w:szCs w:val="20"/>
                <w:color w:val="auto"/>
              </w:rPr>
            </w:pPr>
            <w:r>
              <w:rPr>
                <w:rFonts w:ascii="Arial" w:cs="Arial" w:eastAsia="Arial" w:hAnsi="Arial"/>
                <w:sz w:val="13"/>
                <w:szCs w:val="13"/>
                <w:color w:val="auto"/>
              </w:rPr>
              <w:t>113</w:t>
            </w:r>
          </w:p>
        </w:tc>
        <w:tc>
          <w:tcPr>
            <w:tcW w:w="0" w:type="dxa"/>
            <w:vAlign w:val="bottom"/>
          </w:tcPr>
          <w:p>
            <w:pPr>
              <w:spacing w:after="0"/>
              <w:rPr>
                <w:sz w:val="1"/>
                <w:szCs w:val="1"/>
                <w:color w:val="auto"/>
              </w:rPr>
            </w:pPr>
          </w:p>
        </w:tc>
      </w:tr>
      <w:tr>
        <w:trPr>
          <w:trHeight w:val="53"/>
        </w:trPr>
        <w:tc>
          <w:tcPr>
            <w:tcW w:w="3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left="224" w:hanging="224"/>
        <w:spacing w:after="0"/>
        <w:tabs>
          <w:tab w:leader="none" w:pos="224" w:val="left"/>
        </w:tabs>
        <w:numPr>
          <w:ilvl w:val="0"/>
          <w:numId w:val="37"/>
        </w:numPr>
        <w:rPr>
          <w:rFonts w:ascii="Arial" w:cs="Arial" w:eastAsia="Arial" w:hAnsi="Arial"/>
          <w:sz w:val="13"/>
          <w:szCs w:val="13"/>
          <w:color w:val="auto"/>
        </w:rPr>
      </w:pPr>
      <w:r>
        <w:rPr>
          <w:rFonts w:ascii="Arial" w:cs="Arial" w:eastAsia="Arial" w:hAnsi="Arial"/>
          <w:sz w:val="13"/>
          <w:szCs w:val="13"/>
          <w:color w:val="auto"/>
        </w:rPr>
        <w:t>Exclusive of depreciation, amortization and accretion shown separately.</w:t>
      </w:r>
    </w:p>
    <w:p>
      <w:pPr>
        <w:spacing w:after="0" w:line="4" w:lineRule="exact"/>
        <w:rPr>
          <w:rFonts w:ascii="Arial" w:cs="Arial" w:eastAsia="Arial" w:hAnsi="Arial"/>
          <w:sz w:val="13"/>
          <w:szCs w:val="13"/>
          <w:color w:val="auto"/>
        </w:rPr>
      </w:pPr>
    </w:p>
    <w:p>
      <w:pPr>
        <w:ind w:left="224" w:right="180" w:hanging="224"/>
        <w:spacing w:after="0" w:line="231" w:lineRule="auto"/>
        <w:tabs>
          <w:tab w:leader="none" w:pos="224" w:val="left"/>
        </w:tabs>
        <w:numPr>
          <w:ilvl w:val="0"/>
          <w:numId w:val="37"/>
        </w:numPr>
        <w:rPr>
          <w:rFonts w:ascii="Arial" w:cs="Arial" w:eastAsia="Arial" w:hAnsi="Arial"/>
          <w:sz w:val="13"/>
          <w:szCs w:val="13"/>
          <w:color w:val="auto"/>
        </w:rPr>
      </w:pPr>
      <w:r>
        <w:rPr>
          <w:rFonts w:ascii="Arial" w:cs="Arial" w:eastAsia="Arial" w:hAnsi="Arial"/>
          <w:sz w:val="13"/>
          <w:szCs w:val="13"/>
          <w:color w:val="auto"/>
        </w:rPr>
        <w:t>Segment cost of operations excludes (1) stock-based compensation expense of $6 million and $8 million for the three months ended December 31, 2018 and 2017, respectively, and (2) prepaid lease purchase price adjustments of $5 million for both of the three months ended December 31, 2018 and 2017. Selling, general and administrative expenses exclude stock-based compensation expense of $19 million and $22 million for the three months ended December 31, 2018 and 2017, respectively.</w:t>
      </w:r>
    </w:p>
    <w:p>
      <w:pPr>
        <w:ind w:left="224" w:right="260" w:hanging="224"/>
        <w:spacing w:after="0" w:line="231" w:lineRule="auto"/>
        <w:tabs>
          <w:tab w:leader="none" w:pos="224" w:val="left"/>
        </w:tabs>
        <w:numPr>
          <w:ilvl w:val="0"/>
          <w:numId w:val="37"/>
        </w:numPr>
        <w:rPr>
          <w:rFonts w:ascii="Arial" w:cs="Arial" w:eastAsia="Arial" w:hAnsi="Arial"/>
          <w:sz w:val="13"/>
          <w:szCs w:val="13"/>
          <w:color w:val="auto"/>
        </w:rPr>
      </w:pPr>
      <w:r>
        <w:rPr>
          <w:rFonts w:ascii="Arial" w:cs="Arial" w:eastAsia="Arial" w:hAnsi="Arial"/>
          <w:sz w:val="13"/>
          <w:szCs w:val="13"/>
          <w:color w:val="auto"/>
        </w:rPr>
        <w:t>See "</w:t>
      </w:r>
      <w:r>
        <w:rPr>
          <w:rFonts w:ascii="Arial" w:cs="Arial" w:eastAsia="Arial" w:hAnsi="Arial"/>
          <w:sz w:val="13"/>
          <w:szCs w:val="13"/>
          <w:i w:val="1"/>
          <w:iCs w:val="1"/>
          <w:color w:val="auto"/>
        </w:rPr>
        <w:t>Non-GAAP Financial Measures, Segment Measures and Other Calculations</w:t>
      </w:r>
      <w:r>
        <w:rPr>
          <w:rFonts w:ascii="Arial" w:cs="Arial" w:eastAsia="Arial" w:hAnsi="Arial"/>
          <w:sz w:val="13"/>
          <w:szCs w:val="13"/>
          <w:color w:val="auto"/>
        </w:rPr>
        <w:t>" herein for a discussion of our definitions of segment site rental gross margin, segment services and other gross margin and segment operating profit.</w:t>
      </w:r>
    </w:p>
    <w:p>
      <w:pPr>
        <w:ind w:left="224" w:hanging="224"/>
        <w:spacing w:after="0"/>
        <w:tabs>
          <w:tab w:leader="none" w:pos="224" w:val="left"/>
        </w:tabs>
        <w:numPr>
          <w:ilvl w:val="0"/>
          <w:numId w:val="37"/>
        </w:numPr>
        <w:rPr>
          <w:rFonts w:ascii="Arial" w:cs="Arial" w:eastAsia="Arial" w:hAnsi="Arial"/>
          <w:sz w:val="13"/>
          <w:szCs w:val="13"/>
          <w:color w:val="auto"/>
        </w:rPr>
      </w:pPr>
      <w:r>
        <w:rPr>
          <w:rFonts w:ascii="Arial" w:cs="Arial" w:eastAsia="Arial" w:hAnsi="Arial"/>
          <w:sz w:val="13"/>
          <w:szCs w:val="13"/>
          <w:color w:val="auto"/>
        </w:rPr>
        <w:t>See condensed consolidated statement of operations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44"/>
          </w:cols>
          <w:pgMar w:left="236" w:top="124" w:right="219" w:bottom="1440" w:gutter="0" w:footer="0" w:header="0"/>
        </w:sectPr>
      </w:pPr>
    </w:p>
    <w:bookmarkStart w:id="39" w:name="page40"/>
    <w:bookmarkEnd w:id="39"/>
    <w:p>
      <w:pPr>
        <w:jc w:val="center"/>
        <w:ind w:right="-3"/>
        <w:spacing w:after="0"/>
        <w:rPr>
          <w:sz w:val="20"/>
          <w:szCs w:val="20"/>
          <w:color w:val="auto"/>
        </w:rPr>
      </w:pPr>
      <w:r>
        <w:rPr>
          <w:rFonts w:ascii="Arial" w:cs="Arial" w:eastAsia="Arial" w:hAnsi="Arial"/>
          <w:sz w:val="13"/>
          <w:szCs w:val="13"/>
          <w:color w:val="auto"/>
        </w:rPr>
        <w:t>Crown Castle International Corp.</w:t>
      </w:r>
    </w:p>
    <w:p>
      <w:pPr>
        <w:spacing w:after="0" w:line="5"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Fourth Quarter 2018</w:t>
      </w:r>
    </w:p>
    <w:p>
      <w:pPr>
        <w:spacing w:after="0" w:line="197" w:lineRule="exact"/>
        <w:rPr>
          <w:sz w:val="20"/>
          <w:szCs w:val="20"/>
          <w:color w:val="auto"/>
        </w:rPr>
      </w:pPr>
    </w:p>
    <w:tbl>
      <w:tblPr>
        <w:tblLayout w:type="fixed"/>
        <w:tblInd w:w="14" w:type="dxa"/>
        <w:tblCellMar>
          <w:top w:w="0" w:type="dxa"/>
          <w:left w:w="0" w:type="dxa"/>
          <w:bottom w:w="0" w:type="dxa"/>
          <w:right w:w="0" w:type="dxa"/>
        </w:tblCellMar>
      </w:tblPr>
      <w:tr>
        <w:trPr>
          <w:trHeight w:val="148"/>
        </w:trPr>
        <w:tc>
          <w:tcPr>
            <w:tcW w:w="2080" w:type="dxa"/>
            <w:vAlign w:val="bottom"/>
            <w:tcBorders>
              <w:top w:val="single" w:sz="8" w:color="auto"/>
              <w:left w:val="single" w:sz="8" w:color="auto"/>
              <w:right w:val="single" w:sz="8" w:color="auto"/>
            </w:tcBorders>
          </w:tcPr>
          <w:p>
            <w:pPr>
              <w:ind w:left="680"/>
              <w:spacing w:after="0" w:line="148" w:lineRule="exact"/>
              <w:rPr>
                <w:sz w:val="20"/>
                <w:szCs w:val="20"/>
                <w:color w:val="auto"/>
              </w:rPr>
            </w:pPr>
            <w:r>
              <w:rPr>
                <w:rFonts w:ascii="Arial" w:cs="Arial" w:eastAsia="Arial" w:hAnsi="Arial"/>
                <w:sz w:val="13"/>
                <w:szCs w:val="13"/>
                <w:b w:val="1"/>
                <w:bCs w:val="1"/>
                <w:color w:val="auto"/>
              </w:rPr>
              <w:t>COMPANY</w:t>
            </w:r>
          </w:p>
        </w:tc>
        <w:tc>
          <w:tcPr>
            <w:tcW w:w="2880" w:type="dxa"/>
            <w:vAlign w:val="bottom"/>
            <w:tcBorders>
              <w:top w:val="single" w:sz="8" w:color="auto"/>
              <w:right w:val="single" w:sz="8" w:color="auto"/>
            </w:tcBorders>
            <w:vMerge w:val="restart"/>
            <w:shd w:val="clear" w:color="auto" w:fill="CCC0DA"/>
          </w:tcPr>
          <w:p>
            <w:pPr>
              <w:ind w:left="640"/>
              <w:spacing w:after="0"/>
              <w:rPr>
                <w:sz w:val="20"/>
                <w:szCs w:val="20"/>
                <w:color w:val="auto"/>
              </w:rPr>
            </w:pPr>
            <w:r>
              <w:rPr>
                <w:rFonts w:ascii="Arial" w:cs="Arial" w:eastAsia="Arial" w:hAnsi="Arial"/>
                <w:sz w:val="13"/>
                <w:szCs w:val="13"/>
                <w:b w:val="1"/>
                <w:bCs w:val="1"/>
                <w:color w:val="auto"/>
              </w:rPr>
              <w:t>FINANCIALS &amp; METRICS</w:t>
            </w:r>
          </w:p>
        </w:tc>
        <w:tc>
          <w:tcPr>
            <w:tcW w:w="2160" w:type="dxa"/>
            <w:vAlign w:val="bottom"/>
            <w:tcBorders>
              <w:top w:val="single" w:sz="8" w:color="auto"/>
              <w:right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rPr>
              <w:t>ASSET PORTFOLIO OVERVIEW</w:t>
            </w:r>
          </w:p>
        </w:tc>
        <w:tc>
          <w:tcPr>
            <w:tcW w:w="216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3"/>
                <w:szCs w:val="13"/>
                <w:b w:val="1"/>
                <w:bCs w:val="1"/>
                <w:color w:val="auto"/>
              </w:rPr>
              <w:t>CAPITALIZATION OVERVIEW</w:t>
            </w:r>
          </w:p>
        </w:tc>
        <w:tc>
          <w:tcPr>
            <w:tcW w:w="2180" w:type="dxa"/>
            <w:vAlign w:val="bottom"/>
            <w:tcBorders>
              <w:top w:val="single" w:sz="8" w:color="auto"/>
              <w:right w:val="single" w:sz="8" w:color="auto"/>
            </w:tcBorders>
            <w:vMerge w:val="restart"/>
          </w:tcPr>
          <w:p>
            <w:pPr>
              <w:ind w:left="740"/>
              <w:spacing w:after="0"/>
              <w:rPr>
                <w:sz w:val="20"/>
                <w:szCs w:val="20"/>
                <w:color w:val="auto"/>
              </w:rPr>
            </w:pPr>
            <w:r>
              <w:rPr>
                <w:rFonts w:ascii="Arial" w:cs="Arial" w:eastAsia="Arial" w:hAnsi="Arial"/>
                <w:sz w:val="13"/>
                <w:szCs w:val="13"/>
                <w:b w:val="1"/>
                <w:bCs w:val="1"/>
                <w:color w:val="auto"/>
              </w:rPr>
              <w:t>APPENDIX</w:t>
            </w:r>
          </w:p>
        </w:tc>
        <w:tc>
          <w:tcPr>
            <w:tcW w:w="0" w:type="dxa"/>
            <w:vAlign w:val="bottom"/>
          </w:tcPr>
          <w:p>
            <w:pPr>
              <w:spacing w:after="0"/>
              <w:rPr>
                <w:sz w:val="1"/>
                <w:szCs w:val="1"/>
                <w:color w:val="auto"/>
              </w:rPr>
            </w:pPr>
          </w:p>
        </w:tc>
      </w:tr>
      <w:tr>
        <w:trPr>
          <w:trHeight w:val="94"/>
        </w:trPr>
        <w:tc>
          <w:tcPr>
            <w:tcW w:w="2080" w:type="dxa"/>
            <w:vAlign w:val="bottom"/>
            <w:tcBorders>
              <w:left w:val="single" w:sz="8" w:color="auto"/>
              <w:right w:val="single" w:sz="8" w:color="auto"/>
            </w:tcBorders>
            <w:vMerge w:val="restart"/>
          </w:tcPr>
          <w:p>
            <w:pPr>
              <w:ind w:left="680"/>
              <w:spacing w:after="0"/>
              <w:rPr>
                <w:sz w:val="20"/>
                <w:szCs w:val="20"/>
                <w:color w:val="auto"/>
              </w:rPr>
            </w:pPr>
            <w:r>
              <w:rPr>
                <w:rFonts w:ascii="Arial" w:cs="Arial" w:eastAsia="Arial" w:hAnsi="Arial"/>
                <w:sz w:val="13"/>
                <w:szCs w:val="13"/>
                <w:b w:val="1"/>
                <w:bCs w:val="1"/>
                <w:color w:val="auto"/>
              </w:rPr>
              <w:t>OVERVIEW</w:t>
            </w:r>
          </w:p>
        </w:tc>
        <w:tc>
          <w:tcPr>
            <w:tcW w:w="2880" w:type="dxa"/>
            <w:vAlign w:val="bottom"/>
            <w:tcBorders>
              <w:right w:val="single" w:sz="8" w:color="auto"/>
            </w:tcBorders>
            <w:vMerge w:val="continue"/>
            <w:shd w:val="clear" w:color="auto" w:fill="CCC0DA"/>
          </w:tcPr>
          <w:p>
            <w:pPr>
              <w:spacing w:after="0"/>
              <w:rPr>
                <w:sz w:val="8"/>
                <w:szCs w:val="8"/>
                <w:color w:val="auto"/>
              </w:rPr>
            </w:pPr>
          </w:p>
        </w:tc>
        <w:tc>
          <w:tcPr>
            <w:tcW w:w="2160" w:type="dxa"/>
            <w:vAlign w:val="bottom"/>
            <w:tcBorders>
              <w:right w:val="single" w:sz="8" w:color="auto"/>
            </w:tcBorders>
            <w:vMerge w:val="continue"/>
          </w:tcPr>
          <w:p>
            <w:pPr>
              <w:spacing w:after="0"/>
              <w:rPr>
                <w:sz w:val="8"/>
                <w:szCs w:val="8"/>
                <w:color w:val="auto"/>
              </w:rPr>
            </w:pPr>
          </w:p>
        </w:tc>
        <w:tc>
          <w:tcPr>
            <w:tcW w:w="2160" w:type="dxa"/>
            <w:vAlign w:val="bottom"/>
            <w:tcBorders>
              <w:right w:val="single" w:sz="8" w:color="auto"/>
            </w:tcBorders>
            <w:vMerge w:val="continue"/>
          </w:tcPr>
          <w:p>
            <w:pPr>
              <w:spacing w:after="0"/>
              <w:rPr>
                <w:sz w:val="8"/>
                <w:szCs w:val="8"/>
                <w:color w:val="auto"/>
              </w:rPr>
            </w:pPr>
          </w:p>
        </w:tc>
        <w:tc>
          <w:tcPr>
            <w:tcW w:w="21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8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880" w:type="dxa"/>
            <w:vAlign w:val="bottom"/>
            <w:tcBorders>
              <w:bottom w:val="single" w:sz="8" w:color="auto"/>
              <w:right w:val="single" w:sz="8" w:color="auto"/>
            </w:tcBorders>
            <w:shd w:val="clear" w:color="auto" w:fill="CCC0DA"/>
          </w:tcPr>
          <w:p>
            <w:pPr>
              <w:spacing w:after="0"/>
              <w:rPr>
                <w:sz w:val="6"/>
                <w:szCs w:val="6"/>
                <w:color w:val="auto"/>
              </w:rPr>
            </w:pPr>
          </w:p>
        </w:tc>
        <w:tc>
          <w:tcPr>
            <w:tcW w:w="2160" w:type="dxa"/>
            <w:vAlign w:val="bottom"/>
            <w:tcBorders>
              <w:bottom w:val="single" w:sz="8" w:color="auto"/>
              <w:right w:val="single" w:sz="8" w:color="auto"/>
            </w:tcBorders>
          </w:tcPr>
          <w:p>
            <w:pPr>
              <w:spacing w:after="0"/>
              <w:rPr>
                <w:sz w:val="6"/>
                <w:szCs w:val="6"/>
                <w:color w:val="auto"/>
              </w:rPr>
            </w:pPr>
          </w:p>
        </w:tc>
        <w:tc>
          <w:tcPr>
            <w:tcW w:w="2160" w:type="dxa"/>
            <w:vAlign w:val="bottom"/>
            <w:tcBorders>
              <w:bottom w:val="single" w:sz="8" w:color="auto"/>
              <w:right w:val="single" w:sz="8" w:color="auto"/>
            </w:tcBorders>
          </w:tcPr>
          <w:p>
            <w:pPr>
              <w:spacing w:after="0"/>
              <w:rPr>
                <w:sz w:val="6"/>
                <w:szCs w:val="6"/>
                <w:color w:val="auto"/>
              </w:rPr>
            </w:pPr>
          </w:p>
        </w:tc>
        <w:tc>
          <w:tcPr>
            <w:tcW w:w="21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
        <w:spacing w:after="0"/>
        <w:rPr>
          <w:sz w:val="20"/>
          <w:szCs w:val="20"/>
          <w:color w:val="auto"/>
        </w:rPr>
      </w:pPr>
      <w:r>
        <w:rPr>
          <w:rFonts w:ascii="Arial" w:cs="Arial" w:eastAsia="Arial" w:hAnsi="Arial"/>
          <w:sz w:val="15"/>
          <w:szCs w:val="15"/>
          <w:b w:val="1"/>
          <w:bCs w:val="1"/>
          <w:color w:val="auto"/>
        </w:rPr>
        <w:t>SEGMENT OPERATING RESULTS</w:t>
      </w:r>
    </w:p>
    <w:p>
      <w:pPr>
        <w:spacing w:after="0" w:line="31" w:lineRule="exact"/>
        <w:rPr>
          <w:sz w:val="20"/>
          <w:szCs w:val="20"/>
          <w:color w:val="auto"/>
        </w:rPr>
      </w:pPr>
    </w:p>
    <w:tbl>
      <w:tblPr>
        <w:tblLayout w:type="fixed"/>
        <w:tblInd w:w="4" w:type="dxa"/>
        <w:tblCellMar>
          <w:top w:w="0" w:type="dxa"/>
          <w:left w:w="0" w:type="dxa"/>
          <w:bottom w:w="0" w:type="dxa"/>
          <w:right w:w="0" w:type="dxa"/>
        </w:tblCellMar>
      </w:tblPr>
      <w:tr>
        <w:trPr>
          <w:trHeight w:val="257"/>
        </w:trPr>
        <w:tc>
          <w:tcPr>
            <w:tcW w:w="3320" w:type="dxa"/>
            <w:vAlign w:val="bottom"/>
            <w:tcBorders>
              <w:top w:val="single" w:sz="8" w:color="auto"/>
              <w:bottom w:val="single" w:sz="8" w:color="DDDDDD"/>
            </w:tcBorders>
            <w:shd w:val="clear" w:color="auto" w:fill="DDDDDD"/>
          </w:tcPr>
          <w:p>
            <w:pPr>
              <w:spacing w:after="0"/>
              <w:rPr>
                <w:sz w:val="21"/>
                <w:szCs w:val="21"/>
                <w:color w:val="auto"/>
              </w:rPr>
            </w:pPr>
          </w:p>
        </w:tc>
        <w:tc>
          <w:tcPr>
            <w:tcW w:w="180" w:type="dxa"/>
            <w:vAlign w:val="bottom"/>
            <w:tcBorders>
              <w:top w:val="single" w:sz="8" w:color="auto"/>
              <w:bottom w:val="single" w:sz="8" w:color="DDDDDD"/>
            </w:tcBorders>
            <w:shd w:val="clear" w:color="auto" w:fill="DDDDDD"/>
          </w:tcPr>
          <w:p>
            <w:pPr>
              <w:spacing w:after="0"/>
              <w:rPr>
                <w:sz w:val="21"/>
                <w:szCs w:val="21"/>
                <w:color w:val="auto"/>
              </w:rPr>
            </w:pPr>
          </w:p>
        </w:tc>
        <w:tc>
          <w:tcPr>
            <w:tcW w:w="3220" w:type="dxa"/>
            <w:vAlign w:val="bottom"/>
            <w:tcBorders>
              <w:top w:val="single" w:sz="8" w:color="auto"/>
              <w:bottom w:val="single" w:sz="8" w:color="DDDDDD"/>
            </w:tcBorders>
            <w:gridSpan w:val="7"/>
            <w:shd w:val="clear" w:color="auto" w:fill="DDDDDD"/>
          </w:tcPr>
          <w:p>
            <w:pPr>
              <w:jc w:val="right"/>
              <w:spacing w:after="0"/>
              <w:rPr>
                <w:sz w:val="20"/>
                <w:szCs w:val="20"/>
                <w:color w:val="auto"/>
              </w:rPr>
            </w:pPr>
            <w:r>
              <w:rPr>
                <w:rFonts w:ascii="Arial" w:cs="Arial" w:eastAsia="Arial" w:hAnsi="Arial"/>
                <w:sz w:val="14"/>
                <w:szCs w:val="14"/>
                <w:b w:val="1"/>
                <w:bCs w:val="1"/>
                <w:color w:val="auto"/>
              </w:rPr>
              <w:t>Twelve Months Ended December 31, 2018</w:t>
            </w:r>
          </w:p>
        </w:tc>
        <w:tc>
          <w:tcPr>
            <w:tcW w:w="680" w:type="dxa"/>
            <w:vAlign w:val="bottom"/>
            <w:tcBorders>
              <w:top w:val="single" w:sz="8" w:color="auto"/>
              <w:bottom w:val="single" w:sz="8" w:color="DDDDDD"/>
            </w:tcBorders>
            <w:shd w:val="clear" w:color="auto" w:fill="DDDDDD"/>
          </w:tcPr>
          <w:p>
            <w:pPr>
              <w:spacing w:after="0"/>
              <w:rPr>
                <w:sz w:val="21"/>
                <w:szCs w:val="21"/>
                <w:color w:val="auto"/>
              </w:rPr>
            </w:pPr>
          </w:p>
        </w:tc>
        <w:tc>
          <w:tcPr>
            <w:tcW w:w="100" w:type="dxa"/>
            <w:vAlign w:val="bottom"/>
            <w:tcBorders>
              <w:top w:val="single" w:sz="8" w:color="auto"/>
              <w:bottom w:val="single" w:sz="8" w:color="DDDDDD"/>
            </w:tcBorders>
            <w:shd w:val="clear" w:color="auto" w:fill="DDDDDD"/>
          </w:tcPr>
          <w:p>
            <w:pPr>
              <w:spacing w:after="0"/>
              <w:rPr>
                <w:sz w:val="21"/>
                <w:szCs w:val="21"/>
                <w:color w:val="auto"/>
              </w:rPr>
            </w:pPr>
          </w:p>
        </w:tc>
        <w:tc>
          <w:tcPr>
            <w:tcW w:w="160" w:type="dxa"/>
            <w:vAlign w:val="bottom"/>
            <w:tcBorders>
              <w:top w:val="single" w:sz="8" w:color="auto"/>
              <w:bottom w:val="single" w:sz="8" w:color="DDDDDD"/>
            </w:tcBorders>
            <w:shd w:val="clear" w:color="auto" w:fill="DDDDDD"/>
          </w:tcPr>
          <w:p>
            <w:pPr>
              <w:spacing w:after="0"/>
              <w:rPr>
                <w:sz w:val="21"/>
                <w:szCs w:val="21"/>
                <w:color w:val="auto"/>
              </w:rPr>
            </w:pPr>
          </w:p>
        </w:tc>
        <w:tc>
          <w:tcPr>
            <w:tcW w:w="3140" w:type="dxa"/>
            <w:vAlign w:val="bottom"/>
            <w:tcBorders>
              <w:top w:val="single" w:sz="8" w:color="auto"/>
              <w:bottom w:val="single" w:sz="8" w:color="DDDDDD"/>
            </w:tcBorders>
            <w:gridSpan w:val="7"/>
            <w:shd w:val="clear" w:color="auto" w:fill="DDDDDD"/>
          </w:tcPr>
          <w:p>
            <w:pPr>
              <w:jc w:val="right"/>
              <w:spacing w:after="0"/>
              <w:rPr>
                <w:sz w:val="20"/>
                <w:szCs w:val="20"/>
                <w:color w:val="auto"/>
              </w:rPr>
            </w:pPr>
            <w:r>
              <w:rPr>
                <w:rFonts w:ascii="Arial" w:cs="Arial" w:eastAsia="Arial" w:hAnsi="Arial"/>
                <w:sz w:val="14"/>
                <w:szCs w:val="14"/>
                <w:b w:val="1"/>
                <w:bCs w:val="1"/>
                <w:color w:val="auto"/>
              </w:rPr>
              <w:t>Twelve Months Ended December 31, 2017</w:t>
            </w:r>
          </w:p>
        </w:tc>
        <w:tc>
          <w:tcPr>
            <w:tcW w:w="640" w:type="dxa"/>
            <w:vAlign w:val="bottom"/>
            <w:tcBorders>
              <w:top w:val="single" w:sz="8" w:color="auto"/>
              <w:bottom w:val="single" w:sz="8" w:color="DDDDDD"/>
            </w:tcBorders>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3320" w:type="dxa"/>
            <w:vAlign w:val="bottom"/>
            <w:tcBorders>
              <w:top w:val="single" w:sz="8" w:color="DDDDDD"/>
            </w:tcBorders>
            <w:shd w:val="clear" w:color="auto" w:fill="DDDDDD"/>
          </w:tcPr>
          <w:p>
            <w:pPr>
              <w:spacing w:after="0"/>
              <w:rPr>
                <w:sz w:val="15"/>
                <w:szCs w:val="15"/>
                <w:color w:val="auto"/>
              </w:rPr>
            </w:pPr>
          </w:p>
        </w:tc>
        <w:tc>
          <w:tcPr>
            <w:tcW w:w="180" w:type="dxa"/>
            <w:vAlign w:val="bottom"/>
            <w:tcBorders>
              <w:top w:val="single" w:sz="8" w:color="auto"/>
            </w:tcBorders>
            <w:shd w:val="clear" w:color="auto" w:fill="DDDDDD"/>
          </w:tcPr>
          <w:p>
            <w:pPr>
              <w:spacing w:after="0"/>
              <w:rPr>
                <w:sz w:val="15"/>
                <w:szCs w:val="15"/>
                <w:color w:val="auto"/>
              </w:rPr>
            </w:pPr>
          </w:p>
        </w:tc>
        <w:tc>
          <w:tcPr>
            <w:tcW w:w="760" w:type="dxa"/>
            <w:vAlign w:val="bottom"/>
            <w:tcBorders>
              <w:top w:val="single" w:sz="8" w:color="auto"/>
            </w:tcBorders>
            <w:shd w:val="clear" w:color="auto" w:fill="DDDDDD"/>
          </w:tcPr>
          <w:p>
            <w:pPr>
              <w:spacing w:after="0"/>
              <w:rPr>
                <w:sz w:val="15"/>
                <w:szCs w:val="15"/>
                <w:color w:val="auto"/>
              </w:rPr>
            </w:pPr>
          </w:p>
        </w:tc>
        <w:tc>
          <w:tcPr>
            <w:tcW w:w="120" w:type="dxa"/>
            <w:vAlign w:val="bottom"/>
            <w:tcBorders>
              <w:top w:val="single" w:sz="8" w:color="auto"/>
            </w:tcBorders>
            <w:shd w:val="clear" w:color="auto" w:fill="DDDDDD"/>
          </w:tcPr>
          <w:p>
            <w:pPr>
              <w:spacing w:after="0"/>
              <w:rPr>
                <w:sz w:val="15"/>
                <w:szCs w:val="15"/>
                <w:color w:val="auto"/>
              </w:rPr>
            </w:pPr>
          </w:p>
        </w:tc>
        <w:tc>
          <w:tcPr>
            <w:tcW w:w="200" w:type="dxa"/>
            <w:vAlign w:val="bottom"/>
            <w:tcBorders>
              <w:top w:val="single" w:sz="8" w:color="auto"/>
            </w:tcBorders>
            <w:shd w:val="clear" w:color="auto" w:fill="DDDDDD"/>
          </w:tcPr>
          <w:p>
            <w:pPr>
              <w:spacing w:after="0"/>
              <w:rPr>
                <w:sz w:val="15"/>
                <w:szCs w:val="15"/>
                <w:color w:val="auto"/>
              </w:rPr>
            </w:pPr>
          </w:p>
        </w:tc>
        <w:tc>
          <w:tcPr>
            <w:tcW w:w="740" w:type="dxa"/>
            <w:vAlign w:val="bottom"/>
            <w:tcBorders>
              <w:top w:val="single" w:sz="8" w:color="auto"/>
            </w:tcBorders>
            <w:shd w:val="clear" w:color="auto" w:fill="DDDDDD"/>
          </w:tcPr>
          <w:p>
            <w:pPr>
              <w:spacing w:after="0"/>
              <w:rPr>
                <w:sz w:val="15"/>
                <w:szCs w:val="15"/>
                <w:color w:val="auto"/>
              </w:rPr>
            </w:pPr>
          </w:p>
        </w:tc>
        <w:tc>
          <w:tcPr>
            <w:tcW w:w="300" w:type="dxa"/>
            <w:vAlign w:val="bottom"/>
            <w:tcBorders>
              <w:top w:val="single" w:sz="8" w:color="auto"/>
            </w:tcBorders>
            <w:shd w:val="clear" w:color="auto" w:fill="DDDDDD"/>
          </w:tcPr>
          <w:p>
            <w:pPr>
              <w:spacing w:after="0"/>
              <w:rPr>
                <w:sz w:val="15"/>
                <w:szCs w:val="15"/>
                <w:color w:val="auto"/>
              </w:rPr>
            </w:pPr>
          </w:p>
        </w:tc>
        <w:tc>
          <w:tcPr>
            <w:tcW w:w="880" w:type="dxa"/>
            <w:vAlign w:val="bottom"/>
            <w:tcBorders>
              <w:top w:val="single" w:sz="8" w:color="auto"/>
            </w:tcBorders>
            <w:shd w:val="clear" w:color="auto" w:fill="DDDDDD"/>
          </w:tcPr>
          <w:p>
            <w:pPr>
              <w:spacing w:after="0"/>
              <w:rPr>
                <w:sz w:val="15"/>
                <w:szCs w:val="15"/>
                <w:color w:val="auto"/>
              </w:rPr>
            </w:pPr>
          </w:p>
        </w:tc>
        <w:tc>
          <w:tcPr>
            <w:tcW w:w="900" w:type="dxa"/>
            <w:vAlign w:val="bottom"/>
            <w:tcBorders>
              <w:top w:val="single" w:sz="8" w:color="auto"/>
            </w:tcBorders>
            <w:gridSpan w:val="2"/>
            <w:shd w:val="clear" w:color="auto" w:fill="DDDDDD"/>
          </w:tcPr>
          <w:p>
            <w:pPr>
              <w:jc w:val="right"/>
              <w:spacing w:after="0"/>
              <w:rPr>
                <w:sz w:val="20"/>
                <w:szCs w:val="20"/>
                <w:color w:val="auto"/>
              </w:rPr>
            </w:pPr>
            <w:r>
              <w:rPr>
                <w:rFonts w:ascii="Arial" w:cs="Arial" w:eastAsia="Arial" w:hAnsi="Arial"/>
                <w:sz w:val="14"/>
                <w:szCs w:val="14"/>
                <w:b w:val="1"/>
                <w:bCs w:val="1"/>
                <w:color w:val="auto"/>
                <w:w w:val="92"/>
              </w:rPr>
              <w:t>Consolidated</w:t>
            </w:r>
          </w:p>
        </w:tc>
        <w:tc>
          <w:tcPr>
            <w:tcW w:w="100" w:type="dxa"/>
            <w:vAlign w:val="bottom"/>
            <w:tcBorders>
              <w:top w:val="single" w:sz="8" w:color="auto"/>
            </w:tcBorders>
            <w:shd w:val="clear" w:color="auto" w:fill="DDDDDD"/>
          </w:tcPr>
          <w:p>
            <w:pPr>
              <w:spacing w:after="0"/>
              <w:rPr>
                <w:sz w:val="15"/>
                <w:szCs w:val="15"/>
                <w:color w:val="auto"/>
              </w:rPr>
            </w:pPr>
          </w:p>
        </w:tc>
        <w:tc>
          <w:tcPr>
            <w:tcW w:w="160" w:type="dxa"/>
            <w:vAlign w:val="bottom"/>
            <w:tcBorders>
              <w:top w:val="single" w:sz="8" w:color="auto"/>
            </w:tcBorders>
            <w:shd w:val="clear" w:color="auto" w:fill="DDDDDD"/>
          </w:tcPr>
          <w:p>
            <w:pPr>
              <w:spacing w:after="0"/>
              <w:rPr>
                <w:sz w:val="15"/>
                <w:szCs w:val="15"/>
                <w:color w:val="auto"/>
              </w:rPr>
            </w:pPr>
          </w:p>
        </w:tc>
        <w:tc>
          <w:tcPr>
            <w:tcW w:w="740" w:type="dxa"/>
            <w:vAlign w:val="bottom"/>
            <w:tcBorders>
              <w:top w:val="single" w:sz="8" w:color="auto"/>
            </w:tcBorders>
            <w:shd w:val="clear" w:color="auto" w:fill="DDDDDD"/>
          </w:tcPr>
          <w:p>
            <w:pPr>
              <w:spacing w:after="0"/>
              <w:rPr>
                <w:sz w:val="15"/>
                <w:szCs w:val="15"/>
                <w:color w:val="auto"/>
              </w:rPr>
            </w:pPr>
          </w:p>
        </w:tc>
        <w:tc>
          <w:tcPr>
            <w:tcW w:w="120" w:type="dxa"/>
            <w:vAlign w:val="bottom"/>
            <w:tcBorders>
              <w:top w:val="single" w:sz="8" w:color="auto"/>
            </w:tcBorders>
            <w:shd w:val="clear" w:color="auto" w:fill="DDDDDD"/>
          </w:tcPr>
          <w:p>
            <w:pPr>
              <w:spacing w:after="0"/>
              <w:rPr>
                <w:sz w:val="15"/>
                <w:szCs w:val="15"/>
                <w:color w:val="auto"/>
              </w:rPr>
            </w:pPr>
          </w:p>
        </w:tc>
        <w:tc>
          <w:tcPr>
            <w:tcW w:w="180" w:type="dxa"/>
            <w:vAlign w:val="bottom"/>
            <w:tcBorders>
              <w:top w:val="single" w:sz="8" w:color="auto"/>
            </w:tcBorders>
            <w:shd w:val="clear" w:color="auto" w:fill="DDDDDD"/>
          </w:tcPr>
          <w:p>
            <w:pPr>
              <w:spacing w:after="0"/>
              <w:rPr>
                <w:sz w:val="15"/>
                <w:szCs w:val="15"/>
                <w:color w:val="auto"/>
              </w:rPr>
            </w:pPr>
          </w:p>
        </w:tc>
        <w:tc>
          <w:tcPr>
            <w:tcW w:w="720" w:type="dxa"/>
            <w:vAlign w:val="bottom"/>
            <w:tcBorders>
              <w:top w:val="single" w:sz="8" w:color="auto"/>
            </w:tcBorders>
            <w:shd w:val="clear" w:color="auto" w:fill="DDDDDD"/>
          </w:tcPr>
          <w:p>
            <w:pPr>
              <w:spacing w:after="0"/>
              <w:rPr>
                <w:sz w:val="15"/>
                <w:szCs w:val="15"/>
                <w:color w:val="auto"/>
              </w:rPr>
            </w:pPr>
          </w:p>
        </w:tc>
        <w:tc>
          <w:tcPr>
            <w:tcW w:w="280" w:type="dxa"/>
            <w:vAlign w:val="bottom"/>
            <w:tcBorders>
              <w:top w:val="single" w:sz="8" w:color="auto"/>
            </w:tcBorders>
            <w:shd w:val="clear" w:color="auto" w:fill="DDDDDD"/>
          </w:tcPr>
          <w:p>
            <w:pPr>
              <w:spacing w:after="0"/>
              <w:rPr>
                <w:sz w:val="15"/>
                <w:szCs w:val="15"/>
                <w:color w:val="auto"/>
              </w:rPr>
            </w:pPr>
          </w:p>
        </w:tc>
        <w:tc>
          <w:tcPr>
            <w:tcW w:w="840" w:type="dxa"/>
            <w:vAlign w:val="bottom"/>
            <w:tcBorders>
              <w:top w:val="single" w:sz="8" w:color="auto"/>
            </w:tcBorders>
            <w:shd w:val="clear" w:color="auto" w:fill="DDDDDD"/>
          </w:tcPr>
          <w:p>
            <w:pPr>
              <w:spacing w:after="0"/>
              <w:rPr>
                <w:sz w:val="15"/>
                <w:szCs w:val="15"/>
                <w:color w:val="auto"/>
              </w:rPr>
            </w:pPr>
          </w:p>
        </w:tc>
        <w:tc>
          <w:tcPr>
            <w:tcW w:w="900" w:type="dxa"/>
            <w:vAlign w:val="bottom"/>
            <w:tcBorders>
              <w:top w:val="single" w:sz="8" w:color="auto"/>
            </w:tcBorders>
            <w:gridSpan w:val="2"/>
            <w:shd w:val="clear" w:color="auto" w:fill="DDDDDD"/>
          </w:tcPr>
          <w:p>
            <w:pPr>
              <w:jc w:val="right"/>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22"/>
        </w:trPr>
        <w:tc>
          <w:tcPr>
            <w:tcW w:w="33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(dollars in millions)</w:t>
            </w:r>
          </w:p>
        </w:tc>
        <w:tc>
          <w:tcPr>
            <w:tcW w:w="180" w:type="dxa"/>
            <w:vAlign w:val="bottom"/>
            <w:tcBorders>
              <w:bottom w:val="single" w:sz="8" w:color="DDDDDD"/>
            </w:tcBorders>
            <w:shd w:val="clear" w:color="auto" w:fill="DDDDDD"/>
          </w:tcPr>
          <w:p>
            <w:pPr>
              <w:spacing w:after="0"/>
              <w:rPr>
                <w:sz w:val="18"/>
                <w:szCs w:val="18"/>
                <w:color w:val="auto"/>
              </w:rPr>
            </w:pPr>
          </w:p>
        </w:tc>
        <w:tc>
          <w:tcPr>
            <w:tcW w:w="880" w:type="dxa"/>
            <w:vAlign w:val="bottom"/>
            <w:tcBorders>
              <w:bottom w:val="single" w:sz="8" w:color="DDDDDD"/>
            </w:tcBorders>
            <w:gridSpan w:val="2"/>
            <w:shd w:val="clear" w:color="auto" w:fill="DDDDDD"/>
          </w:tcPr>
          <w:p>
            <w:pPr>
              <w:ind w:left="80"/>
              <w:spacing w:after="0"/>
              <w:rPr>
                <w:sz w:val="20"/>
                <w:szCs w:val="20"/>
                <w:color w:val="auto"/>
              </w:rPr>
            </w:pPr>
            <w:r>
              <w:rPr>
                <w:rFonts w:ascii="Arial" w:cs="Arial" w:eastAsia="Arial" w:hAnsi="Arial"/>
                <w:sz w:val="14"/>
                <w:szCs w:val="14"/>
                <w:b w:val="1"/>
                <w:bCs w:val="1"/>
                <w:color w:val="auto"/>
              </w:rPr>
              <w:t>Towers</w:t>
            </w:r>
          </w:p>
        </w:tc>
        <w:tc>
          <w:tcPr>
            <w:tcW w:w="200" w:type="dxa"/>
            <w:vAlign w:val="bottom"/>
            <w:tcBorders>
              <w:bottom w:val="single" w:sz="8" w:color="DDDDDD"/>
            </w:tcBorders>
            <w:shd w:val="clear" w:color="auto" w:fill="DDDDDD"/>
          </w:tcPr>
          <w:p>
            <w:pPr>
              <w:spacing w:after="0"/>
              <w:rPr>
                <w:sz w:val="18"/>
                <w:szCs w:val="18"/>
                <w:color w:val="auto"/>
              </w:rPr>
            </w:pPr>
          </w:p>
        </w:tc>
        <w:tc>
          <w:tcPr>
            <w:tcW w:w="1040" w:type="dxa"/>
            <w:vAlign w:val="bottom"/>
            <w:tcBorders>
              <w:bottom w:val="single" w:sz="8" w:color="DDDDDD"/>
            </w:tcBorders>
            <w:gridSpan w:val="2"/>
            <w:shd w:val="clear" w:color="auto" w:fill="DDDDDD"/>
          </w:tcPr>
          <w:p>
            <w:pPr>
              <w:jc w:val="right"/>
              <w:ind w:right="600"/>
              <w:spacing w:after="0"/>
              <w:rPr>
                <w:sz w:val="20"/>
                <w:szCs w:val="20"/>
                <w:color w:val="auto"/>
              </w:rPr>
            </w:pPr>
            <w:r>
              <w:rPr>
                <w:rFonts w:ascii="Arial" w:cs="Arial" w:eastAsia="Arial" w:hAnsi="Arial"/>
                <w:sz w:val="14"/>
                <w:szCs w:val="14"/>
                <w:b w:val="1"/>
                <w:bCs w:val="1"/>
                <w:color w:val="auto"/>
              </w:rPr>
              <w:t>Fiber</w:t>
            </w:r>
          </w:p>
        </w:tc>
        <w:tc>
          <w:tcPr>
            <w:tcW w:w="1100" w:type="dxa"/>
            <w:vAlign w:val="bottom"/>
            <w:tcBorders>
              <w:bottom w:val="single" w:sz="8" w:color="DDDDDD"/>
            </w:tcBorders>
            <w:gridSpan w:val="2"/>
            <w:shd w:val="clear" w:color="auto" w:fill="DDDDDD"/>
          </w:tcPr>
          <w:p>
            <w:pPr>
              <w:jc w:val="right"/>
              <w:ind w:right="548"/>
              <w:spacing w:after="0"/>
              <w:rPr>
                <w:sz w:val="20"/>
                <w:szCs w:val="20"/>
                <w:color w:val="auto"/>
              </w:rPr>
            </w:pPr>
            <w:r>
              <w:rPr>
                <w:rFonts w:ascii="Arial" w:cs="Arial" w:eastAsia="Arial" w:hAnsi="Arial"/>
                <w:sz w:val="14"/>
                <w:szCs w:val="14"/>
                <w:b w:val="1"/>
                <w:bCs w:val="1"/>
                <w:color w:val="auto"/>
              </w:rPr>
              <w:t>Other</w:t>
            </w:r>
          </w:p>
        </w:tc>
        <w:tc>
          <w:tcPr>
            <w:tcW w:w="680" w:type="dxa"/>
            <w:vAlign w:val="bottom"/>
            <w:tcBorders>
              <w:bottom w:val="single" w:sz="8" w:color="DDDDDD"/>
            </w:tcBorders>
            <w:shd w:val="clear" w:color="auto" w:fill="DDDDDD"/>
          </w:tcPr>
          <w:p>
            <w:pPr>
              <w:jc w:val="right"/>
              <w:ind w:right="236"/>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DDDDDD"/>
            </w:tcBorders>
            <w:shd w:val="clear" w:color="auto" w:fill="DDDDDD"/>
          </w:tcPr>
          <w:p>
            <w:pPr>
              <w:spacing w:after="0"/>
              <w:rPr>
                <w:sz w:val="18"/>
                <w:szCs w:val="18"/>
                <w:color w:val="auto"/>
              </w:rPr>
            </w:pPr>
          </w:p>
        </w:tc>
        <w:tc>
          <w:tcPr>
            <w:tcW w:w="160" w:type="dxa"/>
            <w:vAlign w:val="bottom"/>
            <w:tcBorders>
              <w:bottom w:val="single" w:sz="8" w:color="DDDDDD"/>
            </w:tcBorders>
            <w:shd w:val="clear" w:color="auto" w:fill="DDDDDD"/>
          </w:tcPr>
          <w:p>
            <w:pPr>
              <w:spacing w:after="0"/>
              <w:rPr>
                <w:sz w:val="18"/>
                <w:szCs w:val="18"/>
                <w:color w:val="auto"/>
              </w:rPr>
            </w:pPr>
          </w:p>
        </w:tc>
        <w:tc>
          <w:tcPr>
            <w:tcW w:w="860" w:type="dxa"/>
            <w:vAlign w:val="bottom"/>
            <w:tcBorders>
              <w:bottom w:val="single" w:sz="8" w:color="DDDDDD"/>
            </w:tcBorders>
            <w:gridSpan w:val="2"/>
            <w:shd w:val="clear" w:color="auto" w:fill="DDDDDD"/>
          </w:tcPr>
          <w:p>
            <w:pPr>
              <w:ind w:left="80"/>
              <w:spacing w:after="0"/>
              <w:rPr>
                <w:sz w:val="20"/>
                <w:szCs w:val="20"/>
                <w:color w:val="auto"/>
              </w:rPr>
            </w:pPr>
            <w:r>
              <w:rPr>
                <w:rFonts w:ascii="Arial" w:cs="Arial" w:eastAsia="Arial" w:hAnsi="Arial"/>
                <w:sz w:val="14"/>
                <w:szCs w:val="14"/>
                <w:b w:val="1"/>
                <w:bCs w:val="1"/>
                <w:color w:val="auto"/>
              </w:rPr>
              <w:t>Towers</w:t>
            </w:r>
          </w:p>
        </w:tc>
        <w:tc>
          <w:tcPr>
            <w:tcW w:w="180" w:type="dxa"/>
            <w:vAlign w:val="bottom"/>
            <w:tcBorders>
              <w:bottom w:val="single" w:sz="8" w:color="DDDDDD"/>
            </w:tcBorders>
            <w:shd w:val="clear" w:color="auto" w:fill="DDDDDD"/>
          </w:tcPr>
          <w:p>
            <w:pPr>
              <w:spacing w:after="0"/>
              <w:rPr>
                <w:sz w:val="18"/>
                <w:szCs w:val="18"/>
                <w:color w:val="auto"/>
              </w:rPr>
            </w:pPr>
          </w:p>
        </w:tc>
        <w:tc>
          <w:tcPr>
            <w:tcW w:w="1000" w:type="dxa"/>
            <w:vAlign w:val="bottom"/>
            <w:tcBorders>
              <w:bottom w:val="single" w:sz="8" w:color="DDDDDD"/>
            </w:tcBorders>
            <w:gridSpan w:val="2"/>
            <w:shd w:val="clear" w:color="auto" w:fill="DDDDDD"/>
          </w:tcPr>
          <w:p>
            <w:pPr>
              <w:jc w:val="right"/>
              <w:ind w:right="560"/>
              <w:spacing w:after="0"/>
              <w:rPr>
                <w:sz w:val="20"/>
                <w:szCs w:val="20"/>
                <w:color w:val="auto"/>
              </w:rPr>
            </w:pPr>
            <w:r>
              <w:rPr>
                <w:rFonts w:ascii="Arial" w:cs="Arial" w:eastAsia="Arial" w:hAnsi="Arial"/>
                <w:sz w:val="14"/>
                <w:szCs w:val="14"/>
                <w:b w:val="1"/>
                <w:bCs w:val="1"/>
                <w:color w:val="auto"/>
              </w:rPr>
              <w:t>Fiber</w:t>
            </w:r>
          </w:p>
        </w:tc>
        <w:tc>
          <w:tcPr>
            <w:tcW w:w="1100" w:type="dxa"/>
            <w:vAlign w:val="bottom"/>
            <w:tcBorders>
              <w:bottom w:val="single" w:sz="8" w:color="DDDDDD"/>
            </w:tcBorders>
            <w:gridSpan w:val="2"/>
            <w:shd w:val="clear" w:color="auto" w:fill="DDDDDD"/>
          </w:tcPr>
          <w:p>
            <w:pPr>
              <w:jc w:val="right"/>
              <w:ind w:right="568"/>
              <w:spacing w:after="0"/>
              <w:rPr>
                <w:sz w:val="20"/>
                <w:szCs w:val="20"/>
                <w:color w:val="auto"/>
              </w:rPr>
            </w:pPr>
            <w:r>
              <w:rPr>
                <w:rFonts w:ascii="Arial" w:cs="Arial" w:eastAsia="Arial" w:hAnsi="Arial"/>
                <w:sz w:val="14"/>
                <w:szCs w:val="14"/>
                <w:b w:val="1"/>
                <w:bCs w:val="1"/>
                <w:color w:val="auto"/>
              </w:rPr>
              <w:t>Other</w:t>
            </w:r>
          </w:p>
        </w:tc>
        <w:tc>
          <w:tcPr>
            <w:tcW w:w="640" w:type="dxa"/>
            <w:vAlign w:val="bottom"/>
            <w:tcBorders>
              <w:bottom w:val="single" w:sz="8" w:color="DDDDDD"/>
            </w:tcBorders>
            <w:shd w:val="clear" w:color="auto" w:fill="DDDDDD"/>
          </w:tcPr>
          <w:p>
            <w:pPr>
              <w:jc w:val="right"/>
              <w:ind w:right="236"/>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32"/>
        </w:trPr>
        <w:tc>
          <w:tcPr>
            <w:tcW w:w="3320" w:type="dxa"/>
            <w:vAlign w:val="bottom"/>
            <w:tcBorders>
              <w:top w:val="single" w:sz="8" w:color="auto"/>
            </w:tcBorders>
            <w:shd w:val="clear" w:color="auto" w:fill="DBE5F1"/>
          </w:tcPr>
          <w:p>
            <w:pPr>
              <w:ind w:left="20"/>
              <w:spacing w:after="0"/>
              <w:rPr>
                <w:sz w:val="20"/>
                <w:szCs w:val="20"/>
                <w:color w:val="auto"/>
              </w:rPr>
            </w:pPr>
            <w:r>
              <w:rPr>
                <w:rFonts w:ascii="Arial" w:cs="Arial" w:eastAsia="Arial" w:hAnsi="Arial"/>
                <w:sz w:val="13"/>
                <w:szCs w:val="13"/>
                <w:color w:val="auto"/>
              </w:rPr>
              <w:t>Segment site rental revenues</w:t>
            </w:r>
          </w:p>
        </w:tc>
        <w:tc>
          <w:tcPr>
            <w:tcW w:w="180" w:type="dxa"/>
            <w:vAlign w:val="bottom"/>
            <w:tcBorders>
              <w:top w:val="single" w:sz="8" w:color="auto"/>
            </w:tcBorders>
            <w:shd w:val="clear" w:color="auto" w:fill="DBE5F1"/>
          </w:tcPr>
          <w:p>
            <w:pPr>
              <w:jc w:val="right"/>
              <w:ind w:right="16"/>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DBE5F1"/>
          </w:tcPr>
          <w:p>
            <w:pPr>
              <w:jc w:val="right"/>
              <w:ind w:right="55"/>
              <w:spacing w:after="0"/>
              <w:rPr>
                <w:sz w:val="20"/>
                <w:szCs w:val="20"/>
                <w:color w:val="auto"/>
              </w:rPr>
            </w:pPr>
            <w:r>
              <w:rPr>
                <w:rFonts w:ascii="Arial" w:cs="Arial" w:eastAsia="Arial" w:hAnsi="Arial"/>
                <w:sz w:val="13"/>
                <w:szCs w:val="13"/>
                <w:color w:val="auto"/>
              </w:rPr>
              <w:t>3,116</w:t>
            </w:r>
          </w:p>
        </w:tc>
        <w:tc>
          <w:tcPr>
            <w:tcW w:w="120" w:type="dxa"/>
            <w:vAlign w:val="bottom"/>
            <w:tcBorders>
              <w:top w:val="single" w:sz="8" w:color="auto"/>
            </w:tcBorders>
            <w:shd w:val="clear" w:color="auto" w:fill="DBE5F1"/>
          </w:tcPr>
          <w:p>
            <w:pPr>
              <w:spacing w:after="0"/>
              <w:rPr>
                <w:sz w:val="20"/>
                <w:szCs w:val="20"/>
                <w:color w:val="auto"/>
              </w:rPr>
            </w:pPr>
          </w:p>
        </w:tc>
        <w:tc>
          <w:tcPr>
            <w:tcW w:w="200" w:type="dxa"/>
            <w:vAlign w:val="bottom"/>
            <w:tcBorders>
              <w:top w:val="single" w:sz="8" w:color="auto"/>
            </w:tcBorders>
            <w:shd w:val="clear" w:color="auto" w:fill="DBE5F1"/>
          </w:tcPr>
          <w:p>
            <w:pPr>
              <w:jc w:val="right"/>
              <w:ind w:right="56"/>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DBE5F1"/>
          </w:tcPr>
          <w:p>
            <w:pPr>
              <w:jc w:val="right"/>
              <w:ind w:right="55"/>
              <w:spacing w:after="0"/>
              <w:rPr>
                <w:sz w:val="20"/>
                <w:szCs w:val="20"/>
                <w:color w:val="auto"/>
              </w:rPr>
            </w:pPr>
            <w:r>
              <w:rPr>
                <w:rFonts w:ascii="Arial" w:cs="Arial" w:eastAsia="Arial" w:hAnsi="Arial"/>
                <w:sz w:val="13"/>
                <w:szCs w:val="13"/>
                <w:color w:val="auto"/>
              </w:rPr>
              <w:t>1,600</w:t>
            </w:r>
          </w:p>
        </w:tc>
        <w:tc>
          <w:tcPr>
            <w:tcW w:w="300" w:type="dxa"/>
            <w:vAlign w:val="bottom"/>
            <w:tcBorders>
              <w:top w:val="single" w:sz="8" w:color="auto"/>
            </w:tcBorders>
            <w:shd w:val="clear" w:color="auto" w:fill="DBE5F1"/>
          </w:tcPr>
          <w:p>
            <w:pPr>
              <w:spacing w:after="0"/>
              <w:rPr>
                <w:sz w:val="20"/>
                <w:szCs w:val="20"/>
                <w:color w:val="auto"/>
              </w:rPr>
            </w:pPr>
          </w:p>
        </w:tc>
        <w:tc>
          <w:tcPr>
            <w:tcW w:w="1100" w:type="dxa"/>
            <w:vAlign w:val="bottom"/>
            <w:tcBorders>
              <w:top w:val="single" w:sz="8" w:color="auto"/>
            </w:tcBorders>
            <w:gridSpan w:val="2"/>
            <w:shd w:val="clear" w:color="auto" w:fill="DBE5F1"/>
          </w:tcPr>
          <w:p>
            <w:pPr>
              <w:jc w:val="right"/>
              <w:ind w:right="68"/>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DBE5F1"/>
          </w:tcPr>
          <w:p>
            <w:pPr>
              <w:jc w:val="right"/>
              <w:ind w:right="56"/>
              <w:spacing w:after="0"/>
              <w:rPr>
                <w:sz w:val="20"/>
                <w:szCs w:val="20"/>
                <w:color w:val="auto"/>
              </w:rPr>
            </w:pPr>
            <w:r>
              <w:rPr>
                <w:rFonts w:ascii="Arial" w:cs="Arial" w:eastAsia="Arial" w:hAnsi="Arial"/>
                <w:sz w:val="13"/>
                <w:szCs w:val="13"/>
                <w:color w:val="auto"/>
              </w:rPr>
              <w:t>4,716</w:t>
            </w:r>
          </w:p>
        </w:tc>
        <w:tc>
          <w:tcPr>
            <w:tcW w:w="260" w:type="dxa"/>
            <w:vAlign w:val="bottom"/>
            <w:tcBorders>
              <w:top w:val="single" w:sz="8" w:color="auto"/>
            </w:tcBorders>
            <w:gridSpan w:val="2"/>
            <w:shd w:val="clear" w:color="auto" w:fill="DBE5F1"/>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DBE5F1"/>
          </w:tcPr>
          <w:p>
            <w:pPr>
              <w:jc w:val="right"/>
              <w:ind w:right="35"/>
              <w:spacing w:after="0"/>
              <w:rPr>
                <w:sz w:val="20"/>
                <w:szCs w:val="20"/>
                <w:color w:val="auto"/>
              </w:rPr>
            </w:pPr>
            <w:r>
              <w:rPr>
                <w:rFonts w:ascii="Arial" w:cs="Arial" w:eastAsia="Arial" w:hAnsi="Arial"/>
                <w:sz w:val="13"/>
                <w:szCs w:val="13"/>
                <w:color w:val="auto"/>
              </w:rPr>
              <w:t>2,900</w:t>
            </w:r>
          </w:p>
        </w:tc>
        <w:tc>
          <w:tcPr>
            <w:tcW w:w="120" w:type="dxa"/>
            <w:vAlign w:val="bottom"/>
            <w:tcBorders>
              <w:top w:val="single" w:sz="8" w:color="auto"/>
            </w:tcBorders>
            <w:shd w:val="clear" w:color="auto" w:fill="DBE5F1"/>
          </w:tcPr>
          <w:p>
            <w:pPr>
              <w:spacing w:after="0"/>
              <w:rPr>
                <w:sz w:val="20"/>
                <w:szCs w:val="20"/>
                <w:color w:val="auto"/>
              </w:rPr>
            </w:pPr>
          </w:p>
        </w:tc>
        <w:tc>
          <w:tcPr>
            <w:tcW w:w="180" w:type="dxa"/>
            <w:vAlign w:val="bottom"/>
            <w:tcBorders>
              <w:top w:val="single" w:sz="8" w:color="auto"/>
            </w:tcBorders>
            <w:shd w:val="clear" w:color="auto" w:fill="DBE5F1"/>
          </w:tcPr>
          <w:p>
            <w:pPr>
              <w:jc w:val="right"/>
              <w:ind w:right="36"/>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DBE5F1"/>
          </w:tcPr>
          <w:p>
            <w:pPr>
              <w:jc w:val="right"/>
              <w:ind w:right="55"/>
              <w:spacing w:after="0"/>
              <w:rPr>
                <w:sz w:val="20"/>
                <w:szCs w:val="20"/>
                <w:color w:val="auto"/>
              </w:rPr>
            </w:pPr>
            <w:r>
              <w:rPr>
                <w:rFonts w:ascii="Arial" w:cs="Arial" w:eastAsia="Arial" w:hAnsi="Arial"/>
                <w:sz w:val="13"/>
                <w:szCs w:val="13"/>
                <w:color w:val="auto"/>
              </w:rPr>
              <w:t>769</w:t>
            </w:r>
          </w:p>
        </w:tc>
        <w:tc>
          <w:tcPr>
            <w:tcW w:w="280" w:type="dxa"/>
            <w:vAlign w:val="bottom"/>
            <w:tcBorders>
              <w:top w:val="single" w:sz="8" w:color="auto"/>
            </w:tcBorders>
            <w:shd w:val="clear" w:color="auto" w:fill="DBE5F1"/>
          </w:tcPr>
          <w:p>
            <w:pPr>
              <w:spacing w:after="0"/>
              <w:rPr>
                <w:sz w:val="20"/>
                <w:szCs w:val="20"/>
                <w:color w:val="auto"/>
              </w:rPr>
            </w:pPr>
          </w:p>
        </w:tc>
        <w:tc>
          <w:tcPr>
            <w:tcW w:w="1100" w:type="dxa"/>
            <w:vAlign w:val="bottom"/>
            <w:tcBorders>
              <w:top w:val="single" w:sz="8" w:color="auto"/>
            </w:tcBorders>
            <w:gridSpan w:val="2"/>
            <w:shd w:val="clear" w:color="auto" w:fill="DBE5F1"/>
          </w:tcPr>
          <w:p>
            <w:pPr>
              <w:jc w:val="right"/>
              <w:ind w:right="108"/>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DBE5F1"/>
          </w:tcPr>
          <w:p>
            <w:pPr>
              <w:jc w:val="right"/>
              <w:ind w:right="56"/>
              <w:spacing w:after="0"/>
              <w:rPr>
                <w:sz w:val="20"/>
                <w:szCs w:val="20"/>
                <w:color w:val="auto"/>
              </w:rPr>
            </w:pPr>
            <w:r>
              <w:rPr>
                <w:rFonts w:ascii="Arial" w:cs="Arial" w:eastAsia="Arial" w:hAnsi="Arial"/>
                <w:sz w:val="13"/>
                <w:szCs w:val="13"/>
                <w:color w:val="auto"/>
              </w:rPr>
              <w:t>3,669</w:t>
            </w:r>
          </w:p>
        </w:tc>
        <w:tc>
          <w:tcPr>
            <w:tcW w:w="0" w:type="dxa"/>
            <w:vAlign w:val="bottom"/>
          </w:tcPr>
          <w:p>
            <w:pPr>
              <w:spacing w:after="0"/>
              <w:rPr>
                <w:sz w:val="1"/>
                <w:szCs w:val="1"/>
                <w:color w:val="auto"/>
              </w:rPr>
            </w:pPr>
          </w:p>
        </w:tc>
      </w:tr>
      <w:tr>
        <w:trPr>
          <w:trHeight w:val="235"/>
        </w:trPr>
        <w:tc>
          <w:tcPr>
            <w:tcW w:w="3320" w:type="dxa"/>
            <w:vAlign w:val="bottom"/>
            <w:tcBorders>
              <w:bottom w:val="single" w:sz="8" w:color="DBE5F1"/>
            </w:tcBorders>
          </w:tcPr>
          <w:p>
            <w:pPr>
              <w:ind w:left="20"/>
              <w:spacing w:after="0"/>
              <w:rPr>
                <w:sz w:val="20"/>
                <w:szCs w:val="20"/>
                <w:color w:val="auto"/>
              </w:rPr>
            </w:pPr>
            <w:r>
              <w:rPr>
                <w:rFonts w:ascii="Arial" w:cs="Arial" w:eastAsia="Arial" w:hAnsi="Arial"/>
                <w:sz w:val="13"/>
                <w:szCs w:val="13"/>
                <w:color w:val="auto"/>
              </w:rPr>
              <w:t>Segment services and other revenues</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691</w:t>
            </w:r>
          </w:p>
        </w:tc>
        <w:tc>
          <w:tcPr>
            <w:tcW w:w="120" w:type="dxa"/>
            <w:vAlign w:val="bottom"/>
            <w:tcBorders>
              <w:bottom w:val="single" w:sz="8" w:color="DBE5F1"/>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16</w:t>
            </w:r>
          </w:p>
        </w:tc>
        <w:tc>
          <w:tcPr>
            <w:tcW w:w="300" w:type="dxa"/>
            <w:vAlign w:val="bottom"/>
            <w:tcBorders>
              <w:bottom w:val="single" w:sz="8" w:color="DBE5F1"/>
            </w:tcBorders>
          </w:tcPr>
          <w:p>
            <w:pPr>
              <w:spacing w:after="0"/>
              <w:rPr>
                <w:sz w:val="20"/>
                <w:szCs w:val="20"/>
                <w:color w:val="auto"/>
              </w:rPr>
            </w:pPr>
          </w:p>
        </w:tc>
        <w:tc>
          <w:tcPr>
            <w:tcW w:w="880" w:type="dxa"/>
            <w:vAlign w:val="bottom"/>
            <w:tcBorders>
              <w:bottom w:val="single" w:sz="8" w:color="DBE5F1"/>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707</w:t>
            </w:r>
          </w:p>
        </w:tc>
        <w:tc>
          <w:tcPr>
            <w:tcW w:w="100" w:type="dxa"/>
            <w:vAlign w:val="bottom"/>
            <w:tcBorders>
              <w:bottom w:val="single" w:sz="8" w:color="DBE5F1"/>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637</w:t>
            </w:r>
          </w:p>
        </w:tc>
        <w:tc>
          <w:tcPr>
            <w:tcW w:w="120" w:type="dxa"/>
            <w:vAlign w:val="bottom"/>
            <w:tcBorders>
              <w:bottom w:val="single" w:sz="8" w:color="DBE5F1"/>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50</w:t>
            </w:r>
          </w:p>
        </w:tc>
        <w:tc>
          <w:tcPr>
            <w:tcW w:w="280" w:type="dxa"/>
            <w:vAlign w:val="bottom"/>
            <w:tcBorders>
              <w:bottom w:val="single" w:sz="8" w:color="DBE5F1"/>
            </w:tcBorders>
          </w:tcPr>
          <w:p>
            <w:pPr>
              <w:spacing w:after="0"/>
              <w:rPr>
                <w:sz w:val="20"/>
                <w:szCs w:val="20"/>
                <w:color w:val="auto"/>
              </w:rPr>
            </w:pPr>
          </w:p>
        </w:tc>
        <w:tc>
          <w:tcPr>
            <w:tcW w:w="840" w:type="dxa"/>
            <w:vAlign w:val="bottom"/>
            <w:tcBorders>
              <w:bottom w:val="single" w:sz="8" w:color="DBE5F1"/>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687</w:t>
            </w:r>
          </w:p>
        </w:tc>
        <w:tc>
          <w:tcPr>
            <w:tcW w:w="0" w:type="dxa"/>
            <w:vAlign w:val="bottom"/>
          </w:tcPr>
          <w:p>
            <w:pPr>
              <w:spacing w:after="0"/>
              <w:rPr>
                <w:sz w:val="1"/>
                <w:szCs w:val="1"/>
                <w:color w:val="auto"/>
              </w:rPr>
            </w:pPr>
          </w:p>
        </w:tc>
      </w:tr>
      <w:tr>
        <w:trPr>
          <w:trHeight w:val="220"/>
        </w:trPr>
        <w:tc>
          <w:tcPr>
            <w:tcW w:w="3320" w:type="dxa"/>
            <w:vAlign w:val="bottom"/>
            <w:shd w:val="clear" w:color="auto" w:fill="DBE5F1"/>
          </w:tcPr>
          <w:p>
            <w:pPr>
              <w:ind w:left="20"/>
              <w:spacing w:after="0"/>
              <w:rPr>
                <w:sz w:val="20"/>
                <w:szCs w:val="20"/>
                <w:color w:val="auto"/>
              </w:rPr>
            </w:pPr>
            <w:r>
              <w:rPr>
                <w:rFonts w:ascii="Arial" w:cs="Arial" w:eastAsia="Arial" w:hAnsi="Arial"/>
                <w:sz w:val="13"/>
                <w:szCs w:val="13"/>
                <w:color w:val="auto"/>
              </w:rPr>
              <w:t>Segment revenues</w:t>
            </w:r>
          </w:p>
        </w:tc>
        <w:tc>
          <w:tcPr>
            <w:tcW w:w="180" w:type="dxa"/>
            <w:vAlign w:val="bottom"/>
            <w:tcBorders>
              <w:bottom w:val="single" w:sz="8" w:color="auto"/>
            </w:tcBorders>
            <w:shd w:val="clear" w:color="auto" w:fill="DBE5F1"/>
          </w:tcPr>
          <w:p>
            <w:pPr>
              <w:spacing w:after="0"/>
              <w:rPr>
                <w:sz w:val="19"/>
                <w:szCs w:val="19"/>
                <w:color w:val="auto"/>
              </w:rPr>
            </w:pPr>
          </w:p>
        </w:tc>
        <w:tc>
          <w:tcPr>
            <w:tcW w:w="760" w:type="dxa"/>
            <w:vAlign w:val="bottom"/>
            <w:tcBorders>
              <w:bottom w:val="single" w:sz="8" w:color="auto"/>
            </w:tcBorders>
            <w:shd w:val="clear" w:color="auto" w:fill="DBE5F1"/>
          </w:tcPr>
          <w:p>
            <w:pPr>
              <w:jc w:val="right"/>
              <w:ind w:right="55"/>
              <w:spacing w:after="0"/>
              <w:rPr>
                <w:sz w:val="20"/>
                <w:szCs w:val="20"/>
                <w:color w:val="auto"/>
              </w:rPr>
            </w:pPr>
            <w:r>
              <w:rPr>
                <w:rFonts w:ascii="Arial" w:cs="Arial" w:eastAsia="Arial" w:hAnsi="Arial"/>
                <w:sz w:val="13"/>
                <w:szCs w:val="13"/>
                <w:color w:val="auto"/>
              </w:rPr>
              <w:t>3,807</w:t>
            </w:r>
          </w:p>
        </w:tc>
        <w:tc>
          <w:tcPr>
            <w:tcW w:w="120" w:type="dxa"/>
            <w:vAlign w:val="bottom"/>
            <w:shd w:val="clear" w:color="auto" w:fill="DBE5F1"/>
          </w:tcPr>
          <w:p>
            <w:pPr>
              <w:spacing w:after="0"/>
              <w:rPr>
                <w:sz w:val="19"/>
                <w:szCs w:val="19"/>
                <w:color w:val="auto"/>
              </w:rPr>
            </w:pPr>
          </w:p>
        </w:tc>
        <w:tc>
          <w:tcPr>
            <w:tcW w:w="200" w:type="dxa"/>
            <w:vAlign w:val="bottom"/>
            <w:tcBorders>
              <w:bottom w:val="single" w:sz="8" w:color="auto"/>
            </w:tcBorders>
            <w:shd w:val="clear" w:color="auto" w:fill="DBE5F1"/>
          </w:tcPr>
          <w:p>
            <w:pPr>
              <w:spacing w:after="0"/>
              <w:rPr>
                <w:sz w:val="19"/>
                <w:szCs w:val="19"/>
                <w:color w:val="auto"/>
              </w:rPr>
            </w:pPr>
          </w:p>
        </w:tc>
        <w:tc>
          <w:tcPr>
            <w:tcW w:w="740" w:type="dxa"/>
            <w:vAlign w:val="bottom"/>
            <w:tcBorders>
              <w:bottom w:val="single" w:sz="8" w:color="auto"/>
            </w:tcBorders>
            <w:shd w:val="clear" w:color="auto" w:fill="DBE5F1"/>
          </w:tcPr>
          <w:p>
            <w:pPr>
              <w:jc w:val="right"/>
              <w:ind w:right="55"/>
              <w:spacing w:after="0"/>
              <w:rPr>
                <w:sz w:val="20"/>
                <w:szCs w:val="20"/>
                <w:color w:val="auto"/>
              </w:rPr>
            </w:pPr>
            <w:r>
              <w:rPr>
                <w:rFonts w:ascii="Arial" w:cs="Arial" w:eastAsia="Arial" w:hAnsi="Arial"/>
                <w:sz w:val="13"/>
                <w:szCs w:val="13"/>
                <w:color w:val="auto"/>
              </w:rPr>
              <w:t>1,616</w:t>
            </w:r>
          </w:p>
        </w:tc>
        <w:tc>
          <w:tcPr>
            <w:tcW w:w="300" w:type="dxa"/>
            <w:vAlign w:val="bottom"/>
            <w:shd w:val="clear" w:color="auto" w:fill="DBE5F1"/>
          </w:tcPr>
          <w:p>
            <w:pPr>
              <w:spacing w:after="0"/>
              <w:rPr>
                <w:sz w:val="19"/>
                <w:szCs w:val="19"/>
                <w:color w:val="auto"/>
              </w:rPr>
            </w:pPr>
          </w:p>
        </w:tc>
        <w:tc>
          <w:tcPr>
            <w:tcW w:w="880" w:type="dxa"/>
            <w:vAlign w:val="bottom"/>
            <w:shd w:val="clear" w:color="auto" w:fill="DBE5F1"/>
          </w:tcPr>
          <w:p>
            <w:pPr>
              <w:spacing w:after="0"/>
              <w:rPr>
                <w:sz w:val="19"/>
                <w:szCs w:val="19"/>
                <w:color w:val="auto"/>
              </w:rPr>
            </w:pPr>
          </w:p>
        </w:tc>
        <w:tc>
          <w:tcPr>
            <w:tcW w:w="220" w:type="dxa"/>
            <w:vAlign w:val="bottom"/>
            <w:tcBorders>
              <w:bottom w:val="single" w:sz="8" w:color="auto"/>
            </w:tcBorders>
            <w:shd w:val="clear" w:color="auto" w:fill="DBE5F1"/>
          </w:tcPr>
          <w:p>
            <w:pPr>
              <w:spacing w:after="0"/>
              <w:rPr>
                <w:sz w:val="19"/>
                <w:szCs w:val="19"/>
                <w:color w:val="auto"/>
              </w:rPr>
            </w:pPr>
          </w:p>
        </w:tc>
        <w:tc>
          <w:tcPr>
            <w:tcW w:w="680" w:type="dxa"/>
            <w:vAlign w:val="bottom"/>
            <w:tcBorders>
              <w:bottom w:val="single" w:sz="8" w:color="auto"/>
            </w:tcBorders>
            <w:shd w:val="clear" w:color="auto" w:fill="DBE5F1"/>
          </w:tcPr>
          <w:p>
            <w:pPr>
              <w:jc w:val="right"/>
              <w:ind w:right="56"/>
              <w:spacing w:after="0"/>
              <w:rPr>
                <w:sz w:val="20"/>
                <w:szCs w:val="20"/>
                <w:color w:val="auto"/>
              </w:rPr>
            </w:pPr>
            <w:r>
              <w:rPr>
                <w:rFonts w:ascii="Arial" w:cs="Arial" w:eastAsia="Arial" w:hAnsi="Arial"/>
                <w:sz w:val="13"/>
                <w:szCs w:val="13"/>
                <w:color w:val="auto"/>
              </w:rPr>
              <w:t>5,423</w:t>
            </w:r>
          </w:p>
        </w:tc>
        <w:tc>
          <w:tcPr>
            <w:tcW w:w="100" w:type="dxa"/>
            <w:vAlign w:val="bottom"/>
            <w:shd w:val="clear" w:color="auto" w:fill="DBE5F1"/>
          </w:tcPr>
          <w:p>
            <w:pPr>
              <w:spacing w:after="0"/>
              <w:rPr>
                <w:sz w:val="19"/>
                <w:szCs w:val="19"/>
                <w:color w:val="auto"/>
              </w:rPr>
            </w:pPr>
          </w:p>
        </w:tc>
        <w:tc>
          <w:tcPr>
            <w:tcW w:w="160" w:type="dxa"/>
            <w:vAlign w:val="bottom"/>
            <w:tcBorders>
              <w:bottom w:val="single" w:sz="8" w:color="auto"/>
            </w:tcBorders>
            <w:shd w:val="clear" w:color="auto" w:fill="DBE5F1"/>
          </w:tcPr>
          <w:p>
            <w:pPr>
              <w:spacing w:after="0"/>
              <w:rPr>
                <w:sz w:val="19"/>
                <w:szCs w:val="19"/>
                <w:color w:val="auto"/>
              </w:rPr>
            </w:pPr>
          </w:p>
        </w:tc>
        <w:tc>
          <w:tcPr>
            <w:tcW w:w="740" w:type="dxa"/>
            <w:vAlign w:val="bottom"/>
            <w:tcBorders>
              <w:bottom w:val="single" w:sz="8" w:color="auto"/>
            </w:tcBorders>
            <w:shd w:val="clear" w:color="auto" w:fill="DBE5F1"/>
          </w:tcPr>
          <w:p>
            <w:pPr>
              <w:jc w:val="right"/>
              <w:ind w:right="35"/>
              <w:spacing w:after="0"/>
              <w:rPr>
                <w:sz w:val="20"/>
                <w:szCs w:val="20"/>
                <w:color w:val="auto"/>
              </w:rPr>
            </w:pPr>
            <w:r>
              <w:rPr>
                <w:rFonts w:ascii="Arial" w:cs="Arial" w:eastAsia="Arial" w:hAnsi="Arial"/>
                <w:sz w:val="13"/>
                <w:szCs w:val="13"/>
                <w:color w:val="auto"/>
              </w:rPr>
              <w:t>3,537</w:t>
            </w:r>
          </w:p>
        </w:tc>
        <w:tc>
          <w:tcPr>
            <w:tcW w:w="120" w:type="dxa"/>
            <w:vAlign w:val="bottom"/>
            <w:shd w:val="clear" w:color="auto" w:fill="DBE5F1"/>
          </w:tcPr>
          <w:p>
            <w:pPr>
              <w:spacing w:after="0"/>
              <w:rPr>
                <w:sz w:val="19"/>
                <w:szCs w:val="19"/>
                <w:color w:val="auto"/>
              </w:rPr>
            </w:pPr>
          </w:p>
        </w:tc>
        <w:tc>
          <w:tcPr>
            <w:tcW w:w="180" w:type="dxa"/>
            <w:vAlign w:val="bottom"/>
            <w:tcBorders>
              <w:bottom w:val="single" w:sz="8" w:color="auto"/>
            </w:tcBorders>
            <w:shd w:val="clear" w:color="auto" w:fill="DBE5F1"/>
          </w:tcPr>
          <w:p>
            <w:pPr>
              <w:spacing w:after="0"/>
              <w:rPr>
                <w:sz w:val="19"/>
                <w:szCs w:val="19"/>
                <w:color w:val="auto"/>
              </w:rPr>
            </w:pPr>
          </w:p>
        </w:tc>
        <w:tc>
          <w:tcPr>
            <w:tcW w:w="720" w:type="dxa"/>
            <w:vAlign w:val="bottom"/>
            <w:tcBorders>
              <w:bottom w:val="single" w:sz="8" w:color="auto"/>
            </w:tcBorders>
            <w:shd w:val="clear" w:color="auto" w:fill="DBE5F1"/>
          </w:tcPr>
          <w:p>
            <w:pPr>
              <w:jc w:val="right"/>
              <w:ind w:right="55"/>
              <w:spacing w:after="0"/>
              <w:rPr>
                <w:sz w:val="20"/>
                <w:szCs w:val="20"/>
                <w:color w:val="auto"/>
              </w:rPr>
            </w:pPr>
            <w:r>
              <w:rPr>
                <w:rFonts w:ascii="Arial" w:cs="Arial" w:eastAsia="Arial" w:hAnsi="Arial"/>
                <w:sz w:val="13"/>
                <w:szCs w:val="13"/>
                <w:color w:val="auto"/>
              </w:rPr>
              <w:t>819</w:t>
            </w:r>
          </w:p>
        </w:tc>
        <w:tc>
          <w:tcPr>
            <w:tcW w:w="280" w:type="dxa"/>
            <w:vAlign w:val="bottom"/>
            <w:shd w:val="clear" w:color="auto" w:fill="DBE5F1"/>
          </w:tcPr>
          <w:p>
            <w:pPr>
              <w:spacing w:after="0"/>
              <w:rPr>
                <w:sz w:val="19"/>
                <w:szCs w:val="19"/>
                <w:color w:val="auto"/>
              </w:rPr>
            </w:pPr>
          </w:p>
        </w:tc>
        <w:tc>
          <w:tcPr>
            <w:tcW w:w="840" w:type="dxa"/>
            <w:vAlign w:val="bottom"/>
            <w:shd w:val="clear" w:color="auto" w:fill="DBE5F1"/>
          </w:tcPr>
          <w:p>
            <w:pPr>
              <w:spacing w:after="0"/>
              <w:rPr>
                <w:sz w:val="19"/>
                <w:szCs w:val="19"/>
                <w:color w:val="auto"/>
              </w:rPr>
            </w:pPr>
          </w:p>
        </w:tc>
        <w:tc>
          <w:tcPr>
            <w:tcW w:w="260" w:type="dxa"/>
            <w:vAlign w:val="bottom"/>
            <w:tcBorders>
              <w:bottom w:val="single" w:sz="8" w:color="auto"/>
            </w:tcBorders>
            <w:shd w:val="clear" w:color="auto" w:fill="DBE5F1"/>
          </w:tcPr>
          <w:p>
            <w:pPr>
              <w:spacing w:after="0"/>
              <w:rPr>
                <w:sz w:val="19"/>
                <w:szCs w:val="19"/>
                <w:color w:val="auto"/>
              </w:rPr>
            </w:pPr>
          </w:p>
        </w:tc>
        <w:tc>
          <w:tcPr>
            <w:tcW w:w="640" w:type="dxa"/>
            <w:vAlign w:val="bottom"/>
            <w:tcBorders>
              <w:bottom w:val="single" w:sz="8" w:color="auto"/>
            </w:tcBorders>
            <w:shd w:val="clear" w:color="auto" w:fill="DBE5F1"/>
          </w:tcPr>
          <w:p>
            <w:pPr>
              <w:jc w:val="right"/>
              <w:ind w:right="56"/>
              <w:spacing w:after="0"/>
              <w:rPr>
                <w:sz w:val="20"/>
                <w:szCs w:val="20"/>
                <w:color w:val="auto"/>
              </w:rPr>
            </w:pPr>
            <w:r>
              <w:rPr>
                <w:rFonts w:ascii="Arial" w:cs="Arial" w:eastAsia="Arial" w:hAnsi="Arial"/>
                <w:sz w:val="13"/>
                <w:szCs w:val="13"/>
                <w:color w:val="auto"/>
              </w:rPr>
              <w:t>4,356</w:t>
            </w:r>
          </w:p>
        </w:tc>
        <w:tc>
          <w:tcPr>
            <w:tcW w:w="0" w:type="dxa"/>
            <w:vAlign w:val="bottom"/>
          </w:tcPr>
          <w:p>
            <w:pPr>
              <w:spacing w:after="0"/>
              <w:rPr>
                <w:sz w:val="1"/>
                <w:szCs w:val="1"/>
                <w:color w:val="auto"/>
              </w:rPr>
            </w:pPr>
          </w:p>
        </w:tc>
      </w:tr>
      <w:tr>
        <w:trPr>
          <w:trHeight w:val="220"/>
        </w:trPr>
        <w:tc>
          <w:tcPr>
            <w:tcW w:w="3320" w:type="dxa"/>
            <w:vAlign w:val="bottom"/>
          </w:tcPr>
          <w:p>
            <w:pPr>
              <w:ind w:left="20"/>
              <w:spacing w:after="0"/>
              <w:rPr>
                <w:sz w:val="20"/>
                <w:szCs w:val="20"/>
                <w:color w:val="auto"/>
              </w:rPr>
            </w:pPr>
            <w:r>
              <w:rPr>
                <w:rFonts w:ascii="Arial" w:cs="Arial" w:eastAsia="Arial" w:hAnsi="Arial"/>
                <w:sz w:val="13"/>
                <w:szCs w:val="13"/>
                <w:color w:val="auto"/>
              </w:rPr>
              <w:t>Segment site rental cost of operations</w:t>
            </w:r>
          </w:p>
        </w:tc>
        <w:tc>
          <w:tcPr>
            <w:tcW w:w="180" w:type="dxa"/>
            <w:vAlign w:val="bottom"/>
          </w:tcPr>
          <w:p>
            <w:pPr>
              <w:spacing w:after="0"/>
              <w:rPr>
                <w:sz w:val="19"/>
                <w:szCs w:val="19"/>
                <w:color w:val="auto"/>
              </w:rPr>
            </w:pPr>
          </w:p>
        </w:tc>
        <w:tc>
          <w:tcPr>
            <w:tcW w:w="760" w:type="dxa"/>
            <w:vAlign w:val="bottom"/>
          </w:tcPr>
          <w:p>
            <w:pPr>
              <w:jc w:val="right"/>
              <w:ind w:right="55"/>
              <w:spacing w:after="0"/>
              <w:rPr>
                <w:sz w:val="20"/>
                <w:szCs w:val="20"/>
                <w:color w:val="auto"/>
              </w:rPr>
            </w:pPr>
            <w:r>
              <w:rPr>
                <w:rFonts w:ascii="Arial" w:cs="Arial" w:eastAsia="Arial" w:hAnsi="Arial"/>
                <w:sz w:val="13"/>
                <w:szCs w:val="13"/>
                <w:color w:val="auto"/>
              </w:rPr>
              <w:t>848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55"/>
              <w:spacing w:after="0"/>
              <w:rPr>
                <w:sz w:val="20"/>
                <w:szCs w:val="20"/>
                <w:color w:val="auto"/>
              </w:rPr>
            </w:pPr>
            <w:r>
              <w:rPr>
                <w:rFonts w:ascii="Arial" w:cs="Arial" w:eastAsia="Arial" w:hAnsi="Arial"/>
                <w:sz w:val="13"/>
                <w:szCs w:val="13"/>
                <w:color w:val="auto"/>
              </w:rPr>
              <w:t>525</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56"/>
              <w:spacing w:after="0"/>
              <w:rPr>
                <w:sz w:val="20"/>
                <w:szCs w:val="20"/>
                <w:color w:val="auto"/>
              </w:rPr>
            </w:pPr>
            <w:r>
              <w:rPr>
                <w:rFonts w:ascii="Arial" w:cs="Arial" w:eastAsia="Arial" w:hAnsi="Arial"/>
                <w:sz w:val="13"/>
                <w:szCs w:val="13"/>
                <w:color w:val="auto"/>
              </w:rPr>
              <w:t>1,373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35"/>
              <w:spacing w:after="0"/>
              <w:rPr>
                <w:sz w:val="20"/>
                <w:szCs w:val="20"/>
                <w:color w:val="auto"/>
              </w:rPr>
            </w:pPr>
            <w:r>
              <w:rPr>
                <w:rFonts w:ascii="Arial" w:cs="Arial" w:eastAsia="Arial" w:hAnsi="Arial"/>
                <w:sz w:val="13"/>
                <w:szCs w:val="13"/>
                <w:color w:val="auto"/>
              </w:rPr>
              <w:t>845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55"/>
              <w:spacing w:after="0"/>
              <w:rPr>
                <w:sz w:val="20"/>
                <w:szCs w:val="20"/>
                <w:color w:val="auto"/>
              </w:rPr>
            </w:pPr>
            <w:r>
              <w:rPr>
                <w:rFonts w:ascii="Arial" w:cs="Arial" w:eastAsia="Arial" w:hAnsi="Arial"/>
                <w:sz w:val="13"/>
                <w:szCs w:val="13"/>
                <w:color w:val="auto"/>
              </w:rPr>
              <w:t>264</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ind w:right="56"/>
              <w:spacing w:after="0"/>
              <w:rPr>
                <w:sz w:val="20"/>
                <w:szCs w:val="20"/>
                <w:color w:val="auto"/>
              </w:rPr>
            </w:pPr>
            <w:r>
              <w:rPr>
                <w:rFonts w:ascii="Arial" w:cs="Arial" w:eastAsia="Arial" w:hAnsi="Arial"/>
                <w:sz w:val="13"/>
                <w:szCs w:val="13"/>
                <w:color w:val="auto"/>
              </w:rPr>
              <w:t>1,109</w:t>
            </w:r>
          </w:p>
        </w:tc>
        <w:tc>
          <w:tcPr>
            <w:tcW w:w="0" w:type="dxa"/>
            <w:vAlign w:val="bottom"/>
          </w:tcPr>
          <w:p>
            <w:pPr>
              <w:spacing w:after="0"/>
              <w:rPr>
                <w:sz w:val="1"/>
                <w:szCs w:val="1"/>
                <w:color w:val="auto"/>
              </w:rPr>
            </w:pPr>
          </w:p>
        </w:tc>
      </w:tr>
      <w:tr>
        <w:trPr>
          <w:trHeight w:val="240"/>
        </w:trPr>
        <w:tc>
          <w:tcPr>
            <w:tcW w:w="3320" w:type="dxa"/>
            <w:vAlign w:val="bottom"/>
            <w:shd w:val="clear" w:color="auto" w:fill="DBE5F1"/>
          </w:tcPr>
          <w:p>
            <w:pPr>
              <w:ind w:left="20"/>
              <w:spacing w:after="0"/>
              <w:rPr>
                <w:sz w:val="20"/>
                <w:szCs w:val="20"/>
                <w:color w:val="auto"/>
              </w:rPr>
            </w:pPr>
            <w:r>
              <w:rPr>
                <w:rFonts w:ascii="Arial" w:cs="Arial" w:eastAsia="Arial" w:hAnsi="Arial"/>
                <w:sz w:val="13"/>
                <w:szCs w:val="13"/>
                <w:color w:val="auto"/>
              </w:rPr>
              <w:t>Segment services and other cost of operations</w:t>
            </w:r>
          </w:p>
        </w:tc>
        <w:tc>
          <w:tcPr>
            <w:tcW w:w="180" w:type="dxa"/>
            <w:vAlign w:val="bottom"/>
            <w:tcBorders>
              <w:bottom w:val="single" w:sz="8" w:color="auto"/>
            </w:tcBorders>
            <w:shd w:val="clear" w:color="auto" w:fill="DBE5F1"/>
          </w:tcPr>
          <w:p>
            <w:pPr>
              <w:spacing w:after="0"/>
              <w:rPr>
                <w:sz w:val="20"/>
                <w:szCs w:val="20"/>
                <w:color w:val="auto"/>
              </w:rPr>
            </w:pPr>
          </w:p>
        </w:tc>
        <w:tc>
          <w:tcPr>
            <w:tcW w:w="760" w:type="dxa"/>
            <w:vAlign w:val="bottom"/>
            <w:tcBorders>
              <w:bottom w:val="single" w:sz="8" w:color="auto"/>
            </w:tcBorders>
            <w:shd w:val="clear" w:color="auto" w:fill="DBE5F1"/>
          </w:tcPr>
          <w:p>
            <w:pPr>
              <w:jc w:val="right"/>
              <w:ind w:right="55"/>
              <w:spacing w:after="0"/>
              <w:rPr>
                <w:sz w:val="20"/>
                <w:szCs w:val="20"/>
                <w:color w:val="auto"/>
              </w:rPr>
            </w:pPr>
            <w:r>
              <w:rPr>
                <w:rFonts w:ascii="Arial" w:cs="Arial" w:eastAsia="Arial" w:hAnsi="Arial"/>
                <w:sz w:val="13"/>
                <w:szCs w:val="13"/>
                <w:color w:val="auto"/>
              </w:rPr>
              <w:t>418</w:t>
            </w:r>
          </w:p>
        </w:tc>
        <w:tc>
          <w:tcPr>
            <w:tcW w:w="120" w:type="dxa"/>
            <w:vAlign w:val="bottom"/>
            <w:shd w:val="clear" w:color="auto" w:fill="DBE5F1"/>
          </w:tcPr>
          <w:p>
            <w:pPr>
              <w:spacing w:after="0"/>
              <w:rPr>
                <w:sz w:val="20"/>
                <w:szCs w:val="20"/>
                <w:color w:val="auto"/>
              </w:rPr>
            </w:pPr>
          </w:p>
        </w:tc>
        <w:tc>
          <w:tcPr>
            <w:tcW w:w="200" w:type="dxa"/>
            <w:vAlign w:val="bottom"/>
            <w:tcBorders>
              <w:bottom w:val="single" w:sz="8" w:color="auto"/>
            </w:tcBorders>
            <w:shd w:val="clear" w:color="auto" w:fill="DBE5F1"/>
          </w:tcPr>
          <w:p>
            <w:pPr>
              <w:spacing w:after="0"/>
              <w:rPr>
                <w:sz w:val="20"/>
                <w:szCs w:val="20"/>
                <w:color w:val="auto"/>
              </w:rPr>
            </w:pPr>
          </w:p>
        </w:tc>
        <w:tc>
          <w:tcPr>
            <w:tcW w:w="740" w:type="dxa"/>
            <w:vAlign w:val="bottom"/>
            <w:tcBorders>
              <w:bottom w:val="single" w:sz="8" w:color="auto"/>
            </w:tcBorders>
            <w:shd w:val="clear" w:color="auto" w:fill="DBE5F1"/>
          </w:tcPr>
          <w:p>
            <w:pPr>
              <w:jc w:val="right"/>
              <w:ind w:right="55"/>
              <w:spacing w:after="0"/>
              <w:rPr>
                <w:sz w:val="20"/>
                <w:szCs w:val="20"/>
                <w:color w:val="auto"/>
              </w:rPr>
            </w:pPr>
            <w:r>
              <w:rPr>
                <w:rFonts w:ascii="Arial" w:cs="Arial" w:eastAsia="Arial" w:hAnsi="Arial"/>
                <w:sz w:val="13"/>
                <w:szCs w:val="13"/>
                <w:color w:val="auto"/>
              </w:rPr>
              <w:t>11</w:t>
            </w:r>
          </w:p>
        </w:tc>
        <w:tc>
          <w:tcPr>
            <w:tcW w:w="300" w:type="dxa"/>
            <w:vAlign w:val="bottom"/>
            <w:shd w:val="clear" w:color="auto" w:fill="DBE5F1"/>
          </w:tcPr>
          <w:p>
            <w:pPr>
              <w:spacing w:after="0"/>
              <w:rPr>
                <w:sz w:val="20"/>
                <w:szCs w:val="20"/>
                <w:color w:val="auto"/>
              </w:rPr>
            </w:pPr>
          </w:p>
        </w:tc>
        <w:tc>
          <w:tcPr>
            <w:tcW w:w="880" w:type="dxa"/>
            <w:vAlign w:val="bottom"/>
            <w:shd w:val="clear" w:color="auto" w:fill="DBE5F1"/>
          </w:tcPr>
          <w:p>
            <w:pPr>
              <w:spacing w:after="0"/>
              <w:rPr>
                <w:sz w:val="20"/>
                <w:szCs w:val="20"/>
                <w:color w:val="auto"/>
              </w:rPr>
            </w:pPr>
          </w:p>
        </w:tc>
        <w:tc>
          <w:tcPr>
            <w:tcW w:w="220" w:type="dxa"/>
            <w:vAlign w:val="bottom"/>
            <w:tcBorders>
              <w:bottom w:val="single" w:sz="8" w:color="auto"/>
            </w:tcBorders>
            <w:shd w:val="clear" w:color="auto" w:fill="DBE5F1"/>
          </w:tcPr>
          <w:p>
            <w:pPr>
              <w:spacing w:after="0"/>
              <w:rPr>
                <w:sz w:val="20"/>
                <w:szCs w:val="20"/>
                <w:color w:val="auto"/>
              </w:rPr>
            </w:pPr>
          </w:p>
        </w:tc>
        <w:tc>
          <w:tcPr>
            <w:tcW w:w="680" w:type="dxa"/>
            <w:vAlign w:val="bottom"/>
            <w:tcBorders>
              <w:bottom w:val="single" w:sz="8" w:color="auto"/>
            </w:tcBorders>
            <w:shd w:val="clear" w:color="auto" w:fill="DBE5F1"/>
          </w:tcPr>
          <w:p>
            <w:pPr>
              <w:jc w:val="right"/>
              <w:ind w:right="56"/>
              <w:spacing w:after="0"/>
              <w:rPr>
                <w:sz w:val="20"/>
                <w:szCs w:val="20"/>
                <w:color w:val="auto"/>
              </w:rPr>
            </w:pPr>
            <w:r>
              <w:rPr>
                <w:rFonts w:ascii="Arial" w:cs="Arial" w:eastAsia="Arial" w:hAnsi="Arial"/>
                <w:sz w:val="13"/>
                <w:szCs w:val="13"/>
                <w:color w:val="auto"/>
              </w:rPr>
              <w:t>429</w:t>
            </w:r>
          </w:p>
        </w:tc>
        <w:tc>
          <w:tcPr>
            <w:tcW w:w="100" w:type="dxa"/>
            <w:vAlign w:val="bottom"/>
            <w:shd w:val="clear" w:color="auto" w:fill="DBE5F1"/>
          </w:tcPr>
          <w:p>
            <w:pPr>
              <w:spacing w:after="0"/>
              <w:rPr>
                <w:sz w:val="20"/>
                <w:szCs w:val="20"/>
                <w:color w:val="auto"/>
              </w:rPr>
            </w:pPr>
          </w:p>
        </w:tc>
        <w:tc>
          <w:tcPr>
            <w:tcW w:w="160" w:type="dxa"/>
            <w:vAlign w:val="bottom"/>
            <w:tcBorders>
              <w:bottom w:val="single" w:sz="8" w:color="auto"/>
            </w:tcBorders>
            <w:shd w:val="clear" w:color="auto" w:fill="DBE5F1"/>
          </w:tcPr>
          <w:p>
            <w:pPr>
              <w:spacing w:after="0"/>
              <w:rPr>
                <w:sz w:val="20"/>
                <w:szCs w:val="20"/>
                <w:color w:val="auto"/>
              </w:rPr>
            </w:pPr>
          </w:p>
        </w:tc>
        <w:tc>
          <w:tcPr>
            <w:tcW w:w="740" w:type="dxa"/>
            <w:vAlign w:val="bottom"/>
            <w:tcBorders>
              <w:bottom w:val="single" w:sz="8" w:color="auto"/>
            </w:tcBorders>
            <w:shd w:val="clear" w:color="auto" w:fill="DBE5F1"/>
          </w:tcPr>
          <w:p>
            <w:pPr>
              <w:jc w:val="right"/>
              <w:ind w:right="35"/>
              <w:spacing w:after="0"/>
              <w:rPr>
                <w:sz w:val="20"/>
                <w:szCs w:val="20"/>
                <w:color w:val="auto"/>
              </w:rPr>
            </w:pPr>
            <w:r>
              <w:rPr>
                <w:rFonts w:ascii="Arial" w:cs="Arial" w:eastAsia="Arial" w:hAnsi="Arial"/>
                <w:sz w:val="13"/>
                <w:szCs w:val="13"/>
                <w:color w:val="auto"/>
              </w:rPr>
              <w:t>374</w:t>
            </w:r>
          </w:p>
        </w:tc>
        <w:tc>
          <w:tcPr>
            <w:tcW w:w="120" w:type="dxa"/>
            <w:vAlign w:val="bottom"/>
            <w:shd w:val="clear" w:color="auto" w:fill="DBE5F1"/>
          </w:tcPr>
          <w:p>
            <w:pPr>
              <w:spacing w:after="0"/>
              <w:rPr>
                <w:sz w:val="20"/>
                <w:szCs w:val="20"/>
                <w:color w:val="auto"/>
              </w:rPr>
            </w:pPr>
          </w:p>
        </w:tc>
        <w:tc>
          <w:tcPr>
            <w:tcW w:w="180" w:type="dxa"/>
            <w:vAlign w:val="bottom"/>
            <w:tcBorders>
              <w:bottom w:val="single" w:sz="8" w:color="auto"/>
            </w:tcBorders>
            <w:shd w:val="clear" w:color="auto" w:fill="DBE5F1"/>
          </w:tcPr>
          <w:p>
            <w:pPr>
              <w:spacing w:after="0"/>
              <w:rPr>
                <w:sz w:val="20"/>
                <w:szCs w:val="20"/>
                <w:color w:val="auto"/>
              </w:rPr>
            </w:pPr>
          </w:p>
        </w:tc>
        <w:tc>
          <w:tcPr>
            <w:tcW w:w="720" w:type="dxa"/>
            <w:vAlign w:val="bottom"/>
            <w:tcBorders>
              <w:bottom w:val="single" w:sz="8" w:color="auto"/>
            </w:tcBorders>
            <w:shd w:val="clear" w:color="auto" w:fill="DBE5F1"/>
          </w:tcPr>
          <w:p>
            <w:pPr>
              <w:jc w:val="right"/>
              <w:ind w:right="55"/>
              <w:spacing w:after="0"/>
              <w:rPr>
                <w:sz w:val="20"/>
                <w:szCs w:val="20"/>
                <w:color w:val="auto"/>
              </w:rPr>
            </w:pPr>
            <w:r>
              <w:rPr>
                <w:rFonts w:ascii="Arial" w:cs="Arial" w:eastAsia="Arial" w:hAnsi="Arial"/>
                <w:sz w:val="13"/>
                <w:szCs w:val="13"/>
                <w:color w:val="auto"/>
              </w:rPr>
              <w:t>41</w:t>
            </w:r>
          </w:p>
        </w:tc>
        <w:tc>
          <w:tcPr>
            <w:tcW w:w="280" w:type="dxa"/>
            <w:vAlign w:val="bottom"/>
            <w:shd w:val="clear" w:color="auto" w:fill="DBE5F1"/>
          </w:tcPr>
          <w:p>
            <w:pPr>
              <w:spacing w:after="0"/>
              <w:rPr>
                <w:sz w:val="20"/>
                <w:szCs w:val="20"/>
                <w:color w:val="auto"/>
              </w:rPr>
            </w:pPr>
          </w:p>
        </w:tc>
        <w:tc>
          <w:tcPr>
            <w:tcW w:w="840" w:type="dxa"/>
            <w:vAlign w:val="bottom"/>
            <w:shd w:val="clear" w:color="auto" w:fill="DBE5F1"/>
          </w:tcPr>
          <w:p>
            <w:pPr>
              <w:spacing w:after="0"/>
              <w:rPr>
                <w:sz w:val="20"/>
                <w:szCs w:val="20"/>
                <w:color w:val="auto"/>
              </w:rPr>
            </w:pPr>
          </w:p>
        </w:tc>
        <w:tc>
          <w:tcPr>
            <w:tcW w:w="260" w:type="dxa"/>
            <w:vAlign w:val="bottom"/>
            <w:tcBorders>
              <w:bottom w:val="single" w:sz="8" w:color="auto"/>
            </w:tcBorders>
            <w:shd w:val="clear" w:color="auto" w:fill="DBE5F1"/>
          </w:tcPr>
          <w:p>
            <w:pPr>
              <w:spacing w:after="0"/>
              <w:rPr>
                <w:sz w:val="20"/>
                <w:szCs w:val="20"/>
                <w:color w:val="auto"/>
              </w:rPr>
            </w:pPr>
          </w:p>
        </w:tc>
        <w:tc>
          <w:tcPr>
            <w:tcW w:w="640" w:type="dxa"/>
            <w:vAlign w:val="bottom"/>
            <w:tcBorders>
              <w:bottom w:val="single" w:sz="8" w:color="auto"/>
            </w:tcBorders>
            <w:shd w:val="clear" w:color="auto" w:fill="DBE5F1"/>
          </w:tcPr>
          <w:p>
            <w:pPr>
              <w:jc w:val="right"/>
              <w:ind w:right="56"/>
              <w:spacing w:after="0"/>
              <w:rPr>
                <w:sz w:val="20"/>
                <w:szCs w:val="20"/>
                <w:color w:val="auto"/>
              </w:rPr>
            </w:pPr>
            <w:r>
              <w:rPr>
                <w:rFonts w:ascii="Arial" w:cs="Arial" w:eastAsia="Arial" w:hAnsi="Arial"/>
                <w:sz w:val="13"/>
                <w:szCs w:val="13"/>
                <w:color w:val="auto"/>
              </w:rPr>
              <w:t>415</w:t>
            </w:r>
          </w:p>
        </w:tc>
        <w:tc>
          <w:tcPr>
            <w:tcW w:w="0" w:type="dxa"/>
            <w:vAlign w:val="bottom"/>
          </w:tcPr>
          <w:p>
            <w:pPr>
              <w:spacing w:after="0"/>
              <w:rPr>
                <w:sz w:val="1"/>
                <w:szCs w:val="1"/>
                <w:color w:val="auto"/>
              </w:rPr>
            </w:pPr>
          </w:p>
        </w:tc>
      </w:tr>
      <w:tr>
        <w:trPr>
          <w:trHeight w:val="220"/>
        </w:trPr>
        <w:tc>
          <w:tcPr>
            <w:tcW w:w="3320" w:type="dxa"/>
            <w:vAlign w:val="bottom"/>
            <w:tcBorders>
              <w:bottom w:val="single" w:sz="8" w:color="DBE5F1"/>
            </w:tcBorders>
          </w:tcPr>
          <w:p>
            <w:pPr>
              <w:ind w:left="20"/>
              <w:spacing w:after="0"/>
              <w:rPr>
                <w:sz w:val="20"/>
                <w:szCs w:val="20"/>
                <w:color w:val="auto"/>
              </w:rPr>
            </w:pPr>
            <w:r>
              <w:rPr>
                <w:rFonts w:ascii="Arial" w:cs="Arial" w:eastAsia="Arial" w:hAnsi="Arial"/>
                <w:sz w:val="13"/>
                <w:szCs w:val="13"/>
                <w:color w:val="auto"/>
              </w:rPr>
              <w:t>Segment cost of operations</w:t>
            </w:r>
            <w:r>
              <w:rPr>
                <w:rFonts w:ascii="Arial" w:cs="Arial" w:eastAsia="Arial" w:hAnsi="Arial"/>
                <w:sz w:val="8"/>
                <w:szCs w:val="8"/>
                <w:color w:val="auto"/>
              </w:rPr>
              <w:t>(a)(b)</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1,266</w:t>
            </w:r>
          </w:p>
        </w:tc>
        <w:tc>
          <w:tcPr>
            <w:tcW w:w="120" w:type="dxa"/>
            <w:vAlign w:val="bottom"/>
            <w:tcBorders>
              <w:bottom w:val="single" w:sz="8" w:color="DBE5F1"/>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536</w:t>
            </w:r>
          </w:p>
        </w:tc>
        <w:tc>
          <w:tcPr>
            <w:tcW w:w="300" w:type="dxa"/>
            <w:vAlign w:val="bottom"/>
            <w:tcBorders>
              <w:bottom w:val="single" w:sz="8" w:color="DBE5F1"/>
            </w:tcBorders>
          </w:tcPr>
          <w:p>
            <w:pPr>
              <w:spacing w:after="0"/>
              <w:rPr>
                <w:sz w:val="19"/>
                <w:szCs w:val="19"/>
                <w:color w:val="auto"/>
              </w:rPr>
            </w:pPr>
          </w:p>
        </w:tc>
        <w:tc>
          <w:tcPr>
            <w:tcW w:w="880" w:type="dxa"/>
            <w:vAlign w:val="bottom"/>
            <w:tcBorders>
              <w:bottom w:val="single" w:sz="8" w:color="DBE5F1"/>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1,802</w:t>
            </w:r>
          </w:p>
        </w:tc>
        <w:tc>
          <w:tcPr>
            <w:tcW w:w="100" w:type="dxa"/>
            <w:vAlign w:val="bottom"/>
            <w:tcBorders>
              <w:bottom w:val="single" w:sz="8" w:color="DBE5F1"/>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1,219</w:t>
            </w:r>
          </w:p>
        </w:tc>
        <w:tc>
          <w:tcPr>
            <w:tcW w:w="120" w:type="dxa"/>
            <w:vAlign w:val="bottom"/>
            <w:tcBorders>
              <w:bottom w:val="single" w:sz="8" w:color="DBE5F1"/>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305</w:t>
            </w:r>
          </w:p>
        </w:tc>
        <w:tc>
          <w:tcPr>
            <w:tcW w:w="280" w:type="dxa"/>
            <w:vAlign w:val="bottom"/>
            <w:tcBorders>
              <w:bottom w:val="single" w:sz="8" w:color="DBE5F1"/>
            </w:tcBorders>
          </w:tcPr>
          <w:p>
            <w:pPr>
              <w:spacing w:after="0"/>
              <w:rPr>
                <w:sz w:val="19"/>
                <w:szCs w:val="19"/>
                <w:color w:val="auto"/>
              </w:rPr>
            </w:pPr>
          </w:p>
        </w:tc>
        <w:tc>
          <w:tcPr>
            <w:tcW w:w="840" w:type="dxa"/>
            <w:vAlign w:val="bottom"/>
            <w:tcBorders>
              <w:bottom w:val="single" w:sz="8" w:color="DBE5F1"/>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1,524</w:t>
            </w:r>
          </w:p>
        </w:tc>
        <w:tc>
          <w:tcPr>
            <w:tcW w:w="0" w:type="dxa"/>
            <w:vAlign w:val="bottom"/>
          </w:tcPr>
          <w:p>
            <w:pPr>
              <w:spacing w:after="0"/>
              <w:rPr>
                <w:sz w:val="1"/>
                <w:szCs w:val="1"/>
                <w:color w:val="auto"/>
              </w:rPr>
            </w:pPr>
          </w:p>
        </w:tc>
      </w:tr>
      <w:tr>
        <w:trPr>
          <w:trHeight w:val="155"/>
        </w:trPr>
        <w:tc>
          <w:tcPr>
            <w:tcW w:w="3320" w:type="dxa"/>
            <w:vAlign w:val="bottom"/>
            <w:shd w:val="clear" w:color="auto" w:fill="DBE5F1"/>
          </w:tcPr>
          <w:p>
            <w:pPr>
              <w:ind w:left="20"/>
              <w:spacing w:after="0"/>
              <w:rPr>
                <w:sz w:val="20"/>
                <w:szCs w:val="20"/>
                <w:color w:val="auto"/>
              </w:rPr>
            </w:pPr>
            <w:r>
              <w:rPr>
                <w:rFonts w:ascii="Arial" w:cs="Arial" w:eastAsia="Arial" w:hAnsi="Arial"/>
                <w:sz w:val="13"/>
                <w:szCs w:val="13"/>
                <w:color w:val="auto"/>
              </w:rPr>
              <w:t>Segment site rental gross margin</w:t>
            </w:r>
            <w:r>
              <w:rPr>
                <w:rFonts w:ascii="Arial" w:cs="Arial" w:eastAsia="Arial" w:hAnsi="Arial"/>
                <w:sz w:val="8"/>
                <w:szCs w:val="8"/>
                <w:color w:val="auto"/>
              </w:rPr>
              <w:t>(c)</w:t>
            </w:r>
          </w:p>
        </w:tc>
        <w:tc>
          <w:tcPr>
            <w:tcW w:w="180" w:type="dxa"/>
            <w:vAlign w:val="bottom"/>
            <w:shd w:val="clear" w:color="auto" w:fill="DBE5F1"/>
          </w:tcPr>
          <w:p>
            <w:pPr>
              <w:spacing w:after="0"/>
              <w:rPr>
                <w:sz w:val="13"/>
                <w:szCs w:val="13"/>
                <w:color w:val="auto"/>
              </w:rPr>
            </w:pPr>
          </w:p>
        </w:tc>
        <w:tc>
          <w:tcPr>
            <w:tcW w:w="760" w:type="dxa"/>
            <w:vAlign w:val="bottom"/>
            <w:vMerge w:val="restart"/>
            <w:shd w:val="clear" w:color="auto" w:fill="DBE5F1"/>
          </w:tcPr>
          <w:p>
            <w:pPr>
              <w:jc w:val="right"/>
              <w:ind w:right="55"/>
              <w:spacing w:after="0"/>
              <w:rPr>
                <w:sz w:val="20"/>
                <w:szCs w:val="20"/>
                <w:color w:val="auto"/>
              </w:rPr>
            </w:pPr>
            <w:r>
              <w:rPr>
                <w:rFonts w:ascii="Arial" w:cs="Arial" w:eastAsia="Arial" w:hAnsi="Arial"/>
                <w:sz w:val="13"/>
                <w:szCs w:val="13"/>
                <w:color w:val="auto"/>
              </w:rPr>
              <w:t>2,268</w:t>
            </w:r>
          </w:p>
        </w:tc>
        <w:tc>
          <w:tcPr>
            <w:tcW w:w="120" w:type="dxa"/>
            <w:vAlign w:val="bottom"/>
            <w:shd w:val="clear" w:color="auto" w:fill="DBE5F1"/>
          </w:tcPr>
          <w:p>
            <w:pPr>
              <w:spacing w:after="0"/>
              <w:rPr>
                <w:sz w:val="13"/>
                <w:szCs w:val="13"/>
                <w:color w:val="auto"/>
              </w:rPr>
            </w:pPr>
          </w:p>
        </w:tc>
        <w:tc>
          <w:tcPr>
            <w:tcW w:w="200" w:type="dxa"/>
            <w:vAlign w:val="bottom"/>
            <w:shd w:val="clear" w:color="auto" w:fill="DBE5F1"/>
          </w:tcPr>
          <w:p>
            <w:pPr>
              <w:spacing w:after="0"/>
              <w:rPr>
                <w:sz w:val="13"/>
                <w:szCs w:val="13"/>
                <w:color w:val="auto"/>
              </w:rPr>
            </w:pPr>
          </w:p>
        </w:tc>
        <w:tc>
          <w:tcPr>
            <w:tcW w:w="740" w:type="dxa"/>
            <w:vAlign w:val="bottom"/>
            <w:vMerge w:val="restart"/>
            <w:shd w:val="clear" w:color="auto" w:fill="DBE5F1"/>
          </w:tcPr>
          <w:p>
            <w:pPr>
              <w:jc w:val="right"/>
              <w:ind w:right="55"/>
              <w:spacing w:after="0"/>
              <w:rPr>
                <w:sz w:val="20"/>
                <w:szCs w:val="20"/>
                <w:color w:val="auto"/>
              </w:rPr>
            </w:pPr>
            <w:r>
              <w:rPr>
                <w:rFonts w:ascii="Arial" w:cs="Arial" w:eastAsia="Arial" w:hAnsi="Arial"/>
                <w:sz w:val="13"/>
                <w:szCs w:val="13"/>
                <w:color w:val="auto"/>
              </w:rPr>
              <w:t>1,075</w:t>
            </w:r>
          </w:p>
        </w:tc>
        <w:tc>
          <w:tcPr>
            <w:tcW w:w="300" w:type="dxa"/>
            <w:vAlign w:val="bottom"/>
            <w:shd w:val="clear" w:color="auto" w:fill="DBE5F1"/>
          </w:tcPr>
          <w:p>
            <w:pPr>
              <w:spacing w:after="0"/>
              <w:rPr>
                <w:sz w:val="13"/>
                <w:szCs w:val="13"/>
                <w:color w:val="auto"/>
              </w:rPr>
            </w:pPr>
          </w:p>
        </w:tc>
        <w:tc>
          <w:tcPr>
            <w:tcW w:w="880" w:type="dxa"/>
            <w:vAlign w:val="bottom"/>
            <w:shd w:val="clear" w:color="auto" w:fill="DBE5F1"/>
          </w:tcPr>
          <w:p>
            <w:pPr>
              <w:spacing w:after="0"/>
              <w:rPr>
                <w:sz w:val="13"/>
                <w:szCs w:val="13"/>
                <w:color w:val="auto"/>
              </w:rPr>
            </w:pPr>
          </w:p>
        </w:tc>
        <w:tc>
          <w:tcPr>
            <w:tcW w:w="220" w:type="dxa"/>
            <w:vAlign w:val="bottom"/>
            <w:shd w:val="clear" w:color="auto" w:fill="DBE5F1"/>
          </w:tcPr>
          <w:p>
            <w:pPr>
              <w:spacing w:after="0"/>
              <w:rPr>
                <w:sz w:val="13"/>
                <w:szCs w:val="13"/>
                <w:color w:val="auto"/>
              </w:rPr>
            </w:pPr>
          </w:p>
        </w:tc>
        <w:tc>
          <w:tcPr>
            <w:tcW w:w="680" w:type="dxa"/>
            <w:vAlign w:val="bottom"/>
            <w:vMerge w:val="restart"/>
            <w:shd w:val="clear" w:color="auto" w:fill="DBE5F1"/>
          </w:tcPr>
          <w:p>
            <w:pPr>
              <w:jc w:val="right"/>
              <w:ind w:right="56"/>
              <w:spacing w:after="0"/>
              <w:rPr>
                <w:sz w:val="20"/>
                <w:szCs w:val="20"/>
                <w:color w:val="auto"/>
              </w:rPr>
            </w:pPr>
            <w:r>
              <w:rPr>
                <w:rFonts w:ascii="Arial" w:cs="Arial" w:eastAsia="Arial" w:hAnsi="Arial"/>
                <w:sz w:val="13"/>
                <w:szCs w:val="13"/>
                <w:color w:val="auto"/>
              </w:rPr>
              <w:t>3,343</w:t>
            </w:r>
          </w:p>
        </w:tc>
        <w:tc>
          <w:tcPr>
            <w:tcW w:w="100" w:type="dxa"/>
            <w:vAlign w:val="bottom"/>
            <w:shd w:val="clear" w:color="auto" w:fill="DBE5F1"/>
          </w:tcPr>
          <w:p>
            <w:pPr>
              <w:spacing w:after="0"/>
              <w:rPr>
                <w:sz w:val="13"/>
                <w:szCs w:val="13"/>
                <w:color w:val="auto"/>
              </w:rPr>
            </w:pPr>
          </w:p>
        </w:tc>
        <w:tc>
          <w:tcPr>
            <w:tcW w:w="160" w:type="dxa"/>
            <w:vAlign w:val="bottom"/>
            <w:shd w:val="clear" w:color="auto" w:fill="DBE5F1"/>
          </w:tcPr>
          <w:p>
            <w:pPr>
              <w:spacing w:after="0"/>
              <w:rPr>
                <w:sz w:val="13"/>
                <w:szCs w:val="13"/>
                <w:color w:val="auto"/>
              </w:rPr>
            </w:pPr>
          </w:p>
        </w:tc>
        <w:tc>
          <w:tcPr>
            <w:tcW w:w="740" w:type="dxa"/>
            <w:vAlign w:val="bottom"/>
            <w:vMerge w:val="restart"/>
            <w:shd w:val="clear" w:color="auto" w:fill="DBE5F1"/>
          </w:tcPr>
          <w:p>
            <w:pPr>
              <w:jc w:val="right"/>
              <w:ind w:right="35"/>
              <w:spacing w:after="0"/>
              <w:rPr>
                <w:sz w:val="20"/>
                <w:szCs w:val="20"/>
                <w:color w:val="auto"/>
              </w:rPr>
            </w:pPr>
            <w:r>
              <w:rPr>
                <w:rFonts w:ascii="Arial" w:cs="Arial" w:eastAsia="Arial" w:hAnsi="Arial"/>
                <w:sz w:val="13"/>
                <w:szCs w:val="13"/>
                <w:color w:val="auto"/>
              </w:rPr>
              <w:t>2,055</w:t>
            </w:r>
          </w:p>
        </w:tc>
        <w:tc>
          <w:tcPr>
            <w:tcW w:w="120" w:type="dxa"/>
            <w:vAlign w:val="bottom"/>
            <w:shd w:val="clear" w:color="auto" w:fill="DBE5F1"/>
          </w:tcPr>
          <w:p>
            <w:pPr>
              <w:spacing w:after="0"/>
              <w:rPr>
                <w:sz w:val="13"/>
                <w:szCs w:val="13"/>
                <w:color w:val="auto"/>
              </w:rPr>
            </w:pPr>
          </w:p>
        </w:tc>
        <w:tc>
          <w:tcPr>
            <w:tcW w:w="180" w:type="dxa"/>
            <w:vAlign w:val="bottom"/>
            <w:shd w:val="clear" w:color="auto" w:fill="DBE5F1"/>
          </w:tcPr>
          <w:p>
            <w:pPr>
              <w:spacing w:after="0"/>
              <w:rPr>
                <w:sz w:val="13"/>
                <w:szCs w:val="13"/>
                <w:color w:val="auto"/>
              </w:rPr>
            </w:pPr>
          </w:p>
        </w:tc>
        <w:tc>
          <w:tcPr>
            <w:tcW w:w="720" w:type="dxa"/>
            <w:vAlign w:val="bottom"/>
            <w:vMerge w:val="restart"/>
            <w:shd w:val="clear" w:color="auto" w:fill="DBE5F1"/>
          </w:tcPr>
          <w:p>
            <w:pPr>
              <w:jc w:val="right"/>
              <w:ind w:right="55"/>
              <w:spacing w:after="0"/>
              <w:rPr>
                <w:sz w:val="20"/>
                <w:szCs w:val="20"/>
                <w:color w:val="auto"/>
              </w:rPr>
            </w:pPr>
            <w:r>
              <w:rPr>
                <w:rFonts w:ascii="Arial" w:cs="Arial" w:eastAsia="Arial" w:hAnsi="Arial"/>
                <w:sz w:val="13"/>
                <w:szCs w:val="13"/>
                <w:color w:val="auto"/>
              </w:rPr>
              <w:t>505</w:t>
            </w:r>
          </w:p>
        </w:tc>
        <w:tc>
          <w:tcPr>
            <w:tcW w:w="280" w:type="dxa"/>
            <w:vAlign w:val="bottom"/>
            <w:shd w:val="clear" w:color="auto" w:fill="DBE5F1"/>
          </w:tcPr>
          <w:p>
            <w:pPr>
              <w:spacing w:after="0"/>
              <w:rPr>
                <w:sz w:val="13"/>
                <w:szCs w:val="13"/>
                <w:color w:val="auto"/>
              </w:rPr>
            </w:pPr>
          </w:p>
        </w:tc>
        <w:tc>
          <w:tcPr>
            <w:tcW w:w="840" w:type="dxa"/>
            <w:vAlign w:val="bottom"/>
            <w:shd w:val="clear" w:color="auto" w:fill="DBE5F1"/>
          </w:tcPr>
          <w:p>
            <w:pPr>
              <w:spacing w:after="0"/>
              <w:rPr>
                <w:sz w:val="13"/>
                <w:szCs w:val="13"/>
                <w:color w:val="auto"/>
              </w:rPr>
            </w:pPr>
          </w:p>
        </w:tc>
        <w:tc>
          <w:tcPr>
            <w:tcW w:w="260" w:type="dxa"/>
            <w:vAlign w:val="bottom"/>
            <w:shd w:val="clear" w:color="auto" w:fill="DBE5F1"/>
          </w:tcPr>
          <w:p>
            <w:pPr>
              <w:spacing w:after="0"/>
              <w:rPr>
                <w:sz w:val="13"/>
                <w:szCs w:val="13"/>
                <w:color w:val="auto"/>
              </w:rPr>
            </w:pPr>
          </w:p>
        </w:tc>
        <w:tc>
          <w:tcPr>
            <w:tcW w:w="640" w:type="dxa"/>
            <w:vAlign w:val="bottom"/>
            <w:vMerge w:val="restart"/>
            <w:shd w:val="clear" w:color="auto" w:fill="DBE5F1"/>
          </w:tcPr>
          <w:p>
            <w:pPr>
              <w:jc w:val="right"/>
              <w:ind w:right="56"/>
              <w:spacing w:after="0"/>
              <w:rPr>
                <w:sz w:val="20"/>
                <w:szCs w:val="20"/>
                <w:color w:val="auto"/>
              </w:rPr>
            </w:pPr>
            <w:r>
              <w:rPr>
                <w:rFonts w:ascii="Arial" w:cs="Arial" w:eastAsia="Arial" w:hAnsi="Arial"/>
                <w:sz w:val="13"/>
                <w:szCs w:val="13"/>
                <w:color w:val="auto"/>
              </w:rPr>
              <w:t>2,560</w:t>
            </w:r>
          </w:p>
        </w:tc>
        <w:tc>
          <w:tcPr>
            <w:tcW w:w="0" w:type="dxa"/>
            <w:vAlign w:val="bottom"/>
          </w:tcPr>
          <w:p>
            <w:pPr>
              <w:spacing w:after="0"/>
              <w:rPr>
                <w:sz w:val="1"/>
                <w:szCs w:val="1"/>
                <w:color w:val="auto"/>
              </w:rPr>
            </w:pPr>
          </w:p>
        </w:tc>
      </w:tr>
      <w:tr>
        <w:trPr>
          <w:trHeight w:val="70"/>
        </w:trPr>
        <w:tc>
          <w:tcPr>
            <w:tcW w:w="3320" w:type="dxa"/>
            <w:vAlign w:val="bottom"/>
            <w:shd w:val="clear" w:color="auto" w:fill="DBE5F1"/>
          </w:tcPr>
          <w:p>
            <w:pPr>
              <w:spacing w:after="0"/>
              <w:rPr>
                <w:sz w:val="6"/>
                <w:szCs w:val="6"/>
                <w:color w:val="auto"/>
              </w:rPr>
            </w:pPr>
          </w:p>
        </w:tc>
        <w:tc>
          <w:tcPr>
            <w:tcW w:w="180" w:type="dxa"/>
            <w:vAlign w:val="bottom"/>
            <w:shd w:val="clear" w:color="auto" w:fill="DBE5F1"/>
          </w:tcPr>
          <w:p>
            <w:pPr>
              <w:spacing w:after="0"/>
              <w:rPr>
                <w:sz w:val="6"/>
                <w:szCs w:val="6"/>
                <w:color w:val="auto"/>
              </w:rPr>
            </w:pPr>
          </w:p>
        </w:tc>
        <w:tc>
          <w:tcPr>
            <w:tcW w:w="760" w:type="dxa"/>
            <w:vAlign w:val="bottom"/>
            <w:vMerge w:val="continue"/>
            <w:shd w:val="clear" w:color="auto" w:fill="DBE5F1"/>
          </w:tcPr>
          <w:p>
            <w:pPr>
              <w:spacing w:after="0"/>
              <w:rPr>
                <w:sz w:val="6"/>
                <w:szCs w:val="6"/>
                <w:color w:val="auto"/>
              </w:rPr>
            </w:pPr>
          </w:p>
        </w:tc>
        <w:tc>
          <w:tcPr>
            <w:tcW w:w="120" w:type="dxa"/>
            <w:vAlign w:val="bottom"/>
            <w:shd w:val="clear" w:color="auto" w:fill="DBE5F1"/>
          </w:tcPr>
          <w:p>
            <w:pPr>
              <w:spacing w:after="0"/>
              <w:rPr>
                <w:sz w:val="6"/>
                <w:szCs w:val="6"/>
                <w:color w:val="auto"/>
              </w:rPr>
            </w:pPr>
          </w:p>
        </w:tc>
        <w:tc>
          <w:tcPr>
            <w:tcW w:w="200" w:type="dxa"/>
            <w:vAlign w:val="bottom"/>
            <w:shd w:val="clear" w:color="auto" w:fill="DBE5F1"/>
          </w:tcPr>
          <w:p>
            <w:pPr>
              <w:spacing w:after="0"/>
              <w:rPr>
                <w:sz w:val="6"/>
                <w:szCs w:val="6"/>
                <w:color w:val="auto"/>
              </w:rPr>
            </w:pPr>
          </w:p>
        </w:tc>
        <w:tc>
          <w:tcPr>
            <w:tcW w:w="740" w:type="dxa"/>
            <w:vAlign w:val="bottom"/>
            <w:vMerge w:val="continue"/>
            <w:shd w:val="clear" w:color="auto" w:fill="DBE5F1"/>
          </w:tcPr>
          <w:p>
            <w:pPr>
              <w:spacing w:after="0"/>
              <w:rPr>
                <w:sz w:val="6"/>
                <w:szCs w:val="6"/>
                <w:color w:val="auto"/>
              </w:rPr>
            </w:pPr>
          </w:p>
        </w:tc>
        <w:tc>
          <w:tcPr>
            <w:tcW w:w="300" w:type="dxa"/>
            <w:vAlign w:val="bottom"/>
            <w:shd w:val="clear" w:color="auto" w:fill="DBE5F1"/>
          </w:tcPr>
          <w:p>
            <w:pPr>
              <w:spacing w:after="0"/>
              <w:rPr>
                <w:sz w:val="6"/>
                <w:szCs w:val="6"/>
                <w:color w:val="auto"/>
              </w:rPr>
            </w:pPr>
          </w:p>
        </w:tc>
        <w:tc>
          <w:tcPr>
            <w:tcW w:w="880" w:type="dxa"/>
            <w:vAlign w:val="bottom"/>
            <w:shd w:val="clear" w:color="auto" w:fill="DBE5F1"/>
          </w:tcPr>
          <w:p>
            <w:pPr>
              <w:spacing w:after="0"/>
              <w:rPr>
                <w:sz w:val="6"/>
                <w:szCs w:val="6"/>
                <w:color w:val="auto"/>
              </w:rPr>
            </w:pPr>
          </w:p>
        </w:tc>
        <w:tc>
          <w:tcPr>
            <w:tcW w:w="220" w:type="dxa"/>
            <w:vAlign w:val="bottom"/>
            <w:shd w:val="clear" w:color="auto" w:fill="DBE5F1"/>
          </w:tcPr>
          <w:p>
            <w:pPr>
              <w:spacing w:after="0"/>
              <w:rPr>
                <w:sz w:val="6"/>
                <w:szCs w:val="6"/>
                <w:color w:val="auto"/>
              </w:rPr>
            </w:pPr>
          </w:p>
        </w:tc>
        <w:tc>
          <w:tcPr>
            <w:tcW w:w="680" w:type="dxa"/>
            <w:vAlign w:val="bottom"/>
            <w:vMerge w:val="continue"/>
            <w:shd w:val="clear" w:color="auto" w:fill="DBE5F1"/>
          </w:tcPr>
          <w:p>
            <w:pPr>
              <w:spacing w:after="0"/>
              <w:rPr>
                <w:sz w:val="6"/>
                <w:szCs w:val="6"/>
                <w:color w:val="auto"/>
              </w:rPr>
            </w:pPr>
          </w:p>
        </w:tc>
        <w:tc>
          <w:tcPr>
            <w:tcW w:w="100" w:type="dxa"/>
            <w:vAlign w:val="bottom"/>
            <w:shd w:val="clear" w:color="auto" w:fill="DBE5F1"/>
          </w:tcPr>
          <w:p>
            <w:pPr>
              <w:spacing w:after="0"/>
              <w:rPr>
                <w:sz w:val="6"/>
                <w:szCs w:val="6"/>
                <w:color w:val="auto"/>
              </w:rPr>
            </w:pPr>
          </w:p>
        </w:tc>
        <w:tc>
          <w:tcPr>
            <w:tcW w:w="160" w:type="dxa"/>
            <w:vAlign w:val="bottom"/>
            <w:shd w:val="clear" w:color="auto" w:fill="DBE5F1"/>
          </w:tcPr>
          <w:p>
            <w:pPr>
              <w:spacing w:after="0"/>
              <w:rPr>
                <w:sz w:val="6"/>
                <w:szCs w:val="6"/>
                <w:color w:val="auto"/>
              </w:rPr>
            </w:pPr>
          </w:p>
        </w:tc>
        <w:tc>
          <w:tcPr>
            <w:tcW w:w="740" w:type="dxa"/>
            <w:vAlign w:val="bottom"/>
            <w:vMerge w:val="continue"/>
            <w:shd w:val="clear" w:color="auto" w:fill="DBE5F1"/>
          </w:tcPr>
          <w:p>
            <w:pPr>
              <w:spacing w:after="0"/>
              <w:rPr>
                <w:sz w:val="6"/>
                <w:szCs w:val="6"/>
                <w:color w:val="auto"/>
              </w:rPr>
            </w:pPr>
          </w:p>
        </w:tc>
        <w:tc>
          <w:tcPr>
            <w:tcW w:w="120" w:type="dxa"/>
            <w:vAlign w:val="bottom"/>
            <w:shd w:val="clear" w:color="auto" w:fill="DBE5F1"/>
          </w:tcPr>
          <w:p>
            <w:pPr>
              <w:spacing w:after="0"/>
              <w:rPr>
                <w:sz w:val="6"/>
                <w:szCs w:val="6"/>
                <w:color w:val="auto"/>
              </w:rPr>
            </w:pPr>
          </w:p>
        </w:tc>
        <w:tc>
          <w:tcPr>
            <w:tcW w:w="180" w:type="dxa"/>
            <w:vAlign w:val="bottom"/>
            <w:shd w:val="clear" w:color="auto" w:fill="DBE5F1"/>
          </w:tcPr>
          <w:p>
            <w:pPr>
              <w:spacing w:after="0"/>
              <w:rPr>
                <w:sz w:val="6"/>
                <w:szCs w:val="6"/>
                <w:color w:val="auto"/>
              </w:rPr>
            </w:pPr>
          </w:p>
        </w:tc>
        <w:tc>
          <w:tcPr>
            <w:tcW w:w="720" w:type="dxa"/>
            <w:vAlign w:val="bottom"/>
            <w:vMerge w:val="continue"/>
            <w:shd w:val="clear" w:color="auto" w:fill="DBE5F1"/>
          </w:tcPr>
          <w:p>
            <w:pPr>
              <w:spacing w:after="0"/>
              <w:rPr>
                <w:sz w:val="6"/>
                <w:szCs w:val="6"/>
                <w:color w:val="auto"/>
              </w:rPr>
            </w:pPr>
          </w:p>
        </w:tc>
        <w:tc>
          <w:tcPr>
            <w:tcW w:w="280" w:type="dxa"/>
            <w:vAlign w:val="bottom"/>
            <w:shd w:val="clear" w:color="auto" w:fill="DBE5F1"/>
          </w:tcPr>
          <w:p>
            <w:pPr>
              <w:spacing w:after="0"/>
              <w:rPr>
                <w:sz w:val="6"/>
                <w:szCs w:val="6"/>
                <w:color w:val="auto"/>
              </w:rPr>
            </w:pPr>
          </w:p>
        </w:tc>
        <w:tc>
          <w:tcPr>
            <w:tcW w:w="840" w:type="dxa"/>
            <w:vAlign w:val="bottom"/>
            <w:shd w:val="clear" w:color="auto" w:fill="DBE5F1"/>
          </w:tcPr>
          <w:p>
            <w:pPr>
              <w:spacing w:after="0"/>
              <w:rPr>
                <w:sz w:val="6"/>
                <w:szCs w:val="6"/>
                <w:color w:val="auto"/>
              </w:rPr>
            </w:pPr>
          </w:p>
        </w:tc>
        <w:tc>
          <w:tcPr>
            <w:tcW w:w="260" w:type="dxa"/>
            <w:vAlign w:val="bottom"/>
            <w:shd w:val="clear" w:color="auto" w:fill="DBE5F1"/>
          </w:tcPr>
          <w:p>
            <w:pPr>
              <w:spacing w:after="0"/>
              <w:rPr>
                <w:sz w:val="6"/>
                <w:szCs w:val="6"/>
                <w:color w:val="auto"/>
              </w:rPr>
            </w:pPr>
          </w:p>
        </w:tc>
        <w:tc>
          <w:tcPr>
            <w:tcW w:w="640" w:type="dxa"/>
            <w:vAlign w:val="bottom"/>
            <w:vMerge w:val="continue"/>
            <w:shd w:val="clear" w:color="auto" w:fill="DBE5F1"/>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320" w:type="dxa"/>
            <w:vAlign w:val="bottom"/>
          </w:tcPr>
          <w:p>
            <w:pPr>
              <w:ind w:left="20"/>
              <w:spacing w:after="0"/>
              <w:rPr>
                <w:sz w:val="20"/>
                <w:szCs w:val="20"/>
                <w:color w:val="auto"/>
              </w:rPr>
            </w:pPr>
            <w:r>
              <w:rPr>
                <w:rFonts w:ascii="Arial" w:cs="Arial" w:eastAsia="Arial" w:hAnsi="Arial"/>
                <w:sz w:val="13"/>
                <w:szCs w:val="13"/>
                <w:color w:val="auto"/>
              </w:rPr>
              <w:t>Segment services and other gross margin</w:t>
            </w:r>
            <w:r>
              <w:rPr>
                <w:rFonts w:ascii="Arial" w:cs="Arial" w:eastAsia="Arial" w:hAnsi="Arial"/>
                <w:sz w:val="8"/>
                <w:szCs w:val="8"/>
                <w:color w:val="auto"/>
              </w:rPr>
              <w:t>(c)</w:t>
            </w:r>
          </w:p>
        </w:tc>
        <w:tc>
          <w:tcPr>
            <w:tcW w:w="180" w:type="dxa"/>
            <w:vAlign w:val="bottom"/>
          </w:tcPr>
          <w:p>
            <w:pPr>
              <w:spacing w:after="0"/>
              <w:rPr>
                <w:sz w:val="14"/>
                <w:szCs w:val="14"/>
                <w:color w:val="auto"/>
              </w:rPr>
            </w:pPr>
          </w:p>
        </w:tc>
        <w:tc>
          <w:tcPr>
            <w:tcW w:w="760" w:type="dxa"/>
            <w:vAlign w:val="bottom"/>
            <w:vMerge w:val="restart"/>
          </w:tcPr>
          <w:p>
            <w:pPr>
              <w:jc w:val="right"/>
              <w:ind w:right="55"/>
              <w:spacing w:after="0"/>
              <w:rPr>
                <w:sz w:val="20"/>
                <w:szCs w:val="20"/>
                <w:color w:val="auto"/>
              </w:rPr>
            </w:pPr>
            <w:r>
              <w:rPr>
                <w:rFonts w:ascii="Arial" w:cs="Arial" w:eastAsia="Arial" w:hAnsi="Arial"/>
                <w:sz w:val="13"/>
                <w:szCs w:val="13"/>
                <w:color w:val="auto"/>
              </w:rPr>
              <w:t>273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ind w:right="55"/>
              <w:spacing w:after="0"/>
              <w:rPr>
                <w:sz w:val="20"/>
                <w:szCs w:val="20"/>
                <w:color w:val="auto"/>
              </w:rPr>
            </w:pPr>
            <w:r>
              <w:rPr>
                <w:rFonts w:ascii="Arial" w:cs="Arial" w:eastAsia="Arial" w:hAnsi="Arial"/>
                <w:sz w:val="13"/>
                <w:szCs w:val="13"/>
                <w:color w:val="auto"/>
              </w:rPr>
              <w:t>5</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ind w:right="56"/>
              <w:spacing w:after="0"/>
              <w:rPr>
                <w:sz w:val="20"/>
                <w:szCs w:val="20"/>
                <w:color w:val="auto"/>
              </w:rPr>
            </w:pPr>
            <w:r>
              <w:rPr>
                <w:rFonts w:ascii="Arial" w:cs="Arial" w:eastAsia="Arial" w:hAnsi="Arial"/>
                <w:sz w:val="13"/>
                <w:szCs w:val="13"/>
                <w:color w:val="auto"/>
              </w:rPr>
              <w:t>278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ind w:right="35"/>
              <w:spacing w:after="0"/>
              <w:rPr>
                <w:sz w:val="20"/>
                <w:szCs w:val="20"/>
                <w:color w:val="auto"/>
              </w:rPr>
            </w:pPr>
            <w:r>
              <w:rPr>
                <w:rFonts w:ascii="Arial" w:cs="Arial" w:eastAsia="Arial" w:hAnsi="Arial"/>
                <w:sz w:val="13"/>
                <w:szCs w:val="13"/>
                <w:color w:val="auto"/>
              </w:rPr>
              <w:t>263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ind w:right="55"/>
              <w:spacing w:after="0"/>
              <w:rPr>
                <w:sz w:val="20"/>
                <w:szCs w:val="20"/>
                <w:color w:val="auto"/>
              </w:rPr>
            </w:pPr>
            <w:r>
              <w:rPr>
                <w:rFonts w:ascii="Arial" w:cs="Arial" w:eastAsia="Arial" w:hAnsi="Arial"/>
                <w:sz w:val="13"/>
                <w:szCs w:val="13"/>
                <w:color w:val="auto"/>
              </w:rPr>
              <w:t>9</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restart"/>
          </w:tcPr>
          <w:p>
            <w:pPr>
              <w:jc w:val="right"/>
              <w:ind w:right="56"/>
              <w:spacing w:after="0"/>
              <w:rPr>
                <w:sz w:val="20"/>
                <w:szCs w:val="20"/>
                <w:color w:val="auto"/>
              </w:rPr>
            </w:pPr>
            <w:r>
              <w:rPr>
                <w:rFonts w:ascii="Arial" w:cs="Arial" w:eastAsia="Arial" w:hAnsi="Arial"/>
                <w:sz w:val="13"/>
                <w:szCs w:val="13"/>
                <w:color w:val="auto"/>
              </w:rPr>
              <w:t>272</w:t>
            </w:r>
          </w:p>
        </w:tc>
        <w:tc>
          <w:tcPr>
            <w:tcW w:w="0" w:type="dxa"/>
            <w:vAlign w:val="bottom"/>
          </w:tcPr>
          <w:p>
            <w:pPr>
              <w:spacing w:after="0"/>
              <w:rPr>
                <w:sz w:val="1"/>
                <w:szCs w:val="1"/>
                <w:color w:val="auto"/>
              </w:rPr>
            </w:pPr>
          </w:p>
        </w:tc>
      </w:tr>
      <w:tr>
        <w:trPr>
          <w:trHeight w:val="65"/>
        </w:trPr>
        <w:tc>
          <w:tcPr>
            <w:tcW w:w="3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3320" w:type="dxa"/>
            <w:vAlign w:val="bottom"/>
            <w:shd w:val="clear" w:color="auto" w:fill="DBE5F1"/>
          </w:tcPr>
          <w:p>
            <w:pPr>
              <w:ind w:left="20"/>
              <w:spacing w:after="0"/>
              <w:rPr>
                <w:sz w:val="20"/>
                <w:szCs w:val="20"/>
                <w:color w:val="auto"/>
              </w:rPr>
            </w:pPr>
            <w:r>
              <w:rPr>
                <w:rFonts w:ascii="Arial" w:cs="Arial" w:eastAsia="Arial" w:hAnsi="Arial"/>
                <w:sz w:val="13"/>
                <w:szCs w:val="13"/>
                <w:color w:val="auto"/>
              </w:rPr>
              <w:t>Segment selling, general and administrative expenses</w:t>
            </w:r>
            <w:r>
              <w:rPr>
                <w:rFonts w:ascii="Arial" w:cs="Arial" w:eastAsia="Arial" w:hAnsi="Arial"/>
                <w:sz w:val="8"/>
                <w:szCs w:val="8"/>
                <w:color w:val="auto"/>
              </w:rPr>
              <w:t>(b)</w:t>
            </w:r>
          </w:p>
        </w:tc>
        <w:tc>
          <w:tcPr>
            <w:tcW w:w="180" w:type="dxa"/>
            <w:vAlign w:val="bottom"/>
            <w:shd w:val="clear" w:color="auto" w:fill="DBE5F1"/>
          </w:tcPr>
          <w:p>
            <w:pPr>
              <w:spacing w:after="0"/>
              <w:rPr>
                <w:sz w:val="15"/>
                <w:szCs w:val="15"/>
                <w:color w:val="auto"/>
              </w:rPr>
            </w:pPr>
          </w:p>
        </w:tc>
        <w:tc>
          <w:tcPr>
            <w:tcW w:w="760" w:type="dxa"/>
            <w:vAlign w:val="bottom"/>
            <w:vMerge w:val="restart"/>
            <w:shd w:val="clear" w:color="auto" w:fill="DBE5F1"/>
          </w:tcPr>
          <w:p>
            <w:pPr>
              <w:jc w:val="right"/>
              <w:ind w:right="55"/>
              <w:spacing w:after="0"/>
              <w:rPr>
                <w:sz w:val="20"/>
                <w:szCs w:val="20"/>
                <w:color w:val="auto"/>
              </w:rPr>
            </w:pPr>
            <w:r>
              <w:rPr>
                <w:rFonts w:ascii="Arial" w:cs="Arial" w:eastAsia="Arial" w:hAnsi="Arial"/>
                <w:sz w:val="13"/>
                <w:szCs w:val="13"/>
                <w:color w:val="auto"/>
              </w:rPr>
              <w:t>110</w:t>
            </w:r>
          </w:p>
        </w:tc>
        <w:tc>
          <w:tcPr>
            <w:tcW w:w="120" w:type="dxa"/>
            <w:vAlign w:val="bottom"/>
            <w:shd w:val="clear" w:color="auto" w:fill="DBE5F1"/>
          </w:tcPr>
          <w:p>
            <w:pPr>
              <w:spacing w:after="0"/>
              <w:rPr>
                <w:sz w:val="15"/>
                <w:szCs w:val="15"/>
                <w:color w:val="auto"/>
              </w:rPr>
            </w:pPr>
          </w:p>
        </w:tc>
        <w:tc>
          <w:tcPr>
            <w:tcW w:w="200" w:type="dxa"/>
            <w:vAlign w:val="bottom"/>
            <w:shd w:val="clear" w:color="auto" w:fill="DBE5F1"/>
          </w:tcPr>
          <w:p>
            <w:pPr>
              <w:spacing w:after="0"/>
              <w:rPr>
                <w:sz w:val="15"/>
                <w:szCs w:val="15"/>
                <w:color w:val="auto"/>
              </w:rPr>
            </w:pPr>
          </w:p>
        </w:tc>
        <w:tc>
          <w:tcPr>
            <w:tcW w:w="740" w:type="dxa"/>
            <w:vAlign w:val="bottom"/>
            <w:vMerge w:val="restart"/>
            <w:shd w:val="clear" w:color="auto" w:fill="DBE5F1"/>
          </w:tcPr>
          <w:p>
            <w:pPr>
              <w:jc w:val="right"/>
              <w:ind w:right="55"/>
              <w:spacing w:after="0"/>
              <w:rPr>
                <w:sz w:val="20"/>
                <w:szCs w:val="20"/>
                <w:color w:val="auto"/>
              </w:rPr>
            </w:pPr>
            <w:r>
              <w:rPr>
                <w:rFonts w:ascii="Arial" w:cs="Arial" w:eastAsia="Arial" w:hAnsi="Arial"/>
                <w:sz w:val="13"/>
                <w:szCs w:val="13"/>
                <w:color w:val="auto"/>
              </w:rPr>
              <w:t>179</w:t>
            </w:r>
          </w:p>
        </w:tc>
        <w:tc>
          <w:tcPr>
            <w:tcW w:w="300" w:type="dxa"/>
            <w:vAlign w:val="bottom"/>
            <w:shd w:val="clear" w:color="auto" w:fill="DBE5F1"/>
          </w:tcPr>
          <w:p>
            <w:pPr>
              <w:spacing w:after="0"/>
              <w:rPr>
                <w:sz w:val="15"/>
                <w:szCs w:val="15"/>
                <w:color w:val="auto"/>
              </w:rPr>
            </w:pPr>
          </w:p>
        </w:tc>
        <w:tc>
          <w:tcPr>
            <w:tcW w:w="880" w:type="dxa"/>
            <w:vAlign w:val="bottom"/>
            <w:shd w:val="clear" w:color="auto" w:fill="DBE5F1"/>
          </w:tcPr>
          <w:p>
            <w:pPr>
              <w:spacing w:after="0"/>
              <w:rPr>
                <w:sz w:val="15"/>
                <w:szCs w:val="15"/>
                <w:color w:val="auto"/>
              </w:rPr>
            </w:pPr>
          </w:p>
        </w:tc>
        <w:tc>
          <w:tcPr>
            <w:tcW w:w="220" w:type="dxa"/>
            <w:vAlign w:val="bottom"/>
            <w:shd w:val="clear" w:color="auto" w:fill="DBE5F1"/>
          </w:tcPr>
          <w:p>
            <w:pPr>
              <w:spacing w:after="0"/>
              <w:rPr>
                <w:sz w:val="15"/>
                <w:szCs w:val="15"/>
                <w:color w:val="auto"/>
              </w:rPr>
            </w:pPr>
          </w:p>
        </w:tc>
        <w:tc>
          <w:tcPr>
            <w:tcW w:w="680" w:type="dxa"/>
            <w:vAlign w:val="bottom"/>
            <w:vMerge w:val="restart"/>
            <w:shd w:val="clear" w:color="auto" w:fill="DBE5F1"/>
          </w:tcPr>
          <w:p>
            <w:pPr>
              <w:jc w:val="right"/>
              <w:ind w:right="56"/>
              <w:spacing w:after="0"/>
              <w:rPr>
                <w:sz w:val="20"/>
                <w:szCs w:val="20"/>
                <w:color w:val="auto"/>
              </w:rPr>
            </w:pPr>
            <w:r>
              <w:rPr>
                <w:rFonts w:ascii="Arial" w:cs="Arial" w:eastAsia="Arial" w:hAnsi="Arial"/>
                <w:sz w:val="13"/>
                <w:szCs w:val="13"/>
                <w:color w:val="auto"/>
              </w:rPr>
              <w:t>289</w:t>
            </w:r>
          </w:p>
        </w:tc>
        <w:tc>
          <w:tcPr>
            <w:tcW w:w="100" w:type="dxa"/>
            <w:vAlign w:val="bottom"/>
            <w:shd w:val="clear" w:color="auto" w:fill="DBE5F1"/>
          </w:tcPr>
          <w:p>
            <w:pPr>
              <w:spacing w:after="0"/>
              <w:rPr>
                <w:sz w:val="15"/>
                <w:szCs w:val="15"/>
                <w:color w:val="auto"/>
              </w:rPr>
            </w:pPr>
          </w:p>
        </w:tc>
        <w:tc>
          <w:tcPr>
            <w:tcW w:w="160" w:type="dxa"/>
            <w:vAlign w:val="bottom"/>
            <w:shd w:val="clear" w:color="auto" w:fill="DBE5F1"/>
          </w:tcPr>
          <w:p>
            <w:pPr>
              <w:spacing w:after="0"/>
              <w:rPr>
                <w:sz w:val="15"/>
                <w:szCs w:val="15"/>
                <w:color w:val="auto"/>
              </w:rPr>
            </w:pPr>
          </w:p>
        </w:tc>
        <w:tc>
          <w:tcPr>
            <w:tcW w:w="740" w:type="dxa"/>
            <w:vAlign w:val="bottom"/>
            <w:vMerge w:val="restart"/>
            <w:shd w:val="clear" w:color="auto" w:fill="DBE5F1"/>
          </w:tcPr>
          <w:p>
            <w:pPr>
              <w:jc w:val="right"/>
              <w:ind w:right="35"/>
              <w:spacing w:after="0"/>
              <w:rPr>
                <w:sz w:val="20"/>
                <w:szCs w:val="20"/>
                <w:color w:val="auto"/>
              </w:rPr>
            </w:pPr>
            <w:r>
              <w:rPr>
                <w:rFonts w:ascii="Arial" w:cs="Arial" w:eastAsia="Arial" w:hAnsi="Arial"/>
                <w:sz w:val="13"/>
                <w:szCs w:val="13"/>
                <w:color w:val="auto"/>
              </w:rPr>
              <w:t>94</w:t>
            </w:r>
          </w:p>
        </w:tc>
        <w:tc>
          <w:tcPr>
            <w:tcW w:w="120" w:type="dxa"/>
            <w:vAlign w:val="bottom"/>
            <w:shd w:val="clear" w:color="auto" w:fill="DBE5F1"/>
          </w:tcPr>
          <w:p>
            <w:pPr>
              <w:spacing w:after="0"/>
              <w:rPr>
                <w:sz w:val="15"/>
                <w:szCs w:val="15"/>
                <w:color w:val="auto"/>
              </w:rPr>
            </w:pPr>
          </w:p>
        </w:tc>
        <w:tc>
          <w:tcPr>
            <w:tcW w:w="180" w:type="dxa"/>
            <w:vAlign w:val="bottom"/>
            <w:shd w:val="clear" w:color="auto" w:fill="DBE5F1"/>
          </w:tcPr>
          <w:p>
            <w:pPr>
              <w:spacing w:after="0"/>
              <w:rPr>
                <w:sz w:val="15"/>
                <w:szCs w:val="15"/>
                <w:color w:val="auto"/>
              </w:rPr>
            </w:pPr>
          </w:p>
        </w:tc>
        <w:tc>
          <w:tcPr>
            <w:tcW w:w="720" w:type="dxa"/>
            <w:vAlign w:val="bottom"/>
            <w:vMerge w:val="restart"/>
            <w:shd w:val="clear" w:color="auto" w:fill="DBE5F1"/>
          </w:tcPr>
          <w:p>
            <w:pPr>
              <w:jc w:val="right"/>
              <w:ind w:right="55"/>
              <w:spacing w:after="0"/>
              <w:rPr>
                <w:sz w:val="20"/>
                <w:szCs w:val="20"/>
                <w:color w:val="auto"/>
              </w:rPr>
            </w:pPr>
            <w:r>
              <w:rPr>
                <w:rFonts w:ascii="Arial" w:cs="Arial" w:eastAsia="Arial" w:hAnsi="Arial"/>
                <w:sz w:val="13"/>
                <w:szCs w:val="13"/>
                <w:color w:val="auto"/>
              </w:rPr>
              <w:t>89</w:t>
            </w:r>
          </w:p>
        </w:tc>
        <w:tc>
          <w:tcPr>
            <w:tcW w:w="280" w:type="dxa"/>
            <w:vAlign w:val="bottom"/>
            <w:shd w:val="clear" w:color="auto" w:fill="DBE5F1"/>
          </w:tcPr>
          <w:p>
            <w:pPr>
              <w:spacing w:after="0"/>
              <w:rPr>
                <w:sz w:val="15"/>
                <w:szCs w:val="15"/>
                <w:color w:val="auto"/>
              </w:rPr>
            </w:pPr>
          </w:p>
        </w:tc>
        <w:tc>
          <w:tcPr>
            <w:tcW w:w="840" w:type="dxa"/>
            <w:vAlign w:val="bottom"/>
            <w:shd w:val="clear" w:color="auto" w:fill="DBE5F1"/>
          </w:tcPr>
          <w:p>
            <w:pPr>
              <w:spacing w:after="0"/>
              <w:rPr>
                <w:sz w:val="15"/>
                <w:szCs w:val="15"/>
                <w:color w:val="auto"/>
              </w:rPr>
            </w:pPr>
          </w:p>
        </w:tc>
        <w:tc>
          <w:tcPr>
            <w:tcW w:w="260" w:type="dxa"/>
            <w:vAlign w:val="bottom"/>
            <w:shd w:val="clear" w:color="auto" w:fill="DBE5F1"/>
          </w:tcPr>
          <w:p>
            <w:pPr>
              <w:spacing w:after="0"/>
              <w:rPr>
                <w:sz w:val="15"/>
                <w:szCs w:val="15"/>
                <w:color w:val="auto"/>
              </w:rPr>
            </w:pPr>
          </w:p>
        </w:tc>
        <w:tc>
          <w:tcPr>
            <w:tcW w:w="640" w:type="dxa"/>
            <w:vAlign w:val="bottom"/>
            <w:vMerge w:val="restart"/>
            <w:shd w:val="clear" w:color="auto" w:fill="DBE5F1"/>
          </w:tcPr>
          <w:p>
            <w:pPr>
              <w:jc w:val="right"/>
              <w:ind w:right="56"/>
              <w:spacing w:after="0"/>
              <w:rPr>
                <w:sz w:val="20"/>
                <w:szCs w:val="20"/>
                <w:color w:val="auto"/>
              </w:rPr>
            </w:pPr>
            <w:r>
              <w:rPr>
                <w:rFonts w:ascii="Arial" w:cs="Arial" w:eastAsia="Arial" w:hAnsi="Arial"/>
                <w:sz w:val="13"/>
                <w:szCs w:val="13"/>
                <w:color w:val="auto"/>
              </w:rPr>
              <w:t>183</w:t>
            </w:r>
          </w:p>
        </w:tc>
        <w:tc>
          <w:tcPr>
            <w:tcW w:w="0" w:type="dxa"/>
            <w:vAlign w:val="bottom"/>
          </w:tcPr>
          <w:p>
            <w:pPr>
              <w:spacing w:after="0"/>
              <w:rPr>
                <w:sz w:val="1"/>
                <w:szCs w:val="1"/>
                <w:color w:val="auto"/>
              </w:rPr>
            </w:pPr>
          </w:p>
        </w:tc>
      </w:tr>
      <w:tr>
        <w:trPr>
          <w:trHeight w:val="70"/>
        </w:trPr>
        <w:tc>
          <w:tcPr>
            <w:tcW w:w="3320" w:type="dxa"/>
            <w:vAlign w:val="bottom"/>
            <w:shd w:val="clear" w:color="auto" w:fill="DBE5F1"/>
          </w:tcPr>
          <w:p>
            <w:pPr>
              <w:spacing w:after="0"/>
              <w:rPr>
                <w:sz w:val="6"/>
                <w:szCs w:val="6"/>
                <w:color w:val="auto"/>
              </w:rPr>
            </w:pPr>
          </w:p>
        </w:tc>
        <w:tc>
          <w:tcPr>
            <w:tcW w:w="180" w:type="dxa"/>
            <w:vAlign w:val="bottom"/>
            <w:tcBorders>
              <w:bottom w:val="single" w:sz="8" w:color="auto"/>
            </w:tcBorders>
            <w:shd w:val="clear" w:color="auto" w:fill="DBE5F1"/>
          </w:tcPr>
          <w:p>
            <w:pPr>
              <w:spacing w:after="0"/>
              <w:rPr>
                <w:sz w:val="6"/>
                <w:szCs w:val="6"/>
                <w:color w:val="auto"/>
              </w:rPr>
            </w:pPr>
          </w:p>
        </w:tc>
        <w:tc>
          <w:tcPr>
            <w:tcW w:w="760" w:type="dxa"/>
            <w:vAlign w:val="bottom"/>
            <w:tcBorders>
              <w:bottom w:val="single" w:sz="8" w:color="auto"/>
            </w:tcBorders>
            <w:vMerge w:val="continue"/>
            <w:shd w:val="clear" w:color="auto" w:fill="DBE5F1"/>
          </w:tcPr>
          <w:p>
            <w:pPr>
              <w:spacing w:after="0"/>
              <w:rPr>
                <w:sz w:val="6"/>
                <w:szCs w:val="6"/>
                <w:color w:val="auto"/>
              </w:rPr>
            </w:pPr>
          </w:p>
        </w:tc>
        <w:tc>
          <w:tcPr>
            <w:tcW w:w="120" w:type="dxa"/>
            <w:vAlign w:val="bottom"/>
            <w:shd w:val="clear" w:color="auto" w:fill="DBE5F1"/>
          </w:tcPr>
          <w:p>
            <w:pPr>
              <w:spacing w:after="0"/>
              <w:rPr>
                <w:sz w:val="6"/>
                <w:szCs w:val="6"/>
                <w:color w:val="auto"/>
              </w:rPr>
            </w:pPr>
          </w:p>
        </w:tc>
        <w:tc>
          <w:tcPr>
            <w:tcW w:w="200" w:type="dxa"/>
            <w:vAlign w:val="bottom"/>
            <w:tcBorders>
              <w:bottom w:val="single" w:sz="8" w:color="auto"/>
            </w:tcBorders>
            <w:shd w:val="clear" w:color="auto" w:fill="DBE5F1"/>
          </w:tcPr>
          <w:p>
            <w:pPr>
              <w:spacing w:after="0"/>
              <w:rPr>
                <w:sz w:val="6"/>
                <w:szCs w:val="6"/>
                <w:color w:val="auto"/>
              </w:rPr>
            </w:pPr>
          </w:p>
        </w:tc>
        <w:tc>
          <w:tcPr>
            <w:tcW w:w="740" w:type="dxa"/>
            <w:vAlign w:val="bottom"/>
            <w:tcBorders>
              <w:bottom w:val="single" w:sz="8" w:color="auto"/>
            </w:tcBorders>
            <w:vMerge w:val="continue"/>
            <w:shd w:val="clear" w:color="auto" w:fill="DBE5F1"/>
          </w:tcPr>
          <w:p>
            <w:pPr>
              <w:spacing w:after="0"/>
              <w:rPr>
                <w:sz w:val="6"/>
                <w:szCs w:val="6"/>
                <w:color w:val="auto"/>
              </w:rPr>
            </w:pPr>
          </w:p>
        </w:tc>
        <w:tc>
          <w:tcPr>
            <w:tcW w:w="300" w:type="dxa"/>
            <w:vAlign w:val="bottom"/>
            <w:shd w:val="clear" w:color="auto" w:fill="DBE5F1"/>
          </w:tcPr>
          <w:p>
            <w:pPr>
              <w:spacing w:after="0"/>
              <w:rPr>
                <w:sz w:val="6"/>
                <w:szCs w:val="6"/>
                <w:color w:val="auto"/>
              </w:rPr>
            </w:pPr>
          </w:p>
        </w:tc>
        <w:tc>
          <w:tcPr>
            <w:tcW w:w="880" w:type="dxa"/>
            <w:vAlign w:val="bottom"/>
            <w:shd w:val="clear" w:color="auto" w:fill="DBE5F1"/>
          </w:tcPr>
          <w:p>
            <w:pPr>
              <w:spacing w:after="0"/>
              <w:rPr>
                <w:sz w:val="6"/>
                <w:szCs w:val="6"/>
                <w:color w:val="auto"/>
              </w:rPr>
            </w:pPr>
          </w:p>
        </w:tc>
        <w:tc>
          <w:tcPr>
            <w:tcW w:w="220" w:type="dxa"/>
            <w:vAlign w:val="bottom"/>
            <w:tcBorders>
              <w:bottom w:val="single" w:sz="8" w:color="auto"/>
            </w:tcBorders>
            <w:shd w:val="clear" w:color="auto" w:fill="DBE5F1"/>
          </w:tcPr>
          <w:p>
            <w:pPr>
              <w:spacing w:after="0"/>
              <w:rPr>
                <w:sz w:val="6"/>
                <w:szCs w:val="6"/>
                <w:color w:val="auto"/>
              </w:rPr>
            </w:pPr>
          </w:p>
        </w:tc>
        <w:tc>
          <w:tcPr>
            <w:tcW w:w="680" w:type="dxa"/>
            <w:vAlign w:val="bottom"/>
            <w:tcBorders>
              <w:bottom w:val="single" w:sz="8" w:color="auto"/>
            </w:tcBorders>
            <w:vMerge w:val="continue"/>
            <w:shd w:val="clear" w:color="auto" w:fill="DBE5F1"/>
          </w:tcPr>
          <w:p>
            <w:pPr>
              <w:spacing w:after="0"/>
              <w:rPr>
                <w:sz w:val="6"/>
                <w:szCs w:val="6"/>
                <w:color w:val="auto"/>
              </w:rPr>
            </w:pPr>
          </w:p>
        </w:tc>
        <w:tc>
          <w:tcPr>
            <w:tcW w:w="100" w:type="dxa"/>
            <w:vAlign w:val="bottom"/>
            <w:shd w:val="clear" w:color="auto" w:fill="DBE5F1"/>
          </w:tcPr>
          <w:p>
            <w:pPr>
              <w:spacing w:after="0"/>
              <w:rPr>
                <w:sz w:val="6"/>
                <w:szCs w:val="6"/>
                <w:color w:val="auto"/>
              </w:rPr>
            </w:pPr>
          </w:p>
        </w:tc>
        <w:tc>
          <w:tcPr>
            <w:tcW w:w="160" w:type="dxa"/>
            <w:vAlign w:val="bottom"/>
            <w:tcBorders>
              <w:bottom w:val="single" w:sz="8" w:color="auto"/>
            </w:tcBorders>
            <w:shd w:val="clear" w:color="auto" w:fill="DBE5F1"/>
          </w:tcPr>
          <w:p>
            <w:pPr>
              <w:spacing w:after="0"/>
              <w:rPr>
                <w:sz w:val="6"/>
                <w:szCs w:val="6"/>
                <w:color w:val="auto"/>
              </w:rPr>
            </w:pPr>
          </w:p>
        </w:tc>
        <w:tc>
          <w:tcPr>
            <w:tcW w:w="740" w:type="dxa"/>
            <w:vAlign w:val="bottom"/>
            <w:tcBorders>
              <w:bottom w:val="single" w:sz="8" w:color="auto"/>
            </w:tcBorders>
            <w:vMerge w:val="continue"/>
            <w:shd w:val="clear" w:color="auto" w:fill="DBE5F1"/>
          </w:tcPr>
          <w:p>
            <w:pPr>
              <w:spacing w:after="0"/>
              <w:rPr>
                <w:sz w:val="6"/>
                <w:szCs w:val="6"/>
                <w:color w:val="auto"/>
              </w:rPr>
            </w:pPr>
          </w:p>
        </w:tc>
        <w:tc>
          <w:tcPr>
            <w:tcW w:w="120" w:type="dxa"/>
            <w:vAlign w:val="bottom"/>
            <w:shd w:val="clear" w:color="auto" w:fill="DBE5F1"/>
          </w:tcPr>
          <w:p>
            <w:pPr>
              <w:spacing w:after="0"/>
              <w:rPr>
                <w:sz w:val="6"/>
                <w:szCs w:val="6"/>
                <w:color w:val="auto"/>
              </w:rPr>
            </w:pPr>
          </w:p>
        </w:tc>
        <w:tc>
          <w:tcPr>
            <w:tcW w:w="180" w:type="dxa"/>
            <w:vAlign w:val="bottom"/>
            <w:tcBorders>
              <w:bottom w:val="single" w:sz="8" w:color="auto"/>
            </w:tcBorders>
            <w:shd w:val="clear" w:color="auto" w:fill="DBE5F1"/>
          </w:tcPr>
          <w:p>
            <w:pPr>
              <w:spacing w:after="0"/>
              <w:rPr>
                <w:sz w:val="6"/>
                <w:szCs w:val="6"/>
                <w:color w:val="auto"/>
              </w:rPr>
            </w:pPr>
          </w:p>
        </w:tc>
        <w:tc>
          <w:tcPr>
            <w:tcW w:w="720" w:type="dxa"/>
            <w:vAlign w:val="bottom"/>
            <w:tcBorders>
              <w:bottom w:val="single" w:sz="8" w:color="auto"/>
            </w:tcBorders>
            <w:vMerge w:val="continue"/>
            <w:shd w:val="clear" w:color="auto" w:fill="DBE5F1"/>
          </w:tcPr>
          <w:p>
            <w:pPr>
              <w:spacing w:after="0"/>
              <w:rPr>
                <w:sz w:val="6"/>
                <w:szCs w:val="6"/>
                <w:color w:val="auto"/>
              </w:rPr>
            </w:pPr>
          </w:p>
        </w:tc>
        <w:tc>
          <w:tcPr>
            <w:tcW w:w="280" w:type="dxa"/>
            <w:vAlign w:val="bottom"/>
            <w:shd w:val="clear" w:color="auto" w:fill="DBE5F1"/>
          </w:tcPr>
          <w:p>
            <w:pPr>
              <w:spacing w:after="0"/>
              <w:rPr>
                <w:sz w:val="6"/>
                <w:szCs w:val="6"/>
                <w:color w:val="auto"/>
              </w:rPr>
            </w:pPr>
          </w:p>
        </w:tc>
        <w:tc>
          <w:tcPr>
            <w:tcW w:w="840" w:type="dxa"/>
            <w:vAlign w:val="bottom"/>
            <w:shd w:val="clear" w:color="auto" w:fill="DBE5F1"/>
          </w:tcPr>
          <w:p>
            <w:pPr>
              <w:spacing w:after="0"/>
              <w:rPr>
                <w:sz w:val="6"/>
                <w:szCs w:val="6"/>
                <w:color w:val="auto"/>
              </w:rPr>
            </w:pPr>
          </w:p>
        </w:tc>
        <w:tc>
          <w:tcPr>
            <w:tcW w:w="260" w:type="dxa"/>
            <w:vAlign w:val="bottom"/>
            <w:tcBorders>
              <w:bottom w:val="single" w:sz="8" w:color="auto"/>
            </w:tcBorders>
            <w:shd w:val="clear" w:color="auto" w:fill="DBE5F1"/>
          </w:tcPr>
          <w:p>
            <w:pPr>
              <w:spacing w:after="0"/>
              <w:rPr>
                <w:sz w:val="6"/>
                <w:szCs w:val="6"/>
                <w:color w:val="auto"/>
              </w:rPr>
            </w:pPr>
          </w:p>
        </w:tc>
        <w:tc>
          <w:tcPr>
            <w:tcW w:w="640" w:type="dxa"/>
            <w:vAlign w:val="bottom"/>
            <w:tcBorders>
              <w:bottom w:val="single" w:sz="8" w:color="auto"/>
            </w:tcBorders>
            <w:vMerge w:val="continue"/>
            <w:shd w:val="clear" w:color="auto" w:fill="DBE5F1"/>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3320" w:type="dxa"/>
            <w:vAlign w:val="bottom"/>
          </w:tcPr>
          <w:p>
            <w:pPr>
              <w:ind w:left="20"/>
              <w:spacing w:after="0"/>
              <w:rPr>
                <w:sz w:val="20"/>
                <w:szCs w:val="20"/>
                <w:color w:val="auto"/>
              </w:rPr>
            </w:pPr>
            <w:r>
              <w:rPr>
                <w:rFonts w:ascii="Arial" w:cs="Arial" w:eastAsia="Arial" w:hAnsi="Arial"/>
                <w:sz w:val="13"/>
                <w:szCs w:val="13"/>
                <w:color w:val="auto"/>
              </w:rPr>
              <w:t>Segment operating profit</w:t>
            </w:r>
            <w:r>
              <w:rPr>
                <w:rFonts w:ascii="Arial" w:cs="Arial" w:eastAsia="Arial" w:hAnsi="Arial"/>
                <w:sz w:val="8"/>
                <w:szCs w:val="8"/>
                <w:color w:val="auto"/>
              </w:rPr>
              <w:t>(c)</w:t>
            </w:r>
          </w:p>
        </w:tc>
        <w:tc>
          <w:tcPr>
            <w:tcW w:w="180" w:type="dxa"/>
            <w:vAlign w:val="bottom"/>
          </w:tcPr>
          <w:p>
            <w:pPr>
              <w:spacing w:after="0"/>
              <w:rPr>
                <w:sz w:val="13"/>
                <w:szCs w:val="13"/>
                <w:color w:val="auto"/>
              </w:rPr>
            </w:pPr>
          </w:p>
        </w:tc>
        <w:tc>
          <w:tcPr>
            <w:tcW w:w="760" w:type="dxa"/>
            <w:vAlign w:val="bottom"/>
            <w:vMerge w:val="restart"/>
          </w:tcPr>
          <w:p>
            <w:pPr>
              <w:jc w:val="right"/>
              <w:ind w:right="55"/>
              <w:spacing w:after="0"/>
              <w:rPr>
                <w:sz w:val="20"/>
                <w:szCs w:val="20"/>
                <w:color w:val="auto"/>
              </w:rPr>
            </w:pPr>
            <w:r>
              <w:rPr>
                <w:rFonts w:ascii="Arial" w:cs="Arial" w:eastAsia="Arial" w:hAnsi="Arial"/>
                <w:sz w:val="13"/>
                <w:szCs w:val="13"/>
                <w:color w:val="auto"/>
              </w:rPr>
              <w:t>2,431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jc w:val="right"/>
              <w:ind w:right="55"/>
              <w:spacing w:after="0"/>
              <w:rPr>
                <w:sz w:val="20"/>
                <w:szCs w:val="20"/>
                <w:color w:val="auto"/>
              </w:rPr>
            </w:pPr>
            <w:r>
              <w:rPr>
                <w:rFonts w:ascii="Arial" w:cs="Arial" w:eastAsia="Arial" w:hAnsi="Arial"/>
                <w:sz w:val="13"/>
                <w:szCs w:val="13"/>
                <w:color w:val="auto"/>
              </w:rPr>
              <w:t>901</w:t>
            </w: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vMerge w:val="restart"/>
          </w:tcPr>
          <w:p>
            <w:pPr>
              <w:jc w:val="right"/>
              <w:ind w:right="56"/>
              <w:spacing w:after="0"/>
              <w:rPr>
                <w:sz w:val="20"/>
                <w:szCs w:val="20"/>
                <w:color w:val="auto"/>
              </w:rPr>
            </w:pPr>
            <w:r>
              <w:rPr>
                <w:rFonts w:ascii="Arial" w:cs="Arial" w:eastAsia="Arial" w:hAnsi="Arial"/>
                <w:sz w:val="13"/>
                <w:szCs w:val="13"/>
                <w:color w:val="auto"/>
              </w:rPr>
              <w:t>3,332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35"/>
              <w:spacing w:after="0"/>
              <w:rPr>
                <w:sz w:val="20"/>
                <w:szCs w:val="20"/>
                <w:color w:val="auto"/>
              </w:rPr>
            </w:pPr>
            <w:r>
              <w:rPr>
                <w:rFonts w:ascii="Arial" w:cs="Arial" w:eastAsia="Arial" w:hAnsi="Arial"/>
                <w:sz w:val="13"/>
                <w:szCs w:val="13"/>
                <w:color w:val="auto"/>
              </w:rPr>
              <w:t>2,224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ind w:right="55"/>
              <w:spacing w:after="0"/>
              <w:rPr>
                <w:sz w:val="20"/>
                <w:szCs w:val="20"/>
                <w:color w:val="auto"/>
              </w:rPr>
            </w:pPr>
            <w:r>
              <w:rPr>
                <w:rFonts w:ascii="Arial" w:cs="Arial" w:eastAsia="Arial" w:hAnsi="Arial"/>
                <w:sz w:val="13"/>
                <w:szCs w:val="13"/>
                <w:color w:val="auto"/>
              </w:rPr>
              <w:t>425</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vMerge w:val="restart"/>
          </w:tcPr>
          <w:p>
            <w:pPr>
              <w:jc w:val="right"/>
              <w:ind w:right="56"/>
              <w:spacing w:after="0"/>
              <w:rPr>
                <w:sz w:val="20"/>
                <w:szCs w:val="20"/>
                <w:color w:val="auto"/>
              </w:rPr>
            </w:pPr>
            <w:r>
              <w:rPr>
                <w:rFonts w:ascii="Arial" w:cs="Arial" w:eastAsia="Arial" w:hAnsi="Arial"/>
                <w:sz w:val="13"/>
                <w:szCs w:val="13"/>
                <w:color w:val="auto"/>
              </w:rPr>
              <w:t>2,649</w:t>
            </w:r>
          </w:p>
        </w:tc>
        <w:tc>
          <w:tcPr>
            <w:tcW w:w="0" w:type="dxa"/>
            <w:vAlign w:val="bottom"/>
          </w:tcPr>
          <w:p>
            <w:pPr>
              <w:spacing w:after="0"/>
              <w:rPr>
                <w:sz w:val="1"/>
                <w:szCs w:val="1"/>
                <w:color w:val="auto"/>
              </w:rPr>
            </w:pPr>
          </w:p>
        </w:tc>
      </w:tr>
      <w:tr>
        <w:trPr>
          <w:trHeight w:val="65"/>
        </w:trPr>
        <w:tc>
          <w:tcPr>
            <w:tcW w:w="3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3320" w:type="dxa"/>
            <w:vAlign w:val="bottom"/>
            <w:shd w:val="clear" w:color="auto" w:fill="DBE5F1"/>
          </w:tcPr>
          <w:p>
            <w:pPr>
              <w:ind w:left="20"/>
              <w:spacing w:after="0"/>
              <w:rPr>
                <w:sz w:val="20"/>
                <w:szCs w:val="20"/>
                <w:color w:val="auto"/>
              </w:rPr>
            </w:pPr>
            <w:r>
              <w:rPr>
                <w:rFonts w:ascii="Arial" w:cs="Arial" w:eastAsia="Arial" w:hAnsi="Arial"/>
                <w:sz w:val="13"/>
                <w:szCs w:val="13"/>
                <w:color w:val="auto"/>
              </w:rPr>
              <w:t>Other selling, general and administrative expenses</w:t>
            </w:r>
            <w:r>
              <w:rPr>
                <w:rFonts w:ascii="Arial" w:cs="Arial" w:eastAsia="Arial" w:hAnsi="Arial"/>
                <w:sz w:val="8"/>
                <w:szCs w:val="8"/>
                <w:color w:val="auto"/>
              </w:rPr>
              <w:t>(b)</w:t>
            </w:r>
          </w:p>
        </w:tc>
        <w:tc>
          <w:tcPr>
            <w:tcW w:w="180" w:type="dxa"/>
            <w:vAlign w:val="bottom"/>
            <w:shd w:val="clear" w:color="auto" w:fill="DBE5F1"/>
          </w:tcPr>
          <w:p>
            <w:pPr>
              <w:spacing w:after="0"/>
              <w:rPr>
                <w:sz w:val="15"/>
                <w:szCs w:val="15"/>
                <w:color w:val="auto"/>
              </w:rPr>
            </w:pPr>
          </w:p>
        </w:tc>
        <w:tc>
          <w:tcPr>
            <w:tcW w:w="760" w:type="dxa"/>
            <w:vAlign w:val="bottom"/>
            <w:shd w:val="clear" w:color="auto" w:fill="DBE5F1"/>
          </w:tcPr>
          <w:p>
            <w:pPr>
              <w:spacing w:after="0"/>
              <w:rPr>
                <w:sz w:val="15"/>
                <w:szCs w:val="15"/>
                <w:color w:val="auto"/>
              </w:rPr>
            </w:pPr>
          </w:p>
        </w:tc>
        <w:tc>
          <w:tcPr>
            <w:tcW w:w="120" w:type="dxa"/>
            <w:vAlign w:val="bottom"/>
            <w:shd w:val="clear" w:color="auto" w:fill="DBE5F1"/>
          </w:tcPr>
          <w:p>
            <w:pPr>
              <w:spacing w:after="0"/>
              <w:rPr>
                <w:sz w:val="15"/>
                <w:szCs w:val="15"/>
                <w:color w:val="auto"/>
              </w:rPr>
            </w:pPr>
          </w:p>
        </w:tc>
        <w:tc>
          <w:tcPr>
            <w:tcW w:w="200" w:type="dxa"/>
            <w:vAlign w:val="bottom"/>
            <w:shd w:val="clear" w:color="auto" w:fill="DBE5F1"/>
          </w:tcPr>
          <w:p>
            <w:pPr>
              <w:spacing w:after="0"/>
              <w:rPr>
                <w:sz w:val="15"/>
                <w:szCs w:val="15"/>
                <w:color w:val="auto"/>
              </w:rPr>
            </w:pPr>
          </w:p>
        </w:tc>
        <w:tc>
          <w:tcPr>
            <w:tcW w:w="1040" w:type="dxa"/>
            <w:vAlign w:val="bottom"/>
            <w:gridSpan w:val="2"/>
            <w:vMerge w:val="restart"/>
            <w:shd w:val="clear" w:color="auto" w:fill="DBE5F1"/>
          </w:tcPr>
          <w:p>
            <w:pPr>
              <w:jc w:val="right"/>
              <w:ind w:right="100"/>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DBE5F1"/>
          </w:tcPr>
          <w:p>
            <w:pPr>
              <w:jc w:val="right"/>
              <w:ind w:right="175"/>
              <w:spacing w:after="0"/>
              <w:rPr>
                <w:sz w:val="20"/>
                <w:szCs w:val="20"/>
                <w:color w:val="auto"/>
              </w:rPr>
            </w:pPr>
            <w:r>
              <w:rPr>
                <w:rFonts w:ascii="Arial" w:cs="Arial" w:eastAsia="Arial" w:hAnsi="Arial"/>
                <w:sz w:val="13"/>
                <w:szCs w:val="13"/>
                <w:color w:val="auto"/>
              </w:rPr>
              <w:t>191</w:t>
            </w:r>
          </w:p>
        </w:tc>
        <w:tc>
          <w:tcPr>
            <w:tcW w:w="220" w:type="dxa"/>
            <w:vAlign w:val="bottom"/>
            <w:shd w:val="clear" w:color="auto" w:fill="DBE5F1"/>
          </w:tcPr>
          <w:p>
            <w:pPr>
              <w:spacing w:after="0"/>
              <w:rPr>
                <w:sz w:val="15"/>
                <w:szCs w:val="15"/>
                <w:color w:val="auto"/>
              </w:rPr>
            </w:pPr>
          </w:p>
        </w:tc>
        <w:tc>
          <w:tcPr>
            <w:tcW w:w="680" w:type="dxa"/>
            <w:vAlign w:val="bottom"/>
            <w:vMerge w:val="restart"/>
            <w:shd w:val="clear" w:color="auto" w:fill="DBE5F1"/>
          </w:tcPr>
          <w:p>
            <w:pPr>
              <w:jc w:val="right"/>
              <w:ind w:right="56"/>
              <w:spacing w:after="0"/>
              <w:rPr>
                <w:sz w:val="20"/>
                <w:szCs w:val="20"/>
                <w:color w:val="auto"/>
              </w:rPr>
            </w:pPr>
            <w:r>
              <w:rPr>
                <w:rFonts w:ascii="Arial" w:cs="Arial" w:eastAsia="Arial" w:hAnsi="Arial"/>
                <w:sz w:val="13"/>
                <w:szCs w:val="13"/>
                <w:color w:val="auto"/>
              </w:rPr>
              <w:t>191</w:t>
            </w:r>
          </w:p>
        </w:tc>
        <w:tc>
          <w:tcPr>
            <w:tcW w:w="100" w:type="dxa"/>
            <w:vAlign w:val="bottom"/>
            <w:shd w:val="clear" w:color="auto" w:fill="DBE5F1"/>
          </w:tcPr>
          <w:p>
            <w:pPr>
              <w:spacing w:after="0"/>
              <w:rPr>
                <w:sz w:val="15"/>
                <w:szCs w:val="15"/>
                <w:color w:val="auto"/>
              </w:rPr>
            </w:pPr>
          </w:p>
        </w:tc>
        <w:tc>
          <w:tcPr>
            <w:tcW w:w="160" w:type="dxa"/>
            <w:vAlign w:val="bottom"/>
            <w:shd w:val="clear" w:color="auto" w:fill="DBE5F1"/>
          </w:tcPr>
          <w:p>
            <w:pPr>
              <w:spacing w:after="0"/>
              <w:rPr>
                <w:sz w:val="15"/>
                <w:szCs w:val="15"/>
                <w:color w:val="auto"/>
              </w:rPr>
            </w:pPr>
          </w:p>
        </w:tc>
        <w:tc>
          <w:tcPr>
            <w:tcW w:w="740" w:type="dxa"/>
            <w:vAlign w:val="bottom"/>
            <w:shd w:val="clear" w:color="auto" w:fill="DBE5F1"/>
          </w:tcPr>
          <w:p>
            <w:pPr>
              <w:spacing w:after="0"/>
              <w:rPr>
                <w:sz w:val="15"/>
                <w:szCs w:val="15"/>
                <w:color w:val="auto"/>
              </w:rPr>
            </w:pPr>
          </w:p>
        </w:tc>
        <w:tc>
          <w:tcPr>
            <w:tcW w:w="120" w:type="dxa"/>
            <w:vAlign w:val="bottom"/>
            <w:shd w:val="clear" w:color="auto" w:fill="DBE5F1"/>
          </w:tcPr>
          <w:p>
            <w:pPr>
              <w:spacing w:after="0"/>
              <w:rPr>
                <w:sz w:val="15"/>
                <w:szCs w:val="15"/>
                <w:color w:val="auto"/>
              </w:rPr>
            </w:pPr>
          </w:p>
        </w:tc>
        <w:tc>
          <w:tcPr>
            <w:tcW w:w="180" w:type="dxa"/>
            <w:vAlign w:val="bottom"/>
            <w:shd w:val="clear" w:color="auto" w:fill="DBE5F1"/>
          </w:tcPr>
          <w:p>
            <w:pPr>
              <w:spacing w:after="0"/>
              <w:rPr>
                <w:sz w:val="15"/>
                <w:szCs w:val="15"/>
                <w:color w:val="auto"/>
              </w:rPr>
            </w:pPr>
          </w:p>
        </w:tc>
        <w:tc>
          <w:tcPr>
            <w:tcW w:w="1000" w:type="dxa"/>
            <w:vAlign w:val="bottom"/>
            <w:gridSpan w:val="2"/>
            <w:vMerge w:val="restart"/>
            <w:shd w:val="clear" w:color="auto" w:fill="DBE5F1"/>
          </w:tcPr>
          <w:p>
            <w:pPr>
              <w:jc w:val="right"/>
              <w:ind w:right="80"/>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DBE5F1"/>
          </w:tcPr>
          <w:p>
            <w:pPr>
              <w:jc w:val="right"/>
              <w:ind w:right="155"/>
              <w:spacing w:after="0"/>
              <w:rPr>
                <w:sz w:val="20"/>
                <w:szCs w:val="20"/>
                <w:color w:val="auto"/>
              </w:rPr>
            </w:pPr>
            <w:r>
              <w:rPr>
                <w:rFonts w:ascii="Arial" w:cs="Arial" w:eastAsia="Arial" w:hAnsi="Arial"/>
                <w:sz w:val="13"/>
                <w:szCs w:val="13"/>
                <w:color w:val="auto"/>
              </w:rPr>
              <w:t>167</w:t>
            </w:r>
          </w:p>
        </w:tc>
        <w:tc>
          <w:tcPr>
            <w:tcW w:w="260" w:type="dxa"/>
            <w:vAlign w:val="bottom"/>
            <w:shd w:val="clear" w:color="auto" w:fill="DBE5F1"/>
          </w:tcPr>
          <w:p>
            <w:pPr>
              <w:spacing w:after="0"/>
              <w:rPr>
                <w:sz w:val="15"/>
                <w:szCs w:val="15"/>
                <w:color w:val="auto"/>
              </w:rPr>
            </w:pPr>
          </w:p>
        </w:tc>
        <w:tc>
          <w:tcPr>
            <w:tcW w:w="640" w:type="dxa"/>
            <w:vAlign w:val="bottom"/>
            <w:vMerge w:val="restart"/>
            <w:shd w:val="clear" w:color="auto" w:fill="DBE5F1"/>
          </w:tcPr>
          <w:p>
            <w:pPr>
              <w:jc w:val="right"/>
              <w:ind w:right="56"/>
              <w:spacing w:after="0"/>
              <w:rPr>
                <w:sz w:val="20"/>
                <w:szCs w:val="20"/>
                <w:color w:val="auto"/>
              </w:rPr>
            </w:pPr>
            <w:r>
              <w:rPr>
                <w:rFonts w:ascii="Arial" w:cs="Arial" w:eastAsia="Arial" w:hAnsi="Arial"/>
                <w:sz w:val="13"/>
                <w:szCs w:val="13"/>
                <w:color w:val="auto"/>
              </w:rPr>
              <w:t>167</w:t>
            </w:r>
          </w:p>
        </w:tc>
        <w:tc>
          <w:tcPr>
            <w:tcW w:w="0" w:type="dxa"/>
            <w:vAlign w:val="bottom"/>
          </w:tcPr>
          <w:p>
            <w:pPr>
              <w:spacing w:after="0"/>
              <w:rPr>
                <w:sz w:val="1"/>
                <w:szCs w:val="1"/>
                <w:color w:val="auto"/>
              </w:rPr>
            </w:pPr>
          </w:p>
        </w:tc>
      </w:tr>
      <w:tr>
        <w:trPr>
          <w:trHeight w:val="70"/>
        </w:trPr>
        <w:tc>
          <w:tcPr>
            <w:tcW w:w="3320" w:type="dxa"/>
            <w:vAlign w:val="bottom"/>
            <w:shd w:val="clear" w:color="auto" w:fill="DBE5F1"/>
          </w:tcPr>
          <w:p>
            <w:pPr>
              <w:spacing w:after="0"/>
              <w:rPr>
                <w:sz w:val="6"/>
                <w:szCs w:val="6"/>
                <w:color w:val="auto"/>
              </w:rPr>
            </w:pPr>
          </w:p>
        </w:tc>
        <w:tc>
          <w:tcPr>
            <w:tcW w:w="180" w:type="dxa"/>
            <w:vAlign w:val="bottom"/>
            <w:shd w:val="clear" w:color="auto" w:fill="DBE5F1"/>
          </w:tcPr>
          <w:p>
            <w:pPr>
              <w:spacing w:after="0"/>
              <w:rPr>
                <w:sz w:val="6"/>
                <w:szCs w:val="6"/>
                <w:color w:val="auto"/>
              </w:rPr>
            </w:pPr>
          </w:p>
        </w:tc>
        <w:tc>
          <w:tcPr>
            <w:tcW w:w="760" w:type="dxa"/>
            <w:vAlign w:val="bottom"/>
            <w:shd w:val="clear" w:color="auto" w:fill="DBE5F1"/>
          </w:tcPr>
          <w:p>
            <w:pPr>
              <w:spacing w:after="0"/>
              <w:rPr>
                <w:sz w:val="6"/>
                <w:szCs w:val="6"/>
                <w:color w:val="auto"/>
              </w:rPr>
            </w:pPr>
          </w:p>
        </w:tc>
        <w:tc>
          <w:tcPr>
            <w:tcW w:w="120" w:type="dxa"/>
            <w:vAlign w:val="bottom"/>
            <w:shd w:val="clear" w:color="auto" w:fill="DBE5F1"/>
          </w:tcPr>
          <w:p>
            <w:pPr>
              <w:spacing w:after="0"/>
              <w:rPr>
                <w:sz w:val="6"/>
                <w:szCs w:val="6"/>
                <w:color w:val="auto"/>
              </w:rPr>
            </w:pPr>
          </w:p>
        </w:tc>
        <w:tc>
          <w:tcPr>
            <w:tcW w:w="200" w:type="dxa"/>
            <w:vAlign w:val="bottom"/>
            <w:shd w:val="clear" w:color="auto" w:fill="DBE5F1"/>
          </w:tcPr>
          <w:p>
            <w:pPr>
              <w:spacing w:after="0"/>
              <w:rPr>
                <w:sz w:val="6"/>
                <w:szCs w:val="6"/>
                <w:color w:val="auto"/>
              </w:rPr>
            </w:pPr>
          </w:p>
        </w:tc>
        <w:tc>
          <w:tcPr>
            <w:tcW w:w="1040" w:type="dxa"/>
            <w:vAlign w:val="bottom"/>
            <w:gridSpan w:val="2"/>
            <w:vMerge w:val="continue"/>
            <w:shd w:val="clear" w:color="auto" w:fill="DBE5F1"/>
          </w:tcPr>
          <w:p>
            <w:pPr>
              <w:spacing w:after="0"/>
              <w:rPr>
                <w:sz w:val="6"/>
                <w:szCs w:val="6"/>
                <w:color w:val="auto"/>
              </w:rPr>
            </w:pPr>
          </w:p>
        </w:tc>
        <w:tc>
          <w:tcPr>
            <w:tcW w:w="880" w:type="dxa"/>
            <w:vAlign w:val="bottom"/>
            <w:vMerge w:val="continue"/>
            <w:shd w:val="clear" w:color="auto" w:fill="DBE5F1"/>
          </w:tcPr>
          <w:p>
            <w:pPr>
              <w:spacing w:after="0"/>
              <w:rPr>
                <w:sz w:val="6"/>
                <w:szCs w:val="6"/>
                <w:color w:val="auto"/>
              </w:rPr>
            </w:pPr>
          </w:p>
        </w:tc>
        <w:tc>
          <w:tcPr>
            <w:tcW w:w="220" w:type="dxa"/>
            <w:vAlign w:val="bottom"/>
            <w:shd w:val="clear" w:color="auto" w:fill="DBE5F1"/>
          </w:tcPr>
          <w:p>
            <w:pPr>
              <w:spacing w:after="0"/>
              <w:rPr>
                <w:sz w:val="6"/>
                <w:szCs w:val="6"/>
                <w:color w:val="auto"/>
              </w:rPr>
            </w:pPr>
          </w:p>
        </w:tc>
        <w:tc>
          <w:tcPr>
            <w:tcW w:w="680" w:type="dxa"/>
            <w:vAlign w:val="bottom"/>
            <w:vMerge w:val="continue"/>
            <w:shd w:val="clear" w:color="auto" w:fill="DBE5F1"/>
          </w:tcPr>
          <w:p>
            <w:pPr>
              <w:spacing w:after="0"/>
              <w:rPr>
                <w:sz w:val="6"/>
                <w:szCs w:val="6"/>
                <w:color w:val="auto"/>
              </w:rPr>
            </w:pPr>
          </w:p>
        </w:tc>
        <w:tc>
          <w:tcPr>
            <w:tcW w:w="100" w:type="dxa"/>
            <w:vAlign w:val="bottom"/>
            <w:shd w:val="clear" w:color="auto" w:fill="DBE5F1"/>
          </w:tcPr>
          <w:p>
            <w:pPr>
              <w:spacing w:after="0"/>
              <w:rPr>
                <w:sz w:val="6"/>
                <w:szCs w:val="6"/>
                <w:color w:val="auto"/>
              </w:rPr>
            </w:pPr>
          </w:p>
        </w:tc>
        <w:tc>
          <w:tcPr>
            <w:tcW w:w="160" w:type="dxa"/>
            <w:vAlign w:val="bottom"/>
            <w:shd w:val="clear" w:color="auto" w:fill="DBE5F1"/>
          </w:tcPr>
          <w:p>
            <w:pPr>
              <w:spacing w:after="0"/>
              <w:rPr>
                <w:sz w:val="6"/>
                <w:szCs w:val="6"/>
                <w:color w:val="auto"/>
              </w:rPr>
            </w:pPr>
          </w:p>
        </w:tc>
        <w:tc>
          <w:tcPr>
            <w:tcW w:w="740" w:type="dxa"/>
            <w:vAlign w:val="bottom"/>
            <w:shd w:val="clear" w:color="auto" w:fill="DBE5F1"/>
          </w:tcPr>
          <w:p>
            <w:pPr>
              <w:spacing w:after="0"/>
              <w:rPr>
                <w:sz w:val="6"/>
                <w:szCs w:val="6"/>
                <w:color w:val="auto"/>
              </w:rPr>
            </w:pPr>
          </w:p>
        </w:tc>
        <w:tc>
          <w:tcPr>
            <w:tcW w:w="120" w:type="dxa"/>
            <w:vAlign w:val="bottom"/>
            <w:shd w:val="clear" w:color="auto" w:fill="DBE5F1"/>
          </w:tcPr>
          <w:p>
            <w:pPr>
              <w:spacing w:after="0"/>
              <w:rPr>
                <w:sz w:val="6"/>
                <w:szCs w:val="6"/>
                <w:color w:val="auto"/>
              </w:rPr>
            </w:pPr>
          </w:p>
        </w:tc>
        <w:tc>
          <w:tcPr>
            <w:tcW w:w="180" w:type="dxa"/>
            <w:vAlign w:val="bottom"/>
            <w:shd w:val="clear" w:color="auto" w:fill="DBE5F1"/>
          </w:tcPr>
          <w:p>
            <w:pPr>
              <w:spacing w:after="0"/>
              <w:rPr>
                <w:sz w:val="6"/>
                <w:szCs w:val="6"/>
                <w:color w:val="auto"/>
              </w:rPr>
            </w:pPr>
          </w:p>
        </w:tc>
        <w:tc>
          <w:tcPr>
            <w:tcW w:w="1000" w:type="dxa"/>
            <w:vAlign w:val="bottom"/>
            <w:gridSpan w:val="2"/>
            <w:vMerge w:val="continue"/>
            <w:shd w:val="clear" w:color="auto" w:fill="DBE5F1"/>
          </w:tcPr>
          <w:p>
            <w:pPr>
              <w:spacing w:after="0"/>
              <w:rPr>
                <w:sz w:val="6"/>
                <w:szCs w:val="6"/>
                <w:color w:val="auto"/>
              </w:rPr>
            </w:pPr>
          </w:p>
        </w:tc>
        <w:tc>
          <w:tcPr>
            <w:tcW w:w="840" w:type="dxa"/>
            <w:vAlign w:val="bottom"/>
            <w:vMerge w:val="continue"/>
            <w:shd w:val="clear" w:color="auto" w:fill="DBE5F1"/>
          </w:tcPr>
          <w:p>
            <w:pPr>
              <w:spacing w:after="0"/>
              <w:rPr>
                <w:sz w:val="6"/>
                <w:szCs w:val="6"/>
                <w:color w:val="auto"/>
              </w:rPr>
            </w:pPr>
          </w:p>
        </w:tc>
        <w:tc>
          <w:tcPr>
            <w:tcW w:w="260" w:type="dxa"/>
            <w:vAlign w:val="bottom"/>
            <w:shd w:val="clear" w:color="auto" w:fill="DBE5F1"/>
          </w:tcPr>
          <w:p>
            <w:pPr>
              <w:spacing w:after="0"/>
              <w:rPr>
                <w:sz w:val="6"/>
                <w:szCs w:val="6"/>
                <w:color w:val="auto"/>
              </w:rPr>
            </w:pPr>
          </w:p>
        </w:tc>
        <w:tc>
          <w:tcPr>
            <w:tcW w:w="640" w:type="dxa"/>
            <w:vAlign w:val="bottom"/>
            <w:vMerge w:val="continue"/>
            <w:shd w:val="clear" w:color="auto" w:fill="DBE5F1"/>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32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vMerge w:val="restart"/>
          </w:tcPr>
          <w:p>
            <w:pPr>
              <w:jc w:val="right"/>
              <w:ind w:right="175"/>
              <w:spacing w:after="0"/>
              <w:rPr>
                <w:sz w:val="20"/>
                <w:szCs w:val="20"/>
                <w:color w:val="auto"/>
              </w:rPr>
            </w:pPr>
            <w:r>
              <w:rPr>
                <w:rFonts w:ascii="Arial" w:cs="Arial" w:eastAsia="Arial" w:hAnsi="Arial"/>
                <w:sz w:val="13"/>
                <w:szCs w:val="13"/>
                <w:color w:val="auto"/>
              </w:rPr>
              <w:t>108</w:t>
            </w:r>
          </w:p>
        </w:tc>
        <w:tc>
          <w:tcPr>
            <w:tcW w:w="220" w:type="dxa"/>
            <w:vAlign w:val="bottom"/>
          </w:tcPr>
          <w:p>
            <w:pPr>
              <w:spacing w:after="0"/>
              <w:rPr>
                <w:sz w:val="14"/>
                <w:szCs w:val="14"/>
                <w:color w:val="auto"/>
              </w:rPr>
            </w:pPr>
          </w:p>
        </w:tc>
        <w:tc>
          <w:tcPr>
            <w:tcW w:w="680" w:type="dxa"/>
            <w:vAlign w:val="bottom"/>
            <w:vMerge w:val="restart"/>
          </w:tcPr>
          <w:p>
            <w:pPr>
              <w:jc w:val="right"/>
              <w:ind w:right="56"/>
              <w:spacing w:after="0"/>
              <w:rPr>
                <w:sz w:val="20"/>
                <w:szCs w:val="20"/>
                <w:color w:val="auto"/>
              </w:rPr>
            </w:pPr>
            <w:r>
              <w:rPr>
                <w:rFonts w:ascii="Arial" w:cs="Arial" w:eastAsia="Arial" w:hAnsi="Arial"/>
                <w:sz w:val="13"/>
                <w:szCs w:val="13"/>
                <w:color w:val="auto"/>
              </w:rPr>
              <w:t>108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vMerge w:val="restart"/>
          </w:tcPr>
          <w:p>
            <w:pPr>
              <w:jc w:val="right"/>
              <w:ind w:right="155"/>
              <w:spacing w:after="0"/>
              <w:rPr>
                <w:sz w:val="20"/>
                <w:szCs w:val="20"/>
                <w:color w:val="auto"/>
              </w:rPr>
            </w:pPr>
            <w:r>
              <w:rPr>
                <w:rFonts w:ascii="Arial" w:cs="Arial" w:eastAsia="Arial" w:hAnsi="Arial"/>
                <w:sz w:val="13"/>
                <w:szCs w:val="13"/>
                <w:color w:val="auto"/>
              </w:rPr>
              <w:t>96</w:t>
            </w:r>
          </w:p>
        </w:tc>
        <w:tc>
          <w:tcPr>
            <w:tcW w:w="260" w:type="dxa"/>
            <w:vAlign w:val="bottom"/>
          </w:tcPr>
          <w:p>
            <w:pPr>
              <w:spacing w:after="0"/>
              <w:rPr>
                <w:sz w:val="14"/>
                <w:szCs w:val="14"/>
                <w:color w:val="auto"/>
              </w:rPr>
            </w:pPr>
          </w:p>
        </w:tc>
        <w:tc>
          <w:tcPr>
            <w:tcW w:w="640" w:type="dxa"/>
            <w:vAlign w:val="bottom"/>
            <w:vMerge w:val="restart"/>
          </w:tcPr>
          <w:p>
            <w:pPr>
              <w:jc w:val="right"/>
              <w:ind w:right="56"/>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65"/>
        </w:trPr>
        <w:tc>
          <w:tcPr>
            <w:tcW w:w="3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3320" w:type="dxa"/>
            <w:vAlign w:val="bottom"/>
            <w:shd w:val="clear" w:color="auto" w:fill="DBE5F1"/>
          </w:tcPr>
          <w:p>
            <w:pPr>
              <w:ind w:left="20"/>
              <w:spacing w:after="0"/>
              <w:rPr>
                <w:sz w:val="20"/>
                <w:szCs w:val="20"/>
                <w:color w:val="auto"/>
              </w:rPr>
            </w:pPr>
            <w:r>
              <w:rPr>
                <w:rFonts w:ascii="Arial" w:cs="Arial" w:eastAsia="Arial" w:hAnsi="Arial"/>
                <w:sz w:val="13"/>
                <w:szCs w:val="13"/>
                <w:color w:val="auto"/>
              </w:rPr>
              <w:t>Depreciation, amortization and accretion</w:t>
            </w:r>
          </w:p>
        </w:tc>
        <w:tc>
          <w:tcPr>
            <w:tcW w:w="180" w:type="dxa"/>
            <w:vAlign w:val="bottom"/>
            <w:shd w:val="clear" w:color="auto" w:fill="DBE5F1"/>
          </w:tcPr>
          <w:p>
            <w:pPr>
              <w:spacing w:after="0"/>
              <w:rPr>
                <w:sz w:val="15"/>
                <w:szCs w:val="15"/>
                <w:color w:val="auto"/>
              </w:rPr>
            </w:pPr>
          </w:p>
        </w:tc>
        <w:tc>
          <w:tcPr>
            <w:tcW w:w="760" w:type="dxa"/>
            <w:vAlign w:val="bottom"/>
            <w:shd w:val="clear" w:color="auto" w:fill="DBE5F1"/>
          </w:tcPr>
          <w:p>
            <w:pPr>
              <w:spacing w:after="0"/>
              <w:rPr>
                <w:sz w:val="15"/>
                <w:szCs w:val="15"/>
                <w:color w:val="auto"/>
              </w:rPr>
            </w:pPr>
          </w:p>
        </w:tc>
        <w:tc>
          <w:tcPr>
            <w:tcW w:w="120" w:type="dxa"/>
            <w:vAlign w:val="bottom"/>
            <w:shd w:val="clear" w:color="auto" w:fill="DBE5F1"/>
          </w:tcPr>
          <w:p>
            <w:pPr>
              <w:spacing w:after="0"/>
              <w:rPr>
                <w:sz w:val="15"/>
                <w:szCs w:val="15"/>
                <w:color w:val="auto"/>
              </w:rPr>
            </w:pPr>
          </w:p>
        </w:tc>
        <w:tc>
          <w:tcPr>
            <w:tcW w:w="200" w:type="dxa"/>
            <w:vAlign w:val="bottom"/>
            <w:shd w:val="clear" w:color="auto" w:fill="DBE5F1"/>
          </w:tcPr>
          <w:p>
            <w:pPr>
              <w:spacing w:after="0"/>
              <w:rPr>
                <w:sz w:val="15"/>
                <w:szCs w:val="15"/>
                <w:color w:val="auto"/>
              </w:rPr>
            </w:pPr>
          </w:p>
        </w:tc>
        <w:tc>
          <w:tcPr>
            <w:tcW w:w="740" w:type="dxa"/>
            <w:vAlign w:val="bottom"/>
            <w:shd w:val="clear" w:color="auto" w:fill="DBE5F1"/>
          </w:tcPr>
          <w:p>
            <w:pPr>
              <w:spacing w:after="0"/>
              <w:rPr>
                <w:sz w:val="15"/>
                <w:szCs w:val="15"/>
                <w:color w:val="auto"/>
              </w:rPr>
            </w:pPr>
          </w:p>
        </w:tc>
        <w:tc>
          <w:tcPr>
            <w:tcW w:w="300" w:type="dxa"/>
            <w:vAlign w:val="bottom"/>
            <w:shd w:val="clear" w:color="auto" w:fill="DBE5F1"/>
          </w:tcPr>
          <w:p>
            <w:pPr>
              <w:spacing w:after="0"/>
              <w:rPr>
                <w:sz w:val="15"/>
                <w:szCs w:val="15"/>
                <w:color w:val="auto"/>
              </w:rPr>
            </w:pPr>
          </w:p>
        </w:tc>
        <w:tc>
          <w:tcPr>
            <w:tcW w:w="880" w:type="dxa"/>
            <w:vAlign w:val="bottom"/>
            <w:vMerge w:val="restart"/>
            <w:shd w:val="clear" w:color="auto" w:fill="DBE5F1"/>
          </w:tcPr>
          <w:p>
            <w:pPr>
              <w:jc w:val="right"/>
              <w:ind w:right="175"/>
              <w:spacing w:after="0"/>
              <w:rPr>
                <w:sz w:val="20"/>
                <w:szCs w:val="20"/>
                <w:color w:val="auto"/>
              </w:rPr>
            </w:pPr>
            <w:r>
              <w:rPr>
                <w:rFonts w:ascii="Arial" w:cs="Arial" w:eastAsia="Arial" w:hAnsi="Arial"/>
                <w:sz w:val="13"/>
                <w:szCs w:val="13"/>
                <w:color w:val="auto"/>
              </w:rPr>
              <w:t>1,528</w:t>
            </w:r>
          </w:p>
        </w:tc>
        <w:tc>
          <w:tcPr>
            <w:tcW w:w="220" w:type="dxa"/>
            <w:vAlign w:val="bottom"/>
            <w:shd w:val="clear" w:color="auto" w:fill="DBE5F1"/>
          </w:tcPr>
          <w:p>
            <w:pPr>
              <w:spacing w:after="0"/>
              <w:rPr>
                <w:sz w:val="15"/>
                <w:szCs w:val="15"/>
                <w:color w:val="auto"/>
              </w:rPr>
            </w:pPr>
          </w:p>
        </w:tc>
        <w:tc>
          <w:tcPr>
            <w:tcW w:w="680" w:type="dxa"/>
            <w:vAlign w:val="bottom"/>
            <w:vMerge w:val="restart"/>
            <w:shd w:val="clear" w:color="auto" w:fill="DBE5F1"/>
          </w:tcPr>
          <w:p>
            <w:pPr>
              <w:jc w:val="right"/>
              <w:ind w:right="56"/>
              <w:spacing w:after="0"/>
              <w:rPr>
                <w:sz w:val="20"/>
                <w:szCs w:val="20"/>
                <w:color w:val="auto"/>
              </w:rPr>
            </w:pPr>
            <w:r>
              <w:rPr>
                <w:rFonts w:ascii="Arial" w:cs="Arial" w:eastAsia="Arial" w:hAnsi="Arial"/>
                <w:sz w:val="13"/>
                <w:szCs w:val="13"/>
                <w:color w:val="auto"/>
              </w:rPr>
              <w:t>1,528</w:t>
            </w:r>
          </w:p>
        </w:tc>
        <w:tc>
          <w:tcPr>
            <w:tcW w:w="100" w:type="dxa"/>
            <w:vAlign w:val="bottom"/>
            <w:shd w:val="clear" w:color="auto" w:fill="DBE5F1"/>
          </w:tcPr>
          <w:p>
            <w:pPr>
              <w:spacing w:after="0"/>
              <w:rPr>
                <w:sz w:val="15"/>
                <w:szCs w:val="15"/>
                <w:color w:val="auto"/>
              </w:rPr>
            </w:pPr>
          </w:p>
        </w:tc>
        <w:tc>
          <w:tcPr>
            <w:tcW w:w="160" w:type="dxa"/>
            <w:vAlign w:val="bottom"/>
            <w:shd w:val="clear" w:color="auto" w:fill="DBE5F1"/>
          </w:tcPr>
          <w:p>
            <w:pPr>
              <w:spacing w:after="0"/>
              <w:rPr>
                <w:sz w:val="15"/>
                <w:szCs w:val="15"/>
                <w:color w:val="auto"/>
              </w:rPr>
            </w:pPr>
          </w:p>
        </w:tc>
        <w:tc>
          <w:tcPr>
            <w:tcW w:w="740" w:type="dxa"/>
            <w:vAlign w:val="bottom"/>
            <w:shd w:val="clear" w:color="auto" w:fill="DBE5F1"/>
          </w:tcPr>
          <w:p>
            <w:pPr>
              <w:spacing w:after="0"/>
              <w:rPr>
                <w:sz w:val="15"/>
                <w:szCs w:val="15"/>
                <w:color w:val="auto"/>
              </w:rPr>
            </w:pPr>
          </w:p>
        </w:tc>
        <w:tc>
          <w:tcPr>
            <w:tcW w:w="120" w:type="dxa"/>
            <w:vAlign w:val="bottom"/>
            <w:shd w:val="clear" w:color="auto" w:fill="DBE5F1"/>
          </w:tcPr>
          <w:p>
            <w:pPr>
              <w:spacing w:after="0"/>
              <w:rPr>
                <w:sz w:val="15"/>
                <w:szCs w:val="15"/>
                <w:color w:val="auto"/>
              </w:rPr>
            </w:pPr>
          </w:p>
        </w:tc>
        <w:tc>
          <w:tcPr>
            <w:tcW w:w="180" w:type="dxa"/>
            <w:vAlign w:val="bottom"/>
            <w:shd w:val="clear" w:color="auto" w:fill="DBE5F1"/>
          </w:tcPr>
          <w:p>
            <w:pPr>
              <w:spacing w:after="0"/>
              <w:rPr>
                <w:sz w:val="15"/>
                <w:szCs w:val="15"/>
                <w:color w:val="auto"/>
              </w:rPr>
            </w:pPr>
          </w:p>
        </w:tc>
        <w:tc>
          <w:tcPr>
            <w:tcW w:w="720" w:type="dxa"/>
            <w:vAlign w:val="bottom"/>
            <w:shd w:val="clear" w:color="auto" w:fill="DBE5F1"/>
          </w:tcPr>
          <w:p>
            <w:pPr>
              <w:spacing w:after="0"/>
              <w:rPr>
                <w:sz w:val="15"/>
                <w:szCs w:val="15"/>
                <w:color w:val="auto"/>
              </w:rPr>
            </w:pPr>
          </w:p>
        </w:tc>
        <w:tc>
          <w:tcPr>
            <w:tcW w:w="280" w:type="dxa"/>
            <w:vAlign w:val="bottom"/>
            <w:shd w:val="clear" w:color="auto" w:fill="DBE5F1"/>
          </w:tcPr>
          <w:p>
            <w:pPr>
              <w:spacing w:after="0"/>
              <w:rPr>
                <w:sz w:val="15"/>
                <w:szCs w:val="15"/>
                <w:color w:val="auto"/>
              </w:rPr>
            </w:pPr>
          </w:p>
        </w:tc>
        <w:tc>
          <w:tcPr>
            <w:tcW w:w="840" w:type="dxa"/>
            <w:vAlign w:val="bottom"/>
            <w:vMerge w:val="restart"/>
            <w:shd w:val="clear" w:color="auto" w:fill="DBE5F1"/>
          </w:tcPr>
          <w:p>
            <w:pPr>
              <w:jc w:val="right"/>
              <w:ind w:right="155"/>
              <w:spacing w:after="0"/>
              <w:rPr>
                <w:sz w:val="20"/>
                <w:szCs w:val="20"/>
                <w:color w:val="auto"/>
              </w:rPr>
            </w:pPr>
            <w:r>
              <w:rPr>
                <w:rFonts w:ascii="Arial" w:cs="Arial" w:eastAsia="Arial" w:hAnsi="Arial"/>
                <w:sz w:val="13"/>
                <w:szCs w:val="13"/>
                <w:color w:val="auto"/>
              </w:rPr>
              <w:t>1,242</w:t>
            </w:r>
          </w:p>
        </w:tc>
        <w:tc>
          <w:tcPr>
            <w:tcW w:w="260" w:type="dxa"/>
            <w:vAlign w:val="bottom"/>
            <w:shd w:val="clear" w:color="auto" w:fill="DBE5F1"/>
          </w:tcPr>
          <w:p>
            <w:pPr>
              <w:spacing w:after="0"/>
              <w:rPr>
                <w:sz w:val="15"/>
                <w:szCs w:val="15"/>
                <w:color w:val="auto"/>
              </w:rPr>
            </w:pPr>
          </w:p>
        </w:tc>
        <w:tc>
          <w:tcPr>
            <w:tcW w:w="640" w:type="dxa"/>
            <w:vAlign w:val="bottom"/>
            <w:vMerge w:val="restart"/>
            <w:shd w:val="clear" w:color="auto" w:fill="DBE5F1"/>
          </w:tcPr>
          <w:p>
            <w:pPr>
              <w:jc w:val="right"/>
              <w:ind w:right="56"/>
              <w:spacing w:after="0"/>
              <w:rPr>
                <w:sz w:val="20"/>
                <w:szCs w:val="20"/>
                <w:color w:val="auto"/>
              </w:rPr>
            </w:pPr>
            <w:r>
              <w:rPr>
                <w:rFonts w:ascii="Arial" w:cs="Arial" w:eastAsia="Arial" w:hAnsi="Arial"/>
                <w:sz w:val="13"/>
                <w:szCs w:val="13"/>
                <w:color w:val="auto"/>
              </w:rPr>
              <w:t>1,242</w:t>
            </w:r>
          </w:p>
        </w:tc>
        <w:tc>
          <w:tcPr>
            <w:tcW w:w="0" w:type="dxa"/>
            <w:vAlign w:val="bottom"/>
          </w:tcPr>
          <w:p>
            <w:pPr>
              <w:spacing w:after="0"/>
              <w:rPr>
                <w:sz w:val="1"/>
                <w:szCs w:val="1"/>
                <w:color w:val="auto"/>
              </w:rPr>
            </w:pPr>
          </w:p>
        </w:tc>
      </w:tr>
      <w:tr>
        <w:trPr>
          <w:trHeight w:val="70"/>
        </w:trPr>
        <w:tc>
          <w:tcPr>
            <w:tcW w:w="3320" w:type="dxa"/>
            <w:vAlign w:val="bottom"/>
            <w:shd w:val="clear" w:color="auto" w:fill="DBE5F1"/>
          </w:tcPr>
          <w:p>
            <w:pPr>
              <w:spacing w:after="0"/>
              <w:rPr>
                <w:sz w:val="6"/>
                <w:szCs w:val="6"/>
                <w:color w:val="auto"/>
              </w:rPr>
            </w:pPr>
          </w:p>
        </w:tc>
        <w:tc>
          <w:tcPr>
            <w:tcW w:w="180" w:type="dxa"/>
            <w:vAlign w:val="bottom"/>
            <w:shd w:val="clear" w:color="auto" w:fill="DBE5F1"/>
          </w:tcPr>
          <w:p>
            <w:pPr>
              <w:spacing w:after="0"/>
              <w:rPr>
                <w:sz w:val="6"/>
                <w:szCs w:val="6"/>
                <w:color w:val="auto"/>
              </w:rPr>
            </w:pPr>
          </w:p>
        </w:tc>
        <w:tc>
          <w:tcPr>
            <w:tcW w:w="760" w:type="dxa"/>
            <w:vAlign w:val="bottom"/>
            <w:shd w:val="clear" w:color="auto" w:fill="DBE5F1"/>
          </w:tcPr>
          <w:p>
            <w:pPr>
              <w:spacing w:after="0"/>
              <w:rPr>
                <w:sz w:val="6"/>
                <w:szCs w:val="6"/>
                <w:color w:val="auto"/>
              </w:rPr>
            </w:pPr>
          </w:p>
        </w:tc>
        <w:tc>
          <w:tcPr>
            <w:tcW w:w="120" w:type="dxa"/>
            <w:vAlign w:val="bottom"/>
            <w:shd w:val="clear" w:color="auto" w:fill="DBE5F1"/>
          </w:tcPr>
          <w:p>
            <w:pPr>
              <w:spacing w:after="0"/>
              <w:rPr>
                <w:sz w:val="6"/>
                <w:szCs w:val="6"/>
                <w:color w:val="auto"/>
              </w:rPr>
            </w:pPr>
          </w:p>
        </w:tc>
        <w:tc>
          <w:tcPr>
            <w:tcW w:w="200" w:type="dxa"/>
            <w:vAlign w:val="bottom"/>
            <w:shd w:val="clear" w:color="auto" w:fill="DBE5F1"/>
          </w:tcPr>
          <w:p>
            <w:pPr>
              <w:spacing w:after="0"/>
              <w:rPr>
                <w:sz w:val="6"/>
                <w:szCs w:val="6"/>
                <w:color w:val="auto"/>
              </w:rPr>
            </w:pPr>
          </w:p>
        </w:tc>
        <w:tc>
          <w:tcPr>
            <w:tcW w:w="740" w:type="dxa"/>
            <w:vAlign w:val="bottom"/>
            <w:shd w:val="clear" w:color="auto" w:fill="DBE5F1"/>
          </w:tcPr>
          <w:p>
            <w:pPr>
              <w:spacing w:after="0"/>
              <w:rPr>
                <w:sz w:val="6"/>
                <w:szCs w:val="6"/>
                <w:color w:val="auto"/>
              </w:rPr>
            </w:pPr>
          </w:p>
        </w:tc>
        <w:tc>
          <w:tcPr>
            <w:tcW w:w="300" w:type="dxa"/>
            <w:vAlign w:val="bottom"/>
            <w:shd w:val="clear" w:color="auto" w:fill="DBE5F1"/>
          </w:tcPr>
          <w:p>
            <w:pPr>
              <w:spacing w:after="0"/>
              <w:rPr>
                <w:sz w:val="6"/>
                <w:szCs w:val="6"/>
                <w:color w:val="auto"/>
              </w:rPr>
            </w:pPr>
          </w:p>
        </w:tc>
        <w:tc>
          <w:tcPr>
            <w:tcW w:w="880" w:type="dxa"/>
            <w:vAlign w:val="bottom"/>
            <w:vMerge w:val="continue"/>
            <w:shd w:val="clear" w:color="auto" w:fill="DBE5F1"/>
          </w:tcPr>
          <w:p>
            <w:pPr>
              <w:spacing w:after="0"/>
              <w:rPr>
                <w:sz w:val="6"/>
                <w:szCs w:val="6"/>
                <w:color w:val="auto"/>
              </w:rPr>
            </w:pPr>
          </w:p>
        </w:tc>
        <w:tc>
          <w:tcPr>
            <w:tcW w:w="220" w:type="dxa"/>
            <w:vAlign w:val="bottom"/>
            <w:shd w:val="clear" w:color="auto" w:fill="DBE5F1"/>
          </w:tcPr>
          <w:p>
            <w:pPr>
              <w:spacing w:after="0"/>
              <w:rPr>
                <w:sz w:val="6"/>
                <w:szCs w:val="6"/>
                <w:color w:val="auto"/>
              </w:rPr>
            </w:pPr>
          </w:p>
        </w:tc>
        <w:tc>
          <w:tcPr>
            <w:tcW w:w="680" w:type="dxa"/>
            <w:vAlign w:val="bottom"/>
            <w:vMerge w:val="continue"/>
            <w:shd w:val="clear" w:color="auto" w:fill="DBE5F1"/>
          </w:tcPr>
          <w:p>
            <w:pPr>
              <w:spacing w:after="0"/>
              <w:rPr>
                <w:sz w:val="6"/>
                <w:szCs w:val="6"/>
                <w:color w:val="auto"/>
              </w:rPr>
            </w:pPr>
          </w:p>
        </w:tc>
        <w:tc>
          <w:tcPr>
            <w:tcW w:w="100" w:type="dxa"/>
            <w:vAlign w:val="bottom"/>
            <w:shd w:val="clear" w:color="auto" w:fill="DBE5F1"/>
          </w:tcPr>
          <w:p>
            <w:pPr>
              <w:spacing w:after="0"/>
              <w:rPr>
                <w:sz w:val="6"/>
                <w:szCs w:val="6"/>
                <w:color w:val="auto"/>
              </w:rPr>
            </w:pPr>
          </w:p>
        </w:tc>
        <w:tc>
          <w:tcPr>
            <w:tcW w:w="160" w:type="dxa"/>
            <w:vAlign w:val="bottom"/>
            <w:shd w:val="clear" w:color="auto" w:fill="DBE5F1"/>
          </w:tcPr>
          <w:p>
            <w:pPr>
              <w:spacing w:after="0"/>
              <w:rPr>
                <w:sz w:val="6"/>
                <w:szCs w:val="6"/>
                <w:color w:val="auto"/>
              </w:rPr>
            </w:pPr>
          </w:p>
        </w:tc>
        <w:tc>
          <w:tcPr>
            <w:tcW w:w="740" w:type="dxa"/>
            <w:vAlign w:val="bottom"/>
            <w:shd w:val="clear" w:color="auto" w:fill="DBE5F1"/>
          </w:tcPr>
          <w:p>
            <w:pPr>
              <w:spacing w:after="0"/>
              <w:rPr>
                <w:sz w:val="6"/>
                <w:szCs w:val="6"/>
                <w:color w:val="auto"/>
              </w:rPr>
            </w:pPr>
          </w:p>
        </w:tc>
        <w:tc>
          <w:tcPr>
            <w:tcW w:w="120" w:type="dxa"/>
            <w:vAlign w:val="bottom"/>
            <w:shd w:val="clear" w:color="auto" w:fill="DBE5F1"/>
          </w:tcPr>
          <w:p>
            <w:pPr>
              <w:spacing w:after="0"/>
              <w:rPr>
                <w:sz w:val="6"/>
                <w:szCs w:val="6"/>
                <w:color w:val="auto"/>
              </w:rPr>
            </w:pPr>
          </w:p>
        </w:tc>
        <w:tc>
          <w:tcPr>
            <w:tcW w:w="180" w:type="dxa"/>
            <w:vAlign w:val="bottom"/>
            <w:shd w:val="clear" w:color="auto" w:fill="DBE5F1"/>
          </w:tcPr>
          <w:p>
            <w:pPr>
              <w:spacing w:after="0"/>
              <w:rPr>
                <w:sz w:val="6"/>
                <w:szCs w:val="6"/>
                <w:color w:val="auto"/>
              </w:rPr>
            </w:pPr>
          </w:p>
        </w:tc>
        <w:tc>
          <w:tcPr>
            <w:tcW w:w="720" w:type="dxa"/>
            <w:vAlign w:val="bottom"/>
            <w:shd w:val="clear" w:color="auto" w:fill="DBE5F1"/>
          </w:tcPr>
          <w:p>
            <w:pPr>
              <w:spacing w:after="0"/>
              <w:rPr>
                <w:sz w:val="6"/>
                <w:szCs w:val="6"/>
                <w:color w:val="auto"/>
              </w:rPr>
            </w:pPr>
          </w:p>
        </w:tc>
        <w:tc>
          <w:tcPr>
            <w:tcW w:w="280" w:type="dxa"/>
            <w:vAlign w:val="bottom"/>
            <w:shd w:val="clear" w:color="auto" w:fill="DBE5F1"/>
          </w:tcPr>
          <w:p>
            <w:pPr>
              <w:spacing w:after="0"/>
              <w:rPr>
                <w:sz w:val="6"/>
                <w:szCs w:val="6"/>
                <w:color w:val="auto"/>
              </w:rPr>
            </w:pPr>
          </w:p>
        </w:tc>
        <w:tc>
          <w:tcPr>
            <w:tcW w:w="840" w:type="dxa"/>
            <w:vAlign w:val="bottom"/>
            <w:vMerge w:val="continue"/>
            <w:shd w:val="clear" w:color="auto" w:fill="DBE5F1"/>
          </w:tcPr>
          <w:p>
            <w:pPr>
              <w:spacing w:after="0"/>
              <w:rPr>
                <w:sz w:val="6"/>
                <w:szCs w:val="6"/>
                <w:color w:val="auto"/>
              </w:rPr>
            </w:pPr>
          </w:p>
        </w:tc>
        <w:tc>
          <w:tcPr>
            <w:tcW w:w="260" w:type="dxa"/>
            <w:vAlign w:val="bottom"/>
            <w:shd w:val="clear" w:color="auto" w:fill="DBE5F1"/>
          </w:tcPr>
          <w:p>
            <w:pPr>
              <w:spacing w:after="0"/>
              <w:rPr>
                <w:sz w:val="6"/>
                <w:szCs w:val="6"/>
                <w:color w:val="auto"/>
              </w:rPr>
            </w:pPr>
          </w:p>
        </w:tc>
        <w:tc>
          <w:tcPr>
            <w:tcW w:w="640" w:type="dxa"/>
            <w:vAlign w:val="bottom"/>
            <w:vMerge w:val="continue"/>
            <w:shd w:val="clear" w:color="auto" w:fill="DBE5F1"/>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320" w:type="dxa"/>
            <w:vAlign w:val="bottom"/>
          </w:tcPr>
          <w:p>
            <w:pPr>
              <w:ind w:left="20"/>
              <w:spacing w:after="0"/>
              <w:rPr>
                <w:sz w:val="20"/>
                <w:szCs w:val="20"/>
                <w:color w:val="auto"/>
              </w:rPr>
            </w:pPr>
            <w:r>
              <w:rPr>
                <w:rFonts w:ascii="Arial" w:cs="Arial" w:eastAsia="Arial" w:hAnsi="Arial"/>
                <w:sz w:val="13"/>
                <w:szCs w:val="13"/>
                <w:color w:val="auto"/>
                <w:w w:val="93"/>
              </w:rPr>
              <w:t>Interest expense and amortization of deferred financing costs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vMerge w:val="restart"/>
          </w:tcPr>
          <w:p>
            <w:pPr>
              <w:jc w:val="right"/>
              <w:ind w:right="175"/>
              <w:spacing w:after="0"/>
              <w:rPr>
                <w:sz w:val="20"/>
                <w:szCs w:val="20"/>
                <w:color w:val="auto"/>
              </w:rPr>
            </w:pPr>
            <w:r>
              <w:rPr>
                <w:rFonts w:ascii="Arial" w:cs="Arial" w:eastAsia="Arial" w:hAnsi="Arial"/>
                <w:sz w:val="13"/>
                <w:szCs w:val="13"/>
                <w:color w:val="auto"/>
              </w:rPr>
              <w:t>642</w:t>
            </w:r>
          </w:p>
        </w:tc>
        <w:tc>
          <w:tcPr>
            <w:tcW w:w="220" w:type="dxa"/>
            <w:vAlign w:val="bottom"/>
          </w:tcPr>
          <w:p>
            <w:pPr>
              <w:spacing w:after="0"/>
              <w:rPr>
                <w:sz w:val="14"/>
                <w:szCs w:val="14"/>
                <w:color w:val="auto"/>
              </w:rPr>
            </w:pPr>
          </w:p>
        </w:tc>
        <w:tc>
          <w:tcPr>
            <w:tcW w:w="680" w:type="dxa"/>
            <w:vAlign w:val="bottom"/>
            <w:vMerge w:val="restart"/>
          </w:tcPr>
          <w:p>
            <w:pPr>
              <w:jc w:val="right"/>
              <w:ind w:right="56"/>
              <w:spacing w:after="0"/>
              <w:rPr>
                <w:sz w:val="20"/>
                <w:szCs w:val="20"/>
                <w:color w:val="auto"/>
              </w:rPr>
            </w:pPr>
            <w:r>
              <w:rPr>
                <w:rFonts w:ascii="Arial" w:cs="Arial" w:eastAsia="Arial" w:hAnsi="Arial"/>
                <w:sz w:val="13"/>
                <w:szCs w:val="13"/>
                <w:color w:val="auto"/>
              </w:rPr>
              <w:t>642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vMerge w:val="restart"/>
          </w:tcPr>
          <w:p>
            <w:pPr>
              <w:jc w:val="right"/>
              <w:ind w:right="155"/>
              <w:spacing w:after="0"/>
              <w:rPr>
                <w:sz w:val="20"/>
                <w:szCs w:val="20"/>
                <w:color w:val="auto"/>
              </w:rPr>
            </w:pPr>
            <w:r>
              <w:rPr>
                <w:rFonts w:ascii="Arial" w:cs="Arial" w:eastAsia="Arial" w:hAnsi="Arial"/>
                <w:sz w:val="13"/>
                <w:szCs w:val="13"/>
                <w:color w:val="auto"/>
              </w:rPr>
              <w:t>591</w:t>
            </w:r>
          </w:p>
        </w:tc>
        <w:tc>
          <w:tcPr>
            <w:tcW w:w="260" w:type="dxa"/>
            <w:vAlign w:val="bottom"/>
          </w:tcPr>
          <w:p>
            <w:pPr>
              <w:spacing w:after="0"/>
              <w:rPr>
                <w:sz w:val="14"/>
                <w:szCs w:val="14"/>
                <w:color w:val="auto"/>
              </w:rPr>
            </w:pPr>
          </w:p>
        </w:tc>
        <w:tc>
          <w:tcPr>
            <w:tcW w:w="640" w:type="dxa"/>
            <w:vAlign w:val="bottom"/>
            <w:vMerge w:val="restart"/>
          </w:tcPr>
          <w:p>
            <w:pPr>
              <w:jc w:val="right"/>
              <w:ind w:right="56"/>
              <w:spacing w:after="0"/>
              <w:rPr>
                <w:sz w:val="20"/>
                <w:szCs w:val="20"/>
                <w:color w:val="auto"/>
              </w:rPr>
            </w:pPr>
            <w:r>
              <w:rPr>
                <w:rFonts w:ascii="Arial" w:cs="Arial" w:eastAsia="Arial" w:hAnsi="Arial"/>
                <w:sz w:val="13"/>
                <w:szCs w:val="13"/>
                <w:color w:val="auto"/>
              </w:rPr>
              <w:t>591</w:t>
            </w:r>
          </w:p>
        </w:tc>
        <w:tc>
          <w:tcPr>
            <w:tcW w:w="0" w:type="dxa"/>
            <w:vAlign w:val="bottom"/>
          </w:tcPr>
          <w:p>
            <w:pPr>
              <w:spacing w:after="0"/>
              <w:rPr>
                <w:sz w:val="1"/>
                <w:szCs w:val="1"/>
                <w:color w:val="auto"/>
              </w:rPr>
            </w:pPr>
          </w:p>
        </w:tc>
      </w:tr>
      <w:tr>
        <w:trPr>
          <w:trHeight w:val="65"/>
        </w:trPr>
        <w:tc>
          <w:tcPr>
            <w:tcW w:w="3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3320" w:type="dxa"/>
            <w:vAlign w:val="bottom"/>
            <w:shd w:val="clear" w:color="auto" w:fill="DBE5F1"/>
          </w:tcPr>
          <w:p>
            <w:pPr>
              <w:ind w:left="20"/>
              <w:spacing w:after="0" w:line="146" w:lineRule="exact"/>
              <w:rPr>
                <w:sz w:val="20"/>
                <w:szCs w:val="20"/>
                <w:color w:val="auto"/>
              </w:rPr>
            </w:pPr>
            <w:r>
              <w:rPr>
                <w:rFonts w:ascii="Arial" w:cs="Arial" w:eastAsia="Arial" w:hAnsi="Arial"/>
                <w:sz w:val="13"/>
                <w:szCs w:val="13"/>
                <w:color w:val="auto"/>
                <w:w w:val="93"/>
              </w:rPr>
              <w:t>Other (income) expenses to reconcile to income (loss) before</w:t>
            </w:r>
          </w:p>
        </w:tc>
        <w:tc>
          <w:tcPr>
            <w:tcW w:w="180" w:type="dxa"/>
            <w:vAlign w:val="bottom"/>
            <w:shd w:val="clear" w:color="auto" w:fill="DBE5F1"/>
          </w:tcPr>
          <w:p>
            <w:pPr>
              <w:spacing w:after="0"/>
              <w:rPr>
                <w:sz w:val="12"/>
                <w:szCs w:val="12"/>
                <w:color w:val="auto"/>
              </w:rPr>
            </w:pPr>
          </w:p>
        </w:tc>
        <w:tc>
          <w:tcPr>
            <w:tcW w:w="760" w:type="dxa"/>
            <w:vAlign w:val="bottom"/>
            <w:shd w:val="clear" w:color="auto" w:fill="DBE5F1"/>
          </w:tcPr>
          <w:p>
            <w:pPr>
              <w:spacing w:after="0"/>
              <w:rPr>
                <w:sz w:val="12"/>
                <w:szCs w:val="12"/>
                <w:color w:val="auto"/>
              </w:rPr>
            </w:pPr>
          </w:p>
        </w:tc>
        <w:tc>
          <w:tcPr>
            <w:tcW w:w="120" w:type="dxa"/>
            <w:vAlign w:val="bottom"/>
            <w:shd w:val="clear" w:color="auto" w:fill="DBE5F1"/>
          </w:tcPr>
          <w:p>
            <w:pPr>
              <w:spacing w:after="0"/>
              <w:rPr>
                <w:sz w:val="12"/>
                <w:szCs w:val="12"/>
                <w:color w:val="auto"/>
              </w:rPr>
            </w:pPr>
          </w:p>
        </w:tc>
        <w:tc>
          <w:tcPr>
            <w:tcW w:w="200" w:type="dxa"/>
            <w:vAlign w:val="bottom"/>
            <w:shd w:val="clear" w:color="auto" w:fill="DBE5F1"/>
          </w:tcPr>
          <w:p>
            <w:pPr>
              <w:spacing w:after="0"/>
              <w:rPr>
                <w:sz w:val="12"/>
                <w:szCs w:val="12"/>
                <w:color w:val="auto"/>
              </w:rPr>
            </w:pPr>
          </w:p>
        </w:tc>
        <w:tc>
          <w:tcPr>
            <w:tcW w:w="740" w:type="dxa"/>
            <w:vAlign w:val="bottom"/>
            <w:shd w:val="clear" w:color="auto" w:fill="DBE5F1"/>
          </w:tcPr>
          <w:p>
            <w:pPr>
              <w:spacing w:after="0"/>
              <w:rPr>
                <w:sz w:val="12"/>
                <w:szCs w:val="12"/>
                <w:color w:val="auto"/>
              </w:rPr>
            </w:pPr>
          </w:p>
        </w:tc>
        <w:tc>
          <w:tcPr>
            <w:tcW w:w="300" w:type="dxa"/>
            <w:vAlign w:val="bottom"/>
            <w:shd w:val="clear" w:color="auto" w:fill="DBE5F1"/>
          </w:tcPr>
          <w:p>
            <w:pPr>
              <w:spacing w:after="0"/>
              <w:rPr>
                <w:sz w:val="12"/>
                <w:szCs w:val="12"/>
                <w:color w:val="auto"/>
              </w:rPr>
            </w:pPr>
          </w:p>
        </w:tc>
        <w:tc>
          <w:tcPr>
            <w:tcW w:w="880" w:type="dxa"/>
            <w:vAlign w:val="bottom"/>
            <w:shd w:val="clear" w:color="auto" w:fill="DBE5F1"/>
          </w:tcPr>
          <w:p>
            <w:pPr>
              <w:spacing w:after="0"/>
              <w:rPr>
                <w:sz w:val="12"/>
                <w:szCs w:val="12"/>
                <w:color w:val="auto"/>
              </w:rPr>
            </w:pPr>
          </w:p>
        </w:tc>
        <w:tc>
          <w:tcPr>
            <w:tcW w:w="220" w:type="dxa"/>
            <w:vAlign w:val="bottom"/>
            <w:shd w:val="clear" w:color="auto" w:fill="DBE5F1"/>
          </w:tcPr>
          <w:p>
            <w:pPr>
              <w:spacing w:after="0"/>
              <w:rPr>
                <w:sz w:val="12"/>
                <w:szCs w:val="12"/>
                <w:color w:val="auto"/>
              </w:rPr>
            </w:pPr>
          </w:p>
        </w:tc>
        <w:tc>
          <w:tcPr>
            <w:tcW w:w="680" w:type="dxa"/>
            <w:vAlign w:val="bottom"/>
            <w:shd w:val="clear" w:color="auto" w:fill="DBE5F1"/>
          </w:tcPr>
          <w:p>
            <w:pPr>
              <w:spacing w:after="0"/>
              <w:rPr>
                <w:sz w:val="12"/>
                <w:szCs w:val="12"/>
                <w:color w:val="auto"/>
              </w:rPr>
            </w:pPr>
          </w:p>
        </w:tc>
        <w:tc>
          <w:tcPr>
            <w:tcW w:w="100" w:type="dxa"/>
            <w:vAlign w:val="bottom"/>
            <w:shd w:val="clear" w:color="auto" w:fill="DBE5F1"/>
          </w:tcPr>
          <w:p>
            <w:pPr>
              <w:spacing w:after="0"/>
              <w:rPr>
                <w:sz w:val="12"/>
                <w:szCs w:val="12"/>
                <w:color w:val="auto"/>
              </w:rPr>
            </w:pPr>
          </w:p>
        </w:tc>
        <w:tc>
          <w:tcPr>
            <w:tcW w:w="160" w:type="dxa"/>
            <w:vAlign w:val="bottom"/>
            <w:shd w:val="clear" w:color="auto" w:fill="DBE5F1"/>
          </w:tcPr>
          <w:p>
            <w:pPr>
              <w:spacing w:after="0"/>
              <w:rPr>
                <w:sz w:val="12"/>
                <w:szCs w:val="12"/>
                <w:color w:val="auto"/>
              </w:rPr>
            </w:pPr>
          </w:p>
        </w:tc>
        <w:tc>
          <w:tcPr>
            <w:tcW w:w="740" w:type="dxa"/>
            <w:vAlign w:val="bottom"/>
            <w:shd w:val="clear" w:color="auto" w:fill="DBE5F1"/>
          </w:tcPr>
          <w:p>
            <w:pPr>
              <w:spacing w:after="0"/>
              <w:rPr>
                <w:sz w:val="12"/>
                <w:szCs w:val="12"/>
                <w:color w:val="auto"/>
              </w:rPr>
            </w:pPr>
          </w:p>
        </w:tc>
        <w:tc>
          <w:tcPr>
            <w:tcW w:w="120" w:type="dxa"/>
            <w:vAlign w:val="bottom"/>
            <w:shd w:val="clear" w:color="auto" w:fill="DBE5F1"/>
          </w:tcPr>
          <w:p>
            <w:pPr>
              <w:spacing w:after="0"/>
              <w:rPr>
                <w:sz w:val="12"/>
                <w:szCs w:val="12"/>
                <w:color w:val="auto"/>
              </w:rPr>
            </w:pPr>
          </w:p>
        </w:tc>
        <w:tc>
          <w:tcPr>
            <w:tcW w:w="180" w:type="dxa"/>
            <w:vAlign w:val="bottom"/>
            <w:shd w:val="clear" w:color="auto" w:fill="DBE5F1"/>
          </w:tcPr>
          <w:p>
            <w:pPr>
              <w:spacing w:after="0"/>
              <w:rPr>
                <w:sz w:val="12"/>
                <w:szCs w:val="12"/>
                <w:color w:val="auto"/>
              </w:rPr>
            </w:pPr>
          </w:p>
        </w:tc>
        <w:tc>
          <w:tcPr>
            <w:tcW w:w="720" w:type="dxa"/>
            <w:vAlign w:val="bottom"/>
            <w:shd w:val="clear" w:color="auto" w:fill="DBE5F1"/>
          </w:tcPr>
          <w:p>
            <w:pPr>
              <w:spacing w:after="0"/>
              <w:rPr>
                <w:sz w:val="12"/>
                <w:szCs w:val="12"/>
                <w:color w:val="auto"/>
              </w:rPr>
            </w:pPr>
          </w:p>
        </w:tc>
        <w:tc>
          <w:tcPr>
            <w:tcW w:w="280" w:type="dxa"/>
            <w:vAlign w:val="bottom"/>
            <w:shd w:val="clear" w:color="auto" w:fill="DBE5F1"/>
          </w:tcPr>
          <w:p>
            <w:pPr>
              <w:spacing w:after="0"/>
              <w:rPr>
                <w:sz w:val="12"/>
                <w:szCs w:val="12"/>
                <w:color w:val="auto"/>
              </w:rPr>
            </w:pPr>
          </w:p>
        </w:tc>
        <w:tc>
          <w:tcPr>
            <w:tcW w:w="840" w:type="dxa"/>
            <w:vAlign w:val="bottom"/>
            <w:shd w:val="clear" w:color="auto" w:fill="DBE5F1"/>
          </w:tcPr>
          <w:p>
            <w:pPr>
              <w:spacing w:after="0"/>
              <w:rPr>
                <w:sz w:val="12"/>
                <w:szCs w:val="12"/>
                <w:color w:val="auto"/>
              </w:rPr>
            </w:pPr>
          </w:p>
        </w:tc>
        <w:tc>
          <w:tcPr>
            <w:tcW w:w="260" w:type="dxa"/>
            <w:vAlign w:val="bottom"/>
            <w:shd w:val="clear" w:color="auto" w:fill="DBE5F1"/>
          </w:tcPr>
          <w:p>
            <w:pPr>
              <w:spacing w:after="0"/>
              <w:rPr>
                <w:sz w:val="12"/>
                <w:szCs w:val="12"/>
                <w:color w:val="auto"/>
              </w:rPr>
            </w:pPr>
          </w:p>
        </w:tc>
        <w:tc>
          <w:tcPr>
            <w:tcW w:w="640" w:type="dxa"/>
            <w:vAlign w:val="bottom"/>
            <w:shd w:val="clear" w:color="auto" w:fill="DBE5F1"/>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320" w:type="dxa"/>
            <w:vAlign w:val="bottom"/>
            <w:shd w:val="clear" w:color="auto" w:fill="DBE5F1"/>
          </w:tcPr>
          <w:p>
            <w:pPr>
              <w:ind w:left="160"/>
              <w:spacing w:after="0"/>
              <w:rPr>
                <w:sz w:val="20"/>
                <w:szCs w:val="20"/>
                <w:color w:val="auto"/>
              </w:rPr>
            </w:pPr>
            <w:r>
              <w:rPr>
                <w:rFonts w:ascii="Arial" w:cs="Arial" w:eastAsia="Arial" w:hAnsi="Arial"/>
                <w:sz w:val="13"/>
                <w:szCs w:val="13"/>
                <w:color w:val="auto"/>
              </w:rPr>
              <w:t>income taxes</w:t>
            </w:r>
            <w:r>
              <w:rPr>
                <w:rFonts w:ascii="Arial" w:cs="Arial" w:eastAsia="Arial" w:hAnsi="Arial"/>
                <w:sz w:val="8"/>
                <w:szCs w:val="8"/>
                <w:color w:val="auto"/>
              </w:rPr>
              <w:t>(d)</w:t>
            </w:r>
          </w:p>
        </w:tc>
        <w:tc>
          <w:tcPr>
            <w:tcW w:w="180" w:type="dxa"/>
            <w:vAlign w:val="bottom"/>
            <w:shd w:val="clear" w:color="auto" w:fill="DBE5F1"/>
          </w:tcPr>
          <w:p>
            <w:pPr>
              <w:spacing w:after="0"/>
              <w:rPr>
                <w:sz w:val="14"/>
                <w:szCs w:val="14"/>
                <w:color w:val="auto"/>
              </w:rPr>
            </w:pPr>
          </w:p>
        </w:tc>
        <w:tc>
          <w:tcPr>
            <w:tcW w:w="760" w:type="dxa"/>
            <w:vAlign w:val="bottom"/>
            <w:shd w:val="clear" w:color="auto" w:fill="DBE5F1"/>
          </w:tcPr>
          <w:p>
            <w:pPr>
              <w:spacing w:after="0"/>
              <w:rPr>
                <w:sz w:val="14"/>
                <w:szCs w:val="14"/>
                <w:color w:val="auto"/>
              </w:rPr>
            </w:pPr>
          </w:p>
        </w:tc>
        <w:tc>
          <w:tcPr>
            <w:tcW w:w="120" w:type="dxa"/>
            <w:vAlign w:val="bottom"/>
            <w:shd w:val="clear" w:color="auto" w:fill="DBE5F1"/>
          </w:tcPr>
          <w:p>
            <w:pPr>
              <w:spacing w:after="0"/>
              <w:rPr>
                <w:sz w:val="14"/>
                <w:szCs w:val="14"/>
                <w:color w:val="auto"/>
              </w:rPr>
            </w:pPr>
          </w:p>
        </w:tc>
        <w:tc>
          <w:tcPr>
            <w:tcW w:w="200" w:type="dxa"/>
            <w:vAlign w:val="bottom"/>
            <w:shd w:val="clear" w:color="auto" w:fill="DBE5F1"/>
          </w:tcPr>
          <w:p>
            <w:pPr>
              <w:spacing w:after="0"/>
              <w:rPr>
                <w:sz w:val="14"/>
                <w:szCs w:val="14"/>
                <w:color w:val="auto"/>
              </w:rPr>
            </w:pPr>
          </w:p>
        </w:tc>
        <w:tc>
          <w:tcPr>
            <w:tcW w:w="740" w:type="dxa"/>
            <w:vAlign w:val="bottom"/>
            <w:shd w:val="clear" w:color="auto" w:fill="DBE5F1"/>
          </w:tcPr>
          <w:p>
            <w:pPr>
              <w:spacing w:after="0"/>
              <w:rPr>
                <w:sz w:val="14"/>
                <w:szCs w:val="14"/>
                <w:color w:val="auto"/>
              </w:rPr>
            </w:pPr>
          </w:p>
        </w:tc>
        <w:tc>
          <w:tcPr>
            <w:tcW w:w="300" w:type="dxa"/>
            <w:vAlign w:val="bottom"/>
            <w:shd w:val="clear" w:color="auto" w:fill="DBE5F1"/>
          </w:tcPr>
          <w:p>
            <w:pPr>
              <w:spacing w:after="0"/>
              <w:rPr>
                <w:sz w:val="14"/>
                <w:szCs w:val="14"/>
                <w:color w:val="auto"/>
              </w:rPr>
            </w:pPr>
          </w:p>
        </w:tc>
        <w:tc>
          <w:tcPr>
            <w:tcW w:w="880" w:type="dxa"/>
            <w:vAlign w:val="bottom"/>
            <w:shd w:val="clear" w:color="auto" w:fill="DBE5F1"/>
          </w:tcPr>
          <w:p>
            <w:pPr>
              <w:jc w:val="right"/>
              <w:ind w:right="175"/>
              <w:spacing w:after="0"/>
              <w:rPr>
                <w:sz w:val="20"/>
                <w:szCs w:val="20"/>
                <w:color w:val="auto"/>
              </w:rPr>
            </w:pPr>
            <w:r>
              <w:rPr>
                <w:rFonts w:ascii="Arial" w:cs="Arial" w:eastAsia="Arial" w:hAnsi="Arial"/>
                <w:sz w:val="13"/>
                <w:szCs w:val="13"/>
                <w:color w:val="auto"/>
              </w:rPr>
              <w:t>173</w:t>
            </w:r>
          </w:p>
        </w:tc>
        <w:tc>
          <w:tcPr>
            <w:tcW w:w="220" w:type="dxa"/>
            <w:vAlign w:val="bottom"/>
            <w:tcBorders>
              <w:bottom w:val="single" w:sz="8" w:color="auto"/>
            </w:tcBorders>
            <w:shd w:val="clear" w:color="auto" w:fill="DBE5F1"/>
          </w:tcPr>
          <w:p>
            <w:pPr>
              <w:spacing w:after="0"/>
              <w:rPr>
                <w:sz w:val="14"/>
                <w:szCs w:val="14"/>
                <w:color w:val="auto"/>
              </w:rPr>
            </w:pPr>
          </w:p>
        </w:tc>
        <w:tc>
          <w:tcPr>
            <w:tcW w:w="680" w:type="dxa"/>
            <w:vAlign w:val="bottom"/>
            <w:tcBorders>
              <w:bottom w:val="single" w:sz="8" w:color="auto"/>
            </w:tcBorders>
            <w:shd w:val="clear" w:color="auto" w:fill="DBE5F1"/>
          </w:tcPr>
          <w:p>
            <w:pPr>
              <w:jc w:val="right"/>
              <w:ind w:right="56"/>
              <w:spacing w:after="0"/>
              <w:rPr>
                <w:sz w:val="20"/>
                <w:szCs w:val="20"/>
                <w:color w:val="auto"/>
              </w:rPr>
            </w:pPr>
            <w:r>
              <w:rPr>
                <w:rFonts w:ascii="Arial" w:cs="Arial" w:eastAsia="Arial" w:hAnsi="Arial"/>
                <w:sz w:val="13"/>
                <w:szCs w:val="13"/>
                <w:color w:val="auto"/>
              </w:rPr>
              <w:t>173</w:t>
            </w:r>
          </w:p>
        </w:tc>
        <w:tc>
          <w:tcPr>
            <w:tcW w:w="100" w:type="dxa"/>
            <w:vAlign w:val="bottom"/>
            <w:shd w:val="clear" w:color="auto" w:fill="DBE5F1"/>
          </w:tcPr>
          <w:p>
            <w:pPr>
              <w:spacing w:after="0"/>
              <w:rPr>
                <w:sz w:val="14"/>
                <w:szCs w:val="14"/>
                <w:color w:val="auto"/>
              </w:rPr>
            </w:pPr>
          </w:p>
        </w:tc>
        <w:tc>
          <w:tcPr>
            <w:tcW w:w="160" w:type="dxa"/>
            <w:vAlign w:val="bottom"/>
            <w:shd w:val="clear" w:color="auto" w:fill="DBE5F1"/>
          </w:tcPr>
          <w:p>
            <w:pPr>
              <w:spacing w:after="0"/>
              <w:rPr>
                <w:sz w:val="14"/>
                <w:szCs w:val="14"/>
                <w:color w:val="auto"/>
              </w:rPr>
            </w:pPr>
          </w:p>
        </w:tc>
        <w:tc>
          <w:tcPr>
            <w:tcW w:w="740" w:type="dxa"/>
            <w:vAlign w:val="bottom"/>
            <w:shd w:val="clear" w:color="auto" w:fill="DBE5F1"/>
          </w:tcPr>
          <w:p>
            <w:pPr>
              <w:spacing w:after="0"/>
              <w:rPr>
                <w:sz w:val="14"/>
                <w:szCs w:val="14"/>
                <w:color w:val="auto"/>
              </w:rPr>
            </w:pPr>
          </w:p>
        </w:tc>
        <w:tc>
          <w:tcPr>
            <w:tcW w:w="120" w:type="dxa"/>
            <w:vAlign w:val="bottom"/>
            <w:shd w:val="clear" w:color="auto" w:fill="DBE5F1"/>
          </w:tcPr>
          <w:p>
            <w:pPr>
              <w:spacing w:after="0"/>
              <w:rPr>
                <w:sz w:val="14"/>
                <w:szCs w:val="14"/>
                <w:color w:val="auto"/>
              </w:rPr>
            </w:pPr>
          </w:p>
        </w:tc>
        <w:tc>
          <w:tcPr>
            <w:tcW w:w="180" w:type="dxa"/>
            <w:vAlign w:val="bottom"/>
            <w:shd w:val="clear" w:color="auto" w:fill="DBE5F1"/>
          </w:tcPr>
          <w:p>
            <w:pPr>
              <w:spacing w:after="0"/>
              <w:rPr>
                <w:sz w:val="14"/>
                <w:szCs w:val="14"/>
                <w:color w:val="auto"/>
              </w:rPr>
            </w:pPr>
          </w:p>
        </w:tc>
        <w:tc>
          <w:tcPr>
            <w:tcW w:w="720" w:type="dxa"/>
            <w:vAlign w:val="bottom"/>
            <w:shd w:val="clear" w:color="auto" w:fill="DBE5F1"/>
          </w:tcPr>
          <w:p>
            <w:pPr>
              <w:spacing w:after="0"/>
              <w:rPr>
                <w:sz w:val="14"/>
                <w:szCs w:val="14"/>
                <w:color w:val="auto"/>
              </w:rPr>
            </w:pPr>
          </w:p>
        </w:tc>
        <w:tc>
          <w:tcPr>
            <w:tcW w:w="280" w:type="dxa"/>
            <w:vAlign w:val="bottom"/>
            <w:shd w:val="clear" w:color="auto" w:fill="DBE5F1"/>
          </w:tcPr>
          <w:p>
            <w:pPr>
              <w:spacing w:after="0"/>
              <w:rPr>
                <w:sz w:val="14"/>
                <w:szCs w:val="14"/>
                <w:color w:val="auto"/>
              </w:rPr>
            </w:pPr>
          </w:p>
        </w:tc>
        <w:tc>
          <w:tcPr>
            <w:tcW w:w="840" w:type="dxa"/>
            <w:vAlign w:val="bottom"/>
            <w:shd w:val="clear" w:color="auto" w:fill="DBE5F1"/>
          </w:tcPr>
          <w:p>
            <w:pPr>
              <w:jc w:val="right"/>
              <w:ind w:right="155"/>
              <w:spacing w:after="0"/>
              <w:rPr>
                <w:sz w:val="20"/>
                <w:szCs w:val="20"/>
                <w:color w:val="auto"/>
              </w:rPr>
            </w:pPr>
            <w:r>
              <w:rPr>
                <w:rFonts w:ascii="Arial" w:cs="Arial" w:eastAsia="Arial" w:hAnsi="Arial"/>
                <w:sz w:val="13"/>
                <w:szCs w:val="13"/>
                <w:color w:val="auto"/>
              </w:rPr>
              <w:t>82</w:t>
            </w:r>
          </w:p>
        </w:tc>
        <w:tc>
          <w:tcPr>
            <w:tcW w:w="260" w:type="dxa"/>
            <w:vAlign w:val="bottom"/>
            <w:tcBorders>
              <w:bottom w:val="single" w:sz="8" w:color="auto"/>
            </w:tcBorders>
            <w:shd w:val="clear" w:color="auto" w:fill="DBE5F1"/>
          </w:tcPr>
          <w:p>
            <w:pPr>
              <w:spacing w:after="0"/>
              <w:rPr>
                <w:sz w:val="14"/>
                <w:szCs w:val="14"/>
                <w:color w:val="auto"/>
              </w:rPr>
            </w:pPr>
          </w:p>
        </w:tc>
        <w:tc>
          <w:tcPr>
            <w:tcW w:w="640" w:type="dxa"/>
            <w:vAlign w:val="bottom"/>
            <w:tcBorders>
              <w:bottom w:val="single" w:sz="8" w:color="auto"/>
            </w:tcBorders>
            <w:shd w:val="clear" w:color="auto" w:fill="DBE5F1"/>
          </w:tcPr>
          <w:p>
            <w:pPr>
              <w:jc w:val="right"/>
              <w:ind w:right="56"/>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50"/>
        </w:trPr>
        <w:tc>
          <w:tcPr>
            <w:tcW w:w="3320" w:type="dxa"/>
            <w:vAlign w:val="bottom"/>
          </w:tcPr>
          <w:p>
            <w:pPr>
              <w:ind w:left="20"/>
              <w:spacing w:after="0"/>
              <w:rPr>
                <w:sz w:val="20"/>
                <w:szCs w:val="20"/>
                <w:color w:val="auto"/>
              </w:rPr>
            </w:pPr>
            <w:r>
              <w:rPr>
                <w:rFonts w:ascii="Arial" w:cs="Arial" w:eastAsia="Arial" w:hAnsi="Arial"/>
                <w:sz w:val="13"/>
                <w:szCs w:val="13"/>
                <w:color w:val="auto"/>
              </w:rPr>
              <w:t>Income (loss) before income taxes</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vMerge w:val="restart"/>
          </w:tcPr>
          <w:p>
            <w:pPr>
              <w:jc w:val="right"/>
              <w:ind w:right="68"/>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56"/>
              <w:spacing w:after="0"/>
              <w:rPr>
                <w:sz w:val="20"/>
                <w:szCs w:val="20"/>
                <w:color w:val="auto"/>
              </w:rPr>
            </w:pPr>
            <w:r>
              <w:rPr>
                <w:rFonts w:ascii="Arial" w:cs="Arial" w:eastAsia="Arial" w:hAnsi="Arial"/>
                <w:sz w:val="13"/>
                <w:szCs w:val="13"/>
                <w:color w:val="auto"/>
              </w:rPr>
              <w:t>690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vMerge w:val="restart"/>
          </w:tcPr>
          <w:p>
            <w:pPr>
              <w:jc w:val="right"/>
              <w:ind w:right="108"/>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ind w:right="56"/>
              <w:spacing w:after="0"/>
              <w:rPr>
                <w:sz w:val="20"/>
                <w:szCs w:val="20"/>
                <w:color w:val="auto"/>
              </w:rPr>
            </w:pPr>
            <w:r>
              <w:rPr>
                <w:rFonts w:ascii="Arial" w:cs="Arial" w:eastAsia="Arial" w:hAnsi="Arial"/>
                <w:sz w:val="13"/>
                <w:szCs w:val="13"/>
                <w:color w:val="auto"/>
              </w:rPr>
              <w:t>471</w:t>
            </w:r>
          </w:p>
        </w:tc>
        <w:tc>
          <w:tcPr>
            <w:tcW w:w="0" w:type="dxa"/>
            <w:vAlign w:val="bottom"/>
          </w:tcPr>
          <w:p>
            <w:pPr>
              <w:spacing w:after="0"/>
              <w:rPr>
                <w:sz w:val="1"/>
                <w:szCs w:val="1"/>
                <w:color w:val="auto"/>
              </w:rPr>
            </w:pPr>
          </w:p>
        </w:tc>
      </w:tr>
      <w:tr>
        <w:trPr>
          <w:trHeight w:val="53"/>
        </w:trPr>
        <w:tc>
          <w:tcPr>
            <w:tcW w:w="3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left="224" w:hanging="224"/>
        <w:spacing w:after="0"/>
        <w:tabs>
          <w:tab w:leader="none" w:pos="224" w:val="left"/>
        </w:tabs>
        <w:numPr>
          <w:ilvl w:val="0"/>
          <w:numId w:val="38"/>
        </w:numPr>
        <w:rPr>
          <w:rFonts w:ascii="Arial" w:cs="Arial" w:eastAsia="Arial" w:hAnsi="Arial"/>
          <w:sz w:val="13"/>
          <w:szCs w:val="13"/>
          <w:color w:val="auto"/>
        </w:rPr>
      </w:pPr>
      <w:r>
        <w:rPr>
          <w:rFonts w:ascii="Arial" w:cs="Arial" w:eastAsia="Arial" w:hAnsi="Arial"/>
          <w:sz w:val="13"/>
          <w:szCs w:val="13"/>
          <w:color w:val="auto"/>
        </w:rPr>
        <w:t>Exclusive of depreciation, amortization and accretion shown separately.</w:t>
      </w:r>
    </w:p>
    <w:p>
      <w:pPr>
        <w:spacing w:after="0" w:line="4" w:lineRule="exact"/>
        <w:rPr>
          <w:rFonts w:ascii="Arial" w:cs="Arial" w:eastAsia="Arial" w:hAnsi="Arial"/>
          <w:sz w:val="13"/>
          <w:szCs w:val="13"/>
          <w:color w:val="auto"/>
        </w:rPr>
      </w:pPr>
    </w:p>
    <w:p>
      <w:pPr>
        <w:ind w:left="224" w:right="40" w:hanging="224"/>
        <w:spacing w:after="0" w:line="231" w:lineRule="auto"/>
        <w:tabs>
          <w:tab w:leader="none" w:pos="224" w:val="left"/>
        </w:tabs>
        <w:numPr>
          <w:ilvl w:val="0"/>
          <w:numId w:val="38"/>
        </w:numPr>
        <w:rPr>
          <w:rFonts w:ascii="Arial" w:cs="Arial" w:eastAsia="Arial" w:hAnsi="Arial"/>
          <w:sz w:val="13"/>
          <w:szCs w:val="13"/>
          <w:color w:val="auto"/>
        </w:rPr>
      </w:pPr>
      <w:r>
        <w:rPr>
          <w:rFonts w:ascii="Arial" w:cs="Arial" w:eastAsia="Arial" w:hAnsi="Arial"/>
          <w:sz w:val="13"/>
          <w:szCs w:val="13"/>
          <w:color w:val="auto"/>
        </w:rPr>
        <w:t>Segment cost of operations excludes (1) stock-based compensation expense of $25 million and $20 million for the twelve months ended December 31, 2018 and 2017, respectively, and (2) prepaid lease purchase price adjustments of $20 million for both of the twelve months ended December 31, 2018 and 2017. Selling, general and administrative expenses exclude stock-based compensation expense of $83 million and $76 million for the twelve months ended December 31, 2018 and 2017, respectively.</w:t>
      </w:r>
    </w:p>
    <w:p>
      <w:pPr>
        <w:ind w:left="224" w:right="260" w:hanging="224"/>
        <w:spacing w:after="0" w:line="231" w:lineRule="auto"/>
        <w:tabs>
          <w:tab w:leader="none" w:pos="224" w:val="left"/>
        </w:tabs>
        <w:numPr>
          <w:ilvl w:val="0"/>
          <w:numId w:val="38"/>
        </w:numPr>
        <w:rPr>
          <w:rFonts w:ascii="Arial" w:cs="Arial" w:eastAsia="Arial" w:hAnsi="Arial"/>
          <w:sz w:val="13"/>
          <w:szCs w:val="13"/>
          <w:color w:val="auto"/>
        </w:rPr>
      </w:pPr>
      <w:r>
        <w:rPr>
          <w:rFonts w:ascii="Arial" w:cs="Arial" w:eastAsia="Arial" w:hAnsi="Arial"/>
          <w:sz w:val="13"/>
          <w:szCs w:val="13"/>
          <w:color w:val="auto"/>
        </w:rPr>
        <w:t>See "</w:t>
      </w:r>
      <w:r>
        <w:rPr>
          <w:rFonts w:ascii="Arial" w:cs="Arial" w:eastAsia="Arial" w:hAnsi="Arial"/>
          <w:sz w:val="13"/>
          <w:szCs w:val="13"/>
          <w:i w:val="1"/>
          <w:iCs w:val="1"/>
          <w:color w:val="auto"/>
        </w:rPr>
        <w:t>Non-GAAP Financial Measures, Segment Measures and Other Calculations</w:t>
      </w:r>
      <w:r>
        <w:rPr>
          <w:rFonts w:ascii="Arial" w:cs="Arial" w:eastAsia="Arial" w:hAnsi="Arial"/>
          <w:sz w:val="13"/>
          <w:szCs w:val="13"/>
          <w:color w:val="auto"/>
        </w:rPr>
        <w:t>" herein for a discussion of our definitions of segment site rental gross margin, segment services and other gross margin and segment operating profit.</w:t>
      </w:r>
    </w:p>
    <w:p>
      <w:pPr>
        <w:ind w:left="224" w:hanging="224"/>
        <w:spacing w:after="0"/>
        <w:tabs>
          <w:tab w:leader="none" w:pos="224" w:val="left"/>
        </w:tabs>
        <w:numPr>
          <w:ilvl w:val="0"/>
          <w:numId w:val="38"/>
        </w:numPr>
        <w:rPr>
          <w:rFonts w:ascii="Arial" w:cs="Arial" w:eastAsia="Arial" w:hAnsi="Arial"/>
          <w:sz w:val="13"/>
          <w:szCs w:val="13"/>
          <w:color w:val="auto"/>
        </w:rPr>
      </w:pPr>
      <w:r>
        <w:rPr>
          <w:rFonts w:ascii="Arial" w:cs="Arial" w:eastAsia="Arial" w:hAnsi="Arial"/>
          <w:sz w:val="13"/>
          <w:szCs w:val="13"/>
          <w:color w:val="auto"/>
        </w:rPr>
        <w:t>See condensed consolidated statement of operations for further information.</w:t>
      </w:r>
    </w:p>
    <w:p>
      <w:pPr>
        <w:spacing w:after="0" w:line="34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44"/>
          </w:cols>
          <w:pgMar w:left="236" w:top="124" w:right="219" w:bottom="1440" w:gutter="0" w:footer="0" w:header="0"/>
        </w:sectPr>
      </w:pPr>
    </w:p>
    <w:bookmarkStart w:id="40" w:name="page41"/>
    <w:bookmarkEnd w:id="40"/>
    <w:p>
      <w:pPr>
        <w:jc w:val="center"/>
        <w:ind w:right="-3"/>
        <w:spacing w:after="0"/>
        <w:rPr>
          <w:sz w:val="20"/>
          <w:szCs w:val="20"/>
          <w:color w:val="auto"/>
        </w:rPr>
      </w:pPr>
      <w:r>
        <w:rPr>
          <w:rFonts w:ascii="Arial" w:cs="Arial" w:eastAsia="Arial" w:hAnsi="Arial"/>
          <w:sz w:val="13"/>
          <w:szCs w:val="13"/>
          <w:color w:val="auto"/>
        </w:rPr>
        <w:t>Crown Castle International Corp.</w:t>
      </w:r>
    </w:p>
    <w:p>
      <w:pPr>
        <w:spacing w:after="0" w:line="5"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Fourth Quarter 2018</w:t>
      </w:r>
    </w:p>
    <w:p>
      <w:pPr>
        <w:spacing w:after="0" w:line="197" w:lineRule="exact"/>
        <w:rPr>
          <w:sz w:val="20"/>
          <w:szCs w:val="20"/>
          <w:color w:val="auto"/>
        </w:rPr>
      </w:pPr>
    </w:p>
    <w:tbl>
      <w:tblPr>
        <w:tblLayout w:type="fixed"/>
        <w:tblInd w:w="14" w:type="dxa"/>
        <w:tblCellMar>
          <w:top w:w="0" w:type="dxa"/>
          <w:left w:w="0" w:type="dxa"/>
          <w:bottom w:w="0" w:type="dxa"/>
          <w:right w:w="0" w:type="dxa"/>
        </w:tblCellMar>
      </w:tblPr>
      <w:tr>
        <w:trPr>
          <w:trHeight w:val="148"/>
        </w:trPr>
        <w:tc>
          <w:tcPr>
            <w:tcW w:w="2320" w:type="dxa"/>
            <w:vAlign w:val="bottom"/>
            <w:tcBorders>
              <w:top w:val="single" w:sz="8" w:color="auto"/>
              <w:left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99"/>
              </w:rPr>
              <w:t>COMPANY</w:t>
            </w:r>
          </w:p>
        </w:tc>
        <w:tc>
          <w:tcPr>
            <w:tcW w:w="2280" w:type="dxa"/>
            <w:vAlign w:val="bottom"/>
            <w:tcBorders>
              <w:top w:val="single" w:sz="8" w:color="auto"/>
              <w:right w:val="single" w:sz="8" w:color="auto"/>
            </w:tcBorders>
            <w:vMerge w:val="restart"/>
            <w:shd w:val="clear" w:color="auto" w:fill="CCC0DA"/>
          </w:tcPr>
          <w:p>
            <w:pPr>
              <w:ind w:left="340"/>
              <w:spacing w:after="0"/>
              <w:rPr>
                <w:sz w:val="20"/>
                <w:szCs w:val="20"/>
                <w:color w:val="auto"/>
              </w:rPr>
            </w:pPr>
            <w:r>
              <w:rPr>
                <w:rFonts w:ascii="Arial" w:cs="Arial" w:eastAsia="Arial" w:hAnsi="Arial"/>
                <w:sz w:val="13"/>
                <w:szCs w:val="13"/>
                <w:b w:val="1"/>
                <w:bCs w:val="1"/>
                <w:color w:val="auto"/>
              </w:rPr>
              <w:t>FINANCIALS &amp; METRICS</w:t>
            </w:r>
          </w:p>
        </w:tc>
        <w:tc>
          <w:tcPr>
            <w:tcW w:w="2280" w:type="dxa"/>
            <w:vAlign w:val="bottom"/>
            <w:tcBorders>
              <w:top w:val="single" w:sz="8" w:color="auto"/>
              <w:right w:val="single" w:sz="8" w:color="auto"/>
            </w:tcBorders>
          </w:tcPr>
          <w:p>
            <w:pPr>
              <w:spacing w:after="0"/>
              <w:rPr>
                <w:sz w:val="12"/>
                <w:szCs w:val="12"/>
                <w:color w:val="auto"/>
              </w:rPr>
            </w:pPr>
          </w:p>
        </w:tc>
        <w:tc>
          <w:tcPr>
            <w:tcW w:w="2280" w:type="dxa"/>
            <w:vAlign w:val="bottom"/>
            <w:tcBorders>
              <w:top w:val="single" w:sz="8" w:color="auto"/>
              <w:right w:val="single" w:sz="8" w:color="auto"/>
            </w:tcBorders>
          </w:tcPr>
          <w:p>
            <w:pPr>
              <w:spacing w:after="0"/>
              <w:rPr>
                <w:sz w:val="12"/>
                <w:szCs w:val="12"/>
                <w:color w:val="auto"/>
              </w:rPr>
            </w:pPr>
          </w:p>
        </w:tc>
        <w:tc>
          <w:tcPr>
            <w:tcW w:w="2300" w:type="dxa"/>
            <w:vAlign w:val="bottom"/>
            <w:tcBorders>
              <w:top w:val="single" w:sz="8" w:color="auto"/>
              <w:right w:val="single" w:sz="8" w:color="auto"/>
            </w:tcBorders>
            <w:vMerge w:val="restart"/>
          </w:tcPr>
          <w:p>
            <w:pPr>
              <w:ind w:left="800"/>
              <w:spacing w:after="0"/>
              <w:rPr>
                <w:sz w:val="20"/>
                <w:szCs w:val="20"/>
                <w:color w:val="auto"/>
              </w:rPr>
            </w:pPr>
            <w:r>
              <w:rPr>
                <w:rFonts w:ascii="Arial" w:cs="Arial" w:eastAsia="Arial" w:hAnsi="Arial"/>
                <w:sz w:val="13"/>
                <w:szCs w:val="13"/>
                <w:b w:val="1"/>
                <w:bCs w:val="1"/>
                <w:color w:val="auto"/>
              </w:rPr>
              <w:t>APPENDIX</w:t>
            </w:r>
          </w:p>
        </w:tc>
        <w:tc>
          <w:tcPr>
            <w:tcW w:w="0" w:type="dxa"/>
            <w:vAlign w:val="bottom"/>
          </w:tcPr>
          <w:p>
            <w:pPr>
              <w:spacing w:after="0"/>
              <w:rPr>
                <w:sz w:val="1"/>
                <w:szCs w:val="1"/>
                <w:color w:val="auto"/>
              </w:rPr>
            </w:pPr>
          </w:p>
        </w:tc>
      </w:tr>
      <w:tr>
        <w:trPr>
          <w:trHeight w:val="94"/>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OVERVIEW</w:t>
            </w:r>
          </w:p>
        </w:tc>
        <w:tc>
          <w:tcPr>
            <w:tcW w:w="2280" w:type="dxa"/>
            <w:vAlign w:val="bottom"/>
            <w:tcBorders>
              <w:right w:val="single" w:sz="8" w:color="auto"/>
            </w:tcBorders>
            <w:vMerge w:val="continue"/>
            <w:shd w:val="clear" w:color="auto" w:fill="CCC0DA"/>
          </w:tcPr>
          <w:p>
            <w:pPr>
              <w:spacing w:after="0"/>
              <w:rPr>
                <w:sz w:val="8"/>
                <w:szCs w:val="8"/>
                <w:color w:val="auto"/>
              </w:rPr>
            </w:pPr>
          </w:p>
        </w:tc>
        <w:tc>
          <w:tcPr>
            <w:tcW w:w="22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rPr>
              <w:t>ASSET PORTFOLIO OVERVIEW</w:t>
            </w:r>
          </w:p>
        </w:tc>
        <w:tc>
          <w:tcPr>
            <w:tcW w:w="22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3"/>
                <w:szCs w:val="13"/>
                <w:b w:val="1"/>
                <w:bCs w:val="1"/>
                <w:color w:val="auto"/>
              </w:rPr>
              <w:t>CAPITALIZATION OVERVIEW</w:t>
            </w:r>
          </w:p>
        </w:tc>
        <w:tc>
          <w:tcPr>
            <w:tcW w:w="2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32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280" w:type="dxa"/>
            <w:vAlign w:val="bottom"/>
            <w:tcBorders>
              <w:bottom w:val="single" w:sz="8" w:color="auto"/>
              <w:right w:val="single" w:sz="8" w:color="auto"/>
            </w:tcBorders>
            <w:shd w:val="clear" w:color="auto" w:fill="CCC0DA"/>
          </w:tcPr>
          <w:p>
            <w:pPr>
              <w:spacing w:after="0"/>
              <w:rPr>
                <w:sz w:val="6"/>
                <w:szCs w:val="6"/>
                <w:color w:val="auto"/>
              </w:rPr>
            </w:pPr>
          </w:p>
        </w:tc>
        <w:tc>
          <w:tcPr>
            <w:tcW w:w="2280" w:type="dxa"/>
            <w:vAlign w:val="bottom"/>
            <w:tcBorders>
              <w:bottom w:val="single" w:sz="8" w:color="auto"/>
              <w:right w:val="single" w:sz="8" w:color="auto"/>
            </w:tcBorders>
            <w:vMerge w:val="continue"/>
          </w:tcPr>
          <w:p>
            <w:pPr>
              <w:spacing w:after="0"/>
              <w:rPr>
                <w:sz w:val="6"/>
                <w:szCs w:val="6"/>
                <w:color w:val="auto"/>
              </w:rPr>
            </w:pPr>
          </w:p>
        </w:tc>
        <w:tc>
          <w:tcPr>
            <w:tcW w:w="2280" w:type="dxa"/>
            <w:vAlign w:val="bottom"/>
            <w:tcBorders>
              <w:bottom w:val="single" w:sz="8" w:color="auto"/>
              <w:right w:val="single" w:sz="8" w:color="auto"/>
            </w:tcBorders>
            <w:vMerge w:val="continue"/>
          </w:tcPr>
          <w:p>
            <w:pPr>
              <w:spacing w:after="0"/>
              <w:rPr>
                <w:sz w:val="6"/>
                <w:szCs w:val="6"/>
                <w:color w:val="auto"/>
              </w:rPr>
            </w:pPr>
          </w:p>
        </w:tc>
        <w:tc>
          <w:tcPr>
            <w:tcW w:w="23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p>
      <w:pPr>
        <w:jc w:val="center"/>
        <w:ind w:right="-3"/>
        <w:spacing w:after="0"/>
        <w:rPr>
          <w:sz w:val="20"/>
          <w:szCs w:val="20"/>
          <w:color w:val="auto"/>
        </w:rPr>
      </w:pPr>
      <w:r>
        <w:rPr>
          <w:rFonts w:ascii="Arial" w:cs="Arial" w:eastAsia="Arial" w:hAnsi="Arial"/>
          <w:sz w:val="15"/>
          <w:szCs w:val="15"/>
          <w:b w:val="1"/>
          <w:bCs w:val="1"/>
          <w:color w:val="auto"/>
        </w:rPr>
        <w:t>FFO AND AFFO RECONCILIATIONS</w:t>
      </w:r>
    </w:p>
    <w:p>
      <w:pPr>
        <w:spacing w:after="0" w:line="31" w:lineRule="exact"/>
        <w:rPr>
          <w:sz w:val="20"/>
          <w:szCs w:val="20"/>
          <w:color w:val="auto"/>
        </w:rPr>
      </w:pPr>
    </w:p>
    <w:tbl>
      <w:tblPr>
        <w:tblLayout w:type="fixed"/>
        <w:tblInd w:w="4" w:type="dxa"/>
        <w:tblCellMar>
          <w:top w:w="0" w:type="dxa"/>
          <w:left w:w="0" w:type="dxa"/>
          <w:bottom w:w="0" w:type="dxa"/>
          <w:right w:w="0" w:type="dxa"/>
        </w:tblCellMar>
      </w:tblPr>
      <w:tr>
        <w:trPr>
          <w:trHeight w:val="257"/>
        </w:trPr>
        <w:tc>
          <w:tcPr>
            <w:tcW w:w="6060" w:type="dxa"/>
            <w:vAlign w:val="bottom"/>
            <w:tcBorders>
              <w:top w:val="single" w:sz="8" w:color="auto"/>
              <w:bottom w:val="single" w:sz="8" w:color="DDDDDD"/>
            </w:tcBorders>
            <w:shd w:val="clear" w:color="auto" w:fill="DDDDDD"/>
          </w:tcPr>
          <w:p>
            <w:pPr>
              <w:spacing w:after="0"/>
              <w:rPr>
                <w:sz w:val="21"/>
                <w:szCs w:val="21"/>
                <w:color w:val="auto"/>
              </w:rPr>
            </w:pPr>
          </w:p>
        </w:tc>
        <w:tc>
          <w:tcPr>
            <w:tcW w:w="180" w:type="dxa"/>
            <w:vAlign w:val="bottom"/>
            <w:tcBorders>
              <w:top w:val="single" w:sz="8" w:color="auto"/>
              <w:bottom w:val="single" w:sz="8" w:color="DDDDDD"/>
            </w:tcBorders>
            <w:shd w:val="clear" w:color="auto" w:fill="DDDDDD"/>
          </w:tcPr>
          <w:p>
            <w:pPr>
              <w:spacing w:after="0"/>
              <w:rPr>
                <w:sz w:val="21"/>
                <w:szCs w:val="21"/>
                <w:color w:val="auto"/>
              </w:rPr>
            </w:pPr>
          </w:p>
        </w:tc>
        <w:tc>
          <w:tcPr>
            <w:tcW w:w="2600" w:type="dxa"/>
            <w:vAlign w:val="bottom"/>
            <w:tcBorders>
              <w:top w:val="single" w:sz="8" w:color="auto"/>
              <w:bottom w:val="single" w:sz="8" w:color="DDDDDD"/>
            </w:tcBorders>
            <w:gridSpan w:val="5"/>
            <w:shd w:val="clear" w:color="auto" w:fill="DDDDDD"/>
          </w:tcPr>
          <w:p>
            <w:pPr>
              <w:ind w:left="80"/>
              <w:spacing w:after="0"/>
              <w:rPr>
                <w:sz w:val="20"/>
                <w:szCs w:val="20"/>
                <w:color w:val="auto"/>
              </w:rPr>
            </w:pPr>
            <w:r>
              <w:rPr>
                <w:rFonts w:ascii="Arial" w:cs="Arial" w:eastAsia="Arial" w:hAnsi="Arial"/>
                <w:sz w:val="14"/>
                <w:szCs w:val="14"/>
                <w:b w:val="1"/>
                <w:bCs w:val="1"/>
                <w:color w:val="auto"/>
              </w:rPr>
              <w:t>Three Months Ended December 31,</w:t>
            </w:r>
          </w:p>
        </w:tc>
        <w:tc>
          <w:tcPr>
            <w:tcW w:w="140" w:type="dxa"/>
            <w:vAlign w:val="bottom"/>
            <w:tcBorders>
              <w:top w:val="single" w:sz="8" w:color="auto"/>
              <w:bottom w:val="single" w:sz="8" w:color="DDDDDD"/>
            </w:tcBorders>
            <w:shd w:val="clear" w:color="auto" w:fill="DDDDDD"/>
          </w:tcPr>
          <w:p>
            <w:pPr>
              <w:spacing w:after="0"/>
              <w:rPr>
                <w:sz w:val="21"/>
                <w:szCs w:val="21"/>
                <w:color w:val="auto"/>
              </w:rPr>
            </w:pPr>
          </w:p>
        </w:tc>
        <w:tc>
          <w:tcPr>
            <w:tcW w:w="2460" w:type="dxa"/>
            <w:vAlign w:val="bottom"/>
            <w:tcBorders>
              <w:top w:val="single" w:sz="8" w:color="auto"/>
              <w:bottom w:val="single" w:sz="8" w:color="DDDDDD"/>
            </w:tcBorders>
            <w:gridSpan w:val="4"/>
            <w:shd w:val="clear" w:color="auto" w:fill="DDDDDD"/>
          </w:tcPr>
          <w:p>
            <w:pPr>
              <w:jc w:val="right"/>
              <w:ind w:right="88"/>
              <w:spacing w:after="0"/>
              <w:rPr>
                <w:sz w:val="20"/>
                <w:szCs w:val="20"/>
                <w:color w:val="auto"/>
              </w:rPr>
            </w:pPr>
            <w:r>
              <w:rPr>
                <w:rFonts w:ascii="Arial" w:cs="Arial" w:eastAsia="Arial" w:hAnsi="Arial"/>
                <w:sz w:val="14"/>
                <w:szCs w:val="14"/>
                <w:b w:val="1"/>
                <w:bCs w:val="1"/>
                <w:color w:val="auto"/>
                <w:w w:val="94"/>
              </w:rPr>
              <w:t>Twelve Months Ended December 31,</w:t>
            </w:r>
          </w:p>
        </w:tc>
        <w:tc>
          <w:tcPr>
            <w:tcW w:w="0" w:type="dxa"/>
            <w:vAlign w:val="bottom"/>
          </w:tcPr>
          <w:p>
            <w:pPr>
              <w:spacing w:after="0"/>
              <w:rPr>
                <w:sz w:val="1"/>
                <w:szCs w:val="1"/>
                <w:color w:val="auto"/>
              </w:rPr>
            </w:pPr>
          </w:p>
        </w:tc>
      </w:tr>
      <w:tr>
        <w:trPr>
          <w:trHeight w:val="237"/>
        </w:trPr>
        <w:tc>
          <w:tcPr>
            <w:tcW w:w="6060" w:type="dxa"/>
            <w:vAlign w:val="bottom"/>
            <w:tcBorders>
              <w:top w:val="single" w:sz="8" w:color="DDDDDD"/>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(amounts in millions, except per share amounts)</w:t>
            </w:r>
          </w:p>
        </w:tc>
        <w:tc>
          <w:tcPr>
            <w:tcW w:w="180" w:type="dxa"/>
            <w:vAlign w:val="bottom"/>
            <w:tcBorders>
              <w:top w:val="single" w:sz="8" w:color="auto"/>
              <w:bottom w:val="single" w:sz="8" w:color="DDDDDD"/>
            </w:tcBorders>
            <w:shd w:val="clear" w:color="auto" w:fill="DDDDDD"/>
          </w:tcPr>
          <w:p>
            <w:pPr>
              <w:spacing w:after="0"/>
              <w:rPr>
                <w:sz w:val="20"/>
                <w:szCs w:val="20"/>
                <w:color w:val="auto"/>
              </w:rPr>
            </w:pPr>
          </w:p>
        </w:tc>
        <w:tc>
          <w:tcPr>
            <w:tcW w:w="1100" w:type="dxa"/>
            <w:vAlign w:val="bottom"/>
            <w:tcBorders>
              <w:top w:val="single" w:sz="8" w:color="auto"/>
              <w:bottom w:val="single" w:sz="8" w:color="DDDDDD"/>
            </w:tcBorders>
            <w:shd w:val="clear" w:color="auto" w:fill="DDDDDD"/>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DDDDDD"/>
            </w:tcBorders>
            <w:shd w:val="clear" w:color="auto" w:fill="DDDDDD"/>
          </w:tcPr>
          <w:p>
            <w:pPr>
              <w:spacing w:after="0"/>
              <w:rPr>
                <w:sz w:val="20"/>
                <w:szCs w:val="20"/>
                <w:color w:val="auto"/>
              </w:rPr>
            </w:pPr>
          </w:p>
        </w:tc>
        <w:tc>
          <w:tcPr>
            <w:tcW w:w="300" w:type="dxa"/>
            <w:vAlign w:val="bottom"/>
            <w:tcBorders>
              <w:top w:val="single" w:sz="8" w:color="auto"/>
              <w:bottom w:val="single" w:sz="8" w:color="DDDDDD"/>
            </w:tcBorders>
            <w:shd w:val="clear" w:color="auto" w:fill="DDDDDD"/>
          </w:tcPr>
          <w:p>
            <w:pPr>
              <w:spacing w:after="0"/>
              <w:rPr>
                <w:sz w:val="20"/>
                <w:szCs w:val="20"/>
                <w:color w:val="auto"/>
              </w:rPr>
            </w:pPr>
          </w:p>
        </w:tc>
        <w:tc>
          <w:tcPr>
            <w:tcW w:w="960" w:type="dxa"/>
            <w:vAlign w:val="bottom"/>
            <w:tcBorders>
              <w:top w:val="single" w:sz="8" w:color="auto"/>
              <w:bottom w:val="single" w:sz="8" w:color="DDDDDD"/>
            </w:tcBorders>
            <w:shd w:val="clear" w:color="auto" w:fill="DDDDDD"/>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DDDDDD"/>
            </w:tcBorders>
            <w:shd w:val="clear" w:color="auto" w:fill="DDDDDD"/>
          </w:tcPr>
          <w:p>
            <w:pPr>
              <w:spacing w:after="0"/>
              <w:rPr>
                <w:sz w:val="20"/>
                <w:szCs w:val="20"/>
                <w:color w:val="auto"/>
              </w:rPr>
            </w:pPr>
          </w:p>
        </w:tc>
        <w:tc>
          <w:tcPr>
            <w:tcW w:w="140" w:type="dxa"/>
            <w:vAlign w:val="bottom"/>
            <w:tcBorders>
              <w:top w:val="single" w:sz="8" w:color="auto"/>
              <w:bottom w:val="single" w:sz="8" w:color="DDDDDD"/>
            </w:tcBorders>
            <w:shd w:val="clear" w:color="auto" w:fill="DDDDDD"/>
          </w:tcPr>
          <w:p>
            <w:pPr>
              <w:spacing w:after="0"/>
              <w:rPr>
                <w:sz w:val="20"/>
                <w:szCs w:val="20"/>
                <w:color w:val="auto"/>
              </w:rPr>
            </w:pPr>
          </w:p>
        </w:tc>
        <w:tc>
          <w:tcPr>
            <w:tcW w:w="1100" w:type="dxa"/>
            <w:vAlign w:val="bottom"/>
            <w:tcBorders>
              <w:top w:val="single" w:sz="8" w:color="auto"/>
              <w:bottom w:val="single" w:sz="8" w:color="DDDDDD"/>
            </w:tcBorders>
            <w:shd w:val="clear" w:color="auto" w:fill="DDDDDD"/>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DDDDDD"/>
            </w:tcBorders>
            <w:shd w:val="clear" w:color="auto" w:fill="DDDDDD"/>
          </w:tcPr>
          <w:p>
            <w:pPr>
              <w:spacing w:after="0"/>
              <w:rPr>
                <w:sz w:val="20"/>
                <w:szCs w:val="20"/>
                <w:color w:val="auto"/>
              </w:rPr>
            </w:pPr>
          </w:p>
        </w:tc>
        <w:tc>
          <w:tcPr>
            <w:tcW w:w="280" w:type="dxa"/>
            <w:vAlign w:val="bottom"/>
            <w:tcBorders>
              <w:top w:val="single" w:sz="8" w:color="auto"/>
              <w:bottom w:val="single" w:sz="8" w:color="DDDDDD"/>
            </w:tcBorders>
            <w:shd w:val="clear" w:color="auto" w:fill="DDDDDD"/>
          </w:tcPr>
          <w:p>
            <w:pPr>
              <w:spacing w:after="0"/>
              <w:rPr>
                <w:sz w:val="20"/>
                <w:szCs w:val="20"/>
                <w:color w:val="auto"/>
              </w:rPr>
            </w:pPr>
          </w:p>
        </w:tc>
        <w:tc>
          <w:tcPr>
            <w:tcW w:w="960" w:type="dxa"/>
            <w:vAlign w:val="bottom"/>
            <w:tcBorders>
              <w:top w:val="single" w:sz="8" w:color="auto"/>
              <w:bottom w:val="single" w:sz="8" w:color="DDDDDD"/>
            </w:tcBorders>
            <w:shd w:val="clear" w:color="auto" w:fill="DDDDDD"/>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02"/>
        </w:trPr>
        <w:tc>
          <w:tcPr>
            <w:tcW w:w="60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Net income (loss)</w:t>
            </w: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213</w:t>
            </w: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98</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671</w:t>
            </w: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30"/>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6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4"/>
                <w:szCs w:val="14"/>
                <w:color w:val="auto"/>
              </w:rPr>
              <w:t>Real estate related depreciation, amortization and accretion</w:t>
            </w:r>
          </w:p>
        </w:tc>
        <w:tc>
          <w:tcPr>
            <w:tcW w:w="180" w:type="dxa"/>
            <w:vAlign w:val="bottom"/>
            <w:tcBorders>
              <w:bottom w:val="single" w:sz="8" w:color="DBE5F1"/>
            </w:tcBorders>
            <w:shd w:val="clear" w:color="auto" w:fill="DBE5F1"/>
          </w:tcPr>
          <w:p>
            <w:pPr>
              <w:spacing w:after="0"/>
              <w:rPr>
                <w:sz w:val="19"/>
                <w:szCs w:val="19"/>
                <w:color w:val="auto"/>
              </w:rPr>
            </w:pPr>
          </w:p>
        </w:tc>
        <w:tc>
          <w:tcPr>
            <w:tcW w:w="110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375</w:t>
            </w:r>
          </w:p>
        </w:tc>
        <w:tc>
          <w:tcPr>
            <w:tcW w:w="120" w:type="dxa"/>
            <w:vAlign w:val="bottom"/>
            <w:tcBorders>
              <w:bottom w:val="single" w:sz="8" w:color="DBE5F1"/>
            </w:tcBorders>
            <w:shd w:val="clear" w:color="auto" w:fill="DBE5F1"/>
          </w:tcPr>
          <w:p>
            <w:pPr>
              <w:spacing w:after="0"/>
              <w:rPr>
                <w:sz w:val="19"/>
                <w:szCs w:val="19"/>
                <w:color w:val="auto"/>
              </w:rPr>
            </w:pPr>
          </w:p>
        </w:tc>
        <w:tc>
          <w:tcPr>
            <w:tcW w:w="300" w:type="dxa"/>
            <w:vAlign w:val="bottom"/>
            <w:tcBorders>
              <w:bottom w:val="single" w:sz="8" w:color="DBE5F1"/>
            </w:tcBorders>
            <w:shd w:val="clear" w:color="auto" w:fill="DBE5F1"/>
          </w:tcPr>
          <w:p>
            <w:pPr>
              <w:spacing w:after="0"/>
              <w:rPr>
                <w:sz w:val="19"/>
                <w:szCs w:val="19"/>
                <w:color w:val="auto"/>
              </w:rPr>
            </w:pPr>
          </w:p>
        </w:tc>
        <w:tc>
          <w:tcPr>
            <w:tcW w:w="96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354</w:t>
            </w:r>
          </w:p>
        </w:tc>
        <w:tc>
          <w:tcPr>
            <w:tcW w:w="120" w:type="dxa"/>
            <w:vAlign w:val="bottom"/>
            <w:tcBorders>
              <w:bottom w:val="single" w:sz="8" w:color="DBE5F1"/>
            </w:tcBorders>
            <w:shd w:val="clear" w:color="auto" w:fill="DBE5F1"/>
          </w:tcPr>
          <w:p>
            <w:pPr>
              <w:spacing w:after="0"/>
              <w:rPr>
                <w:sz w:val="19"/>
                <w:szCs w:val="19"/>
                <w:color w:val="auto"/>
              </w:rPr>
            </w:pPr>
          </w:p>
        </w:tc>
        <w:tc>
          <w:tcPr>
            <w:tcW w:w="140" w:type="dxa"/>
            <w:vAlign w:val="bottom"/>
            <w:tcBorders>
              <w:bottom w:val="single" w:sz="8" w:color="DBE5F1"/>
            </w:tcBorders>
            <w:shd w:val="clear" w:color="auto" w:fill="DBE5F1"/>
          </w:tcPr>
          <w:p>
            <w:pPr>
              <w:spacing w:after="0"/>
              <w:rPr>
                <w:sz w:val="19"/>
                <w:szCs w:val="19"/>
                <w:color w:val="auto"/>
              </w:rPr>
            </w:pPr>
          </w:p>
        </w:tc>
        <w:tc>
          <w:tcPr>
            <w:tcW w:w="1100" w:type="dxa"/>
            <w:vAlign w:val="bottom"/>
            <w:tcBorders>
              <w:bottom w:val="single" w:sz="8" w:color="DBE5F1"/>
            </w:tcBorders>
            <w:shd w:val="clear" w:color="auto" w:fill="DBE5F1"/>
          </w:tcPr>
          <w:p>
            <w:pPr>
              <w:jc w:val="right"/>
              <w:ind w:right="28"/>
              <w:spacing w:after="0"/>
              <w:rPr>
                <w:sz w:val="20"/>
                <w:szCs w:val="20"/>
                <w:color w:val="auto"/>
              </w:rPr>
            </w:pPr>
            <w:r>
              <w:rPr>
                <w:rFonts w:ascii="Arial" w:cs="Arial" w:eastAsia="Arial" w:hAnsi="Arial"/>
                <w:sz w:val="14"/>
                <w:szCs w:val="14"/>
                <w:color w:val="auto"/>
              </w:rPr>
              <w:t>1,472</w:t>
            </w:r>
          </w:p>
        </w:tc>
        <w:tc>
          <w:tcPr>
            <w:tcW w:w="120" w:type="dxa"/>
            <w:vAlign w:val="bottom"/>
            <w:tcBorders>
              <w:bottom w:val="single" w:sz="8" w:color="DBE5F1"/>
            </w:tcBorders>
            <w:shd w:val="clear" w:color="auto" w:fill="DBE5F1"/>
          </w:tcPr>
          <w:p>
            <w:pPr>
              <w:spacing w:after="0"/>
              <w:rPr>
                <w:sz w:val="19"/>
                <w:szCs w:val="19"/>
                <w:color w:val="auto"/>
              </w:rPr>
            </w:pPr>
          </w:p>
        </w:tc>
        <w:tc>
          <w:tcPr>
            <w:tcW w:w="280" w:type="dxa"/>
            <w:vAlign w:val="bottom"/>
            <w:tcBorders>
              <w:bottom w:val="single" w:sz="8" w:color="DBE5F1"/>
            </w:tcBorders>
            <w:shd w:val="clear" w:color="auto" w:fill="DBE5F1"/>
          </w:tcPr>
          <w:p>
            <w:pPr>
              <w:spacing w:after="0"/>
              <w:rPr>
                <w:sz w:val="19"/>
                <w:szCs w:val="19"/>
                <w:color w:val="auto"/>
              </w:rPr>
            </w:pPr>
          </w:p>
        </w:tc>
        <w:tc>
          <w:tcPr>
            <w:tcW w:w="96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1,211</w:t>
            </w:r>
          </w:p>
        </w:tc>
        <w:tc>
          <w:tcPr>
            <w:tcW w:w="0" w:type="dxa"/>
            <w:vAlign w:val="bottom"/>
          </w:tcPr>
          <w:p>
            <w:pPr>
              <w:spacing w:after="0"/>
              <w:rPr>
                <w:sz w:val="1"/>
                <w:szCs w:val="1"/>
                <w:color w:val="auto"/>
              </w:rPr>
            </w:pPr>
          </w:p>
        </w:tc>
      </w:tr>
      <w:tr>
        <w:trPr>
          <w:trHeight w:val="210"/>
        </w:trPr>
        <w:tc>
          <w:tcPr>
            <w:tcW w:w="6060" w:type="dxa"/>
            <w:vAlign w:val="bottom"/>
          </w:tcPr>
          <w:p>
            <w:pPr>
              <w:ind w:left="20"/>
              <w:spacing w:after="0"/>
              <w:rPr>
                <w:sz w:val="20"/>
                <w:szCs w:val="20"/>
                <w:color w:val="auto"/>
              </w:rPr>
            </w:pPr>
            <w:r>
              <w:rPr>
                <w:rFonts w:ascii="Arial" w:cs="Arial" w:eastAsia="Arial" w:hAnsi="Arial"/>
                <w:sz w:val="14"/>
                <w:szCs w:val="14"/>
                <w:color w:val="auto"/>
              </w:rPr>
              <w:t>Asset write-down charges</w:t>
            </w:r>
          </w:p>
        </w:tc>
        <w:tc>
          <w:tcPr>
            <w:tcW w:w="180" w:type="dxa"/>
            <w:vAlign w:val="bottom"/>
          </w:tcPr>
          <w:p>
            <w:pPr>
              <w:spacing w:after="0"/>
              <w:rPr>
                <w:sz w:val="18"/>
                <w:szCs w:val="18"/>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30"/>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06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4"/>
                <w:szCs w:val="14"/>
                <w:color w:val="auto"/>
              </w:rPr>
              <w:t>Dividends on preferred stock</w:t>
            </w:r>
          </w:p>
        </w:tc>
        <w:tc>
          <w:tcPr>
            <w:tcW w:w="180" w:type="dxa"/>
            <w:vAlign w:val="bottom"/>
            <w:tcBorders>
              <w:bottom w:val="single" w:sz="8" w:color="DBE5F1"/>
            </w:tcBorders>
            <w:shd w:val="clear" w:color="auto" w:fill="DBE5F1"/>
          </w:tcPr>
          <w:p>
            <w:pPr>
              <w:spacing w:after="0"/>
              <w:rPr>
                <w:sz w:val="20"/>
                <w:szCs w:val="20"/>
                <w:color w:val="auto"/>
              </w:rPr>
            </w:pPr>
          </w:p>
        </w:tc>
        <w:tc>
          <w:tcPr>
            <w:tcW w:w="1100" w:type="dxa"/>
            <w:vAlign w:val="bottom"/>
            <w:tcBorders>
              <w:bottom w:val="single" w:sz="8" w:color="DBE5F1"/>
            </w:tcBorders>
            <w:shd w:val="clear" w:color="auto" w:fill="DBE5F1"/>
          </w:tcPr>
          <w:p>
            <w:pPr>
              <w:jc w:val="right"/>
              <w:ind w:right="8"/>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DBE5F1"/>
            </w:tcBorders>
            <w:shd w:val="clear" w:color="auto" w:fill="DBE5F1"/>
          </w:tcPr>
          <w:p>
            <w:pPr>
              <w:spacing w:after="0"/>
              <w:rPr>
                <w:sz w:val="20"/>
                <w:szCs w:val="20"/>
                <w:color w:val="auto"/>
              </w:rPr>
            </w:pPr>
          </w:p>
        </w:tc>
        <w:tc>
          <w:tcPr>
            <w:tcW w:w="300" w:type="dxa"/>
            <w:vAlign w:val="bottom"/>
            <w:tcBorders>
              <w:bottom w:val="single" w:sz="8" w:color="DBE5F1"/>
            </w:tcBorders>
            <w:shd w:val="clear" w:color="auto" w:fill="DBE5F1"/>
          </w:tcPr>
          <w:p>
            <w:pPr>
              <w:spacing w:after="0"/>
              <w:rPr>
                <w:sz w:val="20"/>
                <w:szCs w:val="20"/>
                <w:color w:val="auto"/>
              </w:rPr>
            </w:pPr>
          </w:p>
        </w:tc>
        <w:tc>
          <w:tcPr>
            <w:tcW w:w="96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DBE5F1"/>
            </w:tcBorders>
            <w:shd w:val="clear" w:color="auto" w:fill="DBE5F1"/>
          </w:tcPr>
          <w:p>
            <w:pPr>
              <w:spacing w:after="0"/>
              <w:rPr>
                <w:sz w:val="20"/>
                <w:szCs w:val="20"/>
                <w:color w:val="auto"/>
              </w:rPr>
            </w:pPr>
          </w:p>
        </w:tc>
        <w:tc>
          <w:tcPr>
            <w:tcW w:w="140" w:type="dxa"/>
            <w:vAlign w:val="bottom"/>
            <w:tcBorders>
              <w:bottom w:val="single" w:sz="8" w:color="DBE5F1"/>
            </w:tcBorders>
            <w:shd w:val="clear" w:color="auto" w:fill="DBE5F1"/>
          </w:tcPr>
          <w:p>
            <w:pPr>
              <w:spacing w:after="0"/>
              <w:rPr>
                <w:sz w:val="20"/>
                <w:szCs w:val="20"/>
                <w:color w:val="auto"/>
              </w:rPr>
            </w:pPr>
          </w:p>
        </w:tc>
        <w:tc>
          <w:tcPr>
            <w:tcW w:w="110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4"/>
                <w:szCs w:val="14"/>
                <w:color w:val="auto"/>
              </w:rPr>
              <w:t>(113)</w:t>
            </w:r>
          </w:p>
        </w:tc>
        <w:tc>
          <w:tcPr>
            <w:tcW w:w="120" w:type="dxa"/>
            <w:vAlign w:val="bottom"/>
            <w:tcBorders>
              <w:bottom w:val="single" w:sz="8" w:color="DBE5F1"/>
            </w:tcBorders>
            <w:shd w:val="clear" w:color="auto" w:fill="DBE5F1"/>
          </w:tcPr>
          <w:p>
            <w:pPr>
              <w:spacing w:after="0"/>
              <w:rPr>
                <w:sz w:val="20"/>
                <w:szCs w:val="20"/>
                <w:color w:val="auto"/>
              </w:rPr>
            </w:pPr>
          </w:p>
        </w:tc>
        <w:tc>
          <w:tcPr>
            <w:tcW w:w="280" w:type="dxa"/>
            <w:vAlign w:val="bottom"/>
            <w:tcBorders>
              <w:bottom w:val="single" w:sz="8" w:color="DBE5F1"/>
            </w:tcBorders>
            <w:shd w:val="clear" w:color="auto" w:fill="DBE5F1"/>
          </w:tcPr>
          <w:p>
            <w:pPr>
              <w:spacing w:after="0"/>
              <w:rPr>
                <w:sz w:val="20"/>
                <w:szCs w:val="20"/>
                <w:color w:val="auto"/>
              </w:rPr>
            </w:pPr>
          </w:p>
        </w:tc>
        <w:tc>
          <w:tcPr>
            <w:tcW w:w="96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60"/>
        </w:trPr>
        <w:tc>
          <w:tcPr>
            <w:tcW w:w="6060" w:type="dxa"/>
            <w:vAlign w:val="bottom"/>
            <w:tcBorders>
              <w:bottom w:val="single" w:sz="8" w:color="DBE5F1"/>
            </w:tcBorders>
          </w:tcPr>
          <w:p>
            <w:pPr>
              <w:ind w:left="340"/>
              <w:spacing w:after="0" w:line="220" w:lineRule="exact"/>
              <w:rPr>
                <w:sz w:val="20"/>
                <w:szCs w:val="20"/>
                <w:color w:val="auto"/>
              </w:rPr>
            </w:pPr>
            <w:r>
              <w:rPr>
                <w:rFonts w:ascii="Arial" w:cs="Arial" w:eastAsia="Arial" w:hAnsi="Arial"/>
                <w:sz w:val="25"/>
                <w:szCs w:val="25"/>
                <w:b w:val="1"/>
                <w:bCs w:val="1"/>
                <w:color w:val="auto"/>
                <w:vertAlign w:val="subscript"/>
              </w:rPr>
              <w:t>FFO</w:t>
            </w:r>
            <w:r>
              <w:rPr>
                <w:rFonts w:ascii="Arial" w:cs="Arial" w:eastAsia="Arial" w:hAnsi="Arial"/>
                <w:sz w:val="9"/>
                <w:szCs w:val="9"/>
                <w:b w:val="1"/>
                <w:bCs w:val="1"/>
                <w:color w:val="auto"/>
              </w:rPr>
              <w:t>(a)(b)(c)(d)</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568</w:t>
            </w:r>
          </w:p>
        </w:tc>
        <w:tc>
          <w:tcPr>
            <w:tcW w:w="120" w:type="dxa"/>
            <w:vAlign w:val="bottom"/>
            <w:tcBorders>
              <w:bottom w:val="single" w:sz="8" w:color="DBE5F1"/>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429</w:t>
            </w:r>
          </w:p>
        </w:tc>
        <w:tc>
          <w:tcPr>
            <w:tcW w:w="120" w:type="dxa"/>
            <w:vAlign w:val="bottom"/>
            <w:tcBorders>
              <w:bottom w:val="single" w:sz="8" w:color="DBE5F1"/>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2,055</w:t>
            </w:r>
          </w:p>
        </w:tc>
        <w:tc>
          <w:tcPr>
            <w:tcW w:w="120" w:type="dxa"/>
            <w:vAlign w:val="bottom"/>
            <w:tcBorders>
              <w:bottom w:val="single" w:sz="8" w:color="DBE5F1"/>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1,643</w:t>
            </w:r>
          </w:p>
        </w:tc>
        <w:tc>
          <w:tcPr>
            <w:tcW w:w="0" w:type="dxa"/>
            <w:vAlign w:val="bottom"/>
          </w:tcPr>
          <w:p>
            <w:pPr>
              <w:spacing w:after="0"/>
              <w:rPr>
                <w:sz w:val="1"/>
                <w:szCs w:val="1"/>
                <w:color w:val="auto"/>
              </w:rPr>
            </w:pPr>
          </w:p>
        </w:tc>
      </w:tr>
      <w:tr>
        <w:trPr>
          <w:trHeight w:val="204"/>
        </w:trPr>
        <w:tc>
          <w:tcPr>
            <w:tcW w:w="6060" w:type="dxa"/>
            <w:vAlign w:val="bottom"/>
            <w:shd w:val="clear" w:color="auto" w:fill="DBE5F1"/>
          </w:tcPr>
          <w:p>
            <w:pPr>
              <w:ind w:left="340"/>
              <w:spacing w:after="0" w:line="204" w:lineRule="exact"/>
              <w:rPr>
                <w:sz w:val="20"/>
                <w:szCs w:val="20"/>
                <w:color w:val="auto"/>
              </w:rPr>
            </w:pPr>
            <w:r>
              <w:rPr>
                <w:rFonts w:ascii="Arial" w:cs="Arial" w:eastAsia="Arial" w:hAnsi="Arial"/>
                <w:sz w:val="14"/>
                <w:szCs w:val="14"/>
                <w:color w:val="auto"/>
              </w:rPr>
              <w:t>Weighted-average common shares outstanding—diluted</w:t>
            </w:r>
            <w:r>
              <w:rPr>
                <w:rFonts w:ascii="Arial" w:cs="Arial" w:eastAsia="Arial" w:hAnsi="Arial"/>
                <w:sz w:val="19"/>
                <w:szCs w:val="19"/>
                <w:color w:val="auto"/>
                <w:vertAlign w:val="superscript"/>
              </w:rPr>
              <w:t>(e)</w:t>
            </w:r>
          </w:p>
        </w:tc>
        <w:tc>
          <w:tcPr>
            <w:tcW w:w="180" w:type="dxa"/>
            <w:vAlign w:val="bottom"/>
            <w:tcBorders>
              <w:bottom w:val="single" w:sz="8" w:color="auto"/>
            </w:tcBorders>
            <w:shd w:val="clear" w:color="auto" w:fill="DBE5F1"/>
          </w:tcPr>
          <w:p>
            <w:pPr>
              <w:spacing w:after="0"/>
              <w:rPr>
                <w:sz w:val="17"/>
                <w:szCs w:val="17"/>
                <w:color w:val="auto"/>
              </w:rPr>
            </w:pPr>
          </w:p>
        </w:tc>
        <w:tc>
          <w:tcPr>
            <w:tcW w:w="1100" w:type="dxa"/>
            <w:vAlign w:val="bottom"/>
            <w:tcBorders>
              <w:bottom w:val="single" w:sz="8" w:color="auto"/>
            </w:tcBorders>
            <w:shd w:val="clear" w:color="auto" w:fill="DBE5F1"/>
          </w:tcPr>
          <w:p>
            <w:pPr>
              <w:jc w:val="right"/>
              <w:ind w:right="48"/>
              <w:spacing w:after="0"/>
              <w:rPr>
                <w:sz w:val="20"/>
                <w:szCs w:val="20"/>
                <w:color w:val="auto"/>
              </w:rPr>
            </w:pPr>
            <w:r>
              <w:rPr>
                <w:rFonts w:ascii="Arial" w:cs="Arial" w:eastAsia="Arial" w:hAnsi="Arial"/>
                <w:sz w:val="14"/>
                <w:szCs w:val="14"/>
                <w:color w:val="auto"/>
              </w:rPr>
              <w:t>417</w:t>
            </w:r>
          </w:p>
        </w:tc>
        <w:tc>
          <w:tcPr>
            <w:tcW w:w="120" w:type="dxa"/>
            <w:vAlign w:val="bottom"/>
            <w:shd w:val="clear" w:color="auto" w:fill="DBE5F1"/>
          </w:tcPr>
          <w:p>
            <w:pPr>
              <w:spacing w:after="0"/>
              <w:rPr>
                <w:sz w:val="17"/>
                <w:szCs w:val="17"/>
                <w:color w:val="auto"/>
              </w:rPr>
            </w:pPr>
          </w:p>
        </w:tc>
        <w:tc>
          <w:tcPr>
            <w:tcW w:w="300" w:type="dxa"/>
            <w:vAlign w:val="bottom"/>
            <w:tcBorders>
              <w:bottom w:val="single" w:sz="8" w:color="auto"/>
            </w:tcBorders>
            <w:shd w:val="clear" w:color="auto" w:fill="DBE5F1"/>
          </w:tcPr>
          <w:p>
            <w:pPr>
              <w:spacing w:after="0"/>
              <w:rPr>
                <w:sz w:val="17"/>
                <w:szCs w:val="17"/>
                <w:color w:val="auto"/>
              </w:rPr>
            </w:pPr>
          </w:p>
        </w:tc>
        <w:tc>
          <w:tcPr>
            <w:tcW w:w="960" w:type="dxa"/>
            <w:vAlign w:val="bottom"/>
            <w:tcBorders>
              <w:bottom w:val="single" w:sz="8" w:color="auto"/>
            </w:tcBorders>
            <w:shd w:val="clear" w:color="auto" w:fill="DBE5F1"/>
          </w:tcPr>
          <w:p>
            <w:pPr>
              <w:jc w:val="right"/>
              <w:ind w:right="48"/>
              <w:spacing w:after="0"/>
              <w:rPr>
                <w:sz w:val="20"/>
                <w:szCs w:val="20"/>
                <w:color w:val="auto"/>
              </w:rPr>
            </w:pPr>
            <w:r>
              <w:rPr>
                <w:rFonts w:ascii="Arial" w:cs="Arial" w:eastAsia="Arial" w:hAnsi="Arial"/>
                <w:sz w:val="14"/>
                <w:szCs w:val="14"/>
                <w:color w:val="auto"/>
              </w:rPr>
              <w:t>408</w:t>
            </w:r>
          </w:p>
        </w:tc>
        <w:tc>
          <w:tcPr>
            <w:tcW w:w="120" w:type="dxa"/>
            <w:vAlign w:val="bottom"/>
            <w:shd w:val="clear" w:color="auto" w:fill="DBE5F1"/>
          </w:tcPr>
          <w:p>
            <w:pPr>
              <w:spacing w:after="0"/>
              <w:rPr>
                <w:sz w:val="17"/>
                <w:szCs w:val="17"/>
                <w:color w:val="auto"/>
              </w:rPr>
            </w:pPr>
          </w:p>
        </w:tc>
        <w:tc>
          <w:tcPr>
            <w:tcW w:w="140" w:type="dxa"/>
            <w:vAlign w:val="bottom"/>
            <w:tcBorders>
              <w:bottom w:val="single" w:sz="8" w:color="auto"/>
            </w:tcBorders>
            <w:shd w:val="clear" w:color="auto" w:fill="DBE5F1"/>
          </w:tcPr>
          <w:p>
            <w:pPr>
              <w:spacing w:after="0"/>
              <w:rPr>
                <w:sz w:val="17"/>
                <w:szCs w:val="17"/>
                <w:color w:val="auto"/>
              </w:rPr>
            </w:pPr>
          </w:p>
        </w:tc>
        <w:tc>
          <w:tcPr>
            <w:tcW w:w="1100" w:type="dxa"/>
            <w:vAlign w:val="bottom"/>
            <w:tcBorders>
              <w:bottom w:val="single" w:sz="8" w:color="auto"/>
            </w:tcBorders>
            <w:shd w:val="clear" w:color="auto" w:fill="DBE5F1"/>
          </w:tcPr>
          <w:p>
            <w:pPr>
              <w:jc w:val="right"/>
              <w:ind w:right="28"/>
              <w:spacing w:after="0"/>
              <w:rPr>
                <w:sz w:val="20"/>
                <w:szCs w:val="20"/>
                <w:color w:val="auto"/>
              </w:rPr>
            </w:pPr>
            <w:r>
              <w:rPr>
                <w:rFonts w:ascii="Arial" w:cs="Arial" w:eastAsia="Arial" w:hAnsi="Arial"/>
                <w:sz w:val="14"/>
                <w:szCs w:val="14"/>
                <w:color w:val="auto"/>
              </w:rPr>
              <w:t>415</w:t>
            </w:r>
          </w:p>
        </w:tc>
        <w:tc>
          <w:tcPr>
            <w:tcW w:w="120" w:type="dxa"/>
            <w:vAlign w:val="bottom"/>
            <w:shd w:val="clear" w:color="auto" w:fill="DBE5F1"/>
          </w:tcPr>
          <w:p>
            <w:pPr>
              <w:spacing w:after="0"/>
              <w:rPr>
                <w:sz w:val="17"/>
                <w:szCs w:val="17"/>
                <w:color w:val="auto"/>
              </w:rPr>
            </w:pPr>
          </w:p>
        </w:tc>
        <w:tc>
          <w:tcPr>
            <w:tcW w:w="280" w:type="dxa"/>
            <w:vAlign w:val="bottom"/>
            <w:tcBorders>
              <w:bottom w:val="single" w:sz="8" w:color="auto"/>
            </w:tcBorders>
            <w:shd w:val="clear" w:color="auto" w:fill="DBE5F1"/>
          </w:tcPr>
          <w:p>
            <w:pPr>
              <w:spacing w:after="0"/>
              <w:rPr>
                <w:sz w:val="17"/>
                <w:szCs w:val="17"/>
                <w:color w:val="auto"/>
              </w:rPr>
            </w:pPr>
          </w:p>
        </w:tc>
        <w:tc>
          <w:tcPr>
            <w:tcW w:w="960" w:type="dxa"/>
            <w:vAlign w:val="bottom"/>
            <w:tcBorders>
              <w:bottom w:val="single" w:sz="8" w:color="auto"/>
            </w:tcBorders>
            <w:shd w:val="clear" w:color="auto" w:fill="DBE5F1"/>
          </w:tcPr>
          <w:p>
            <w:pPr>
              <w:jc w:val="right"/>
              <w:ind w:right="48"/>
              <w:spacing w:after="0"/>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260"/>
        </w:trPr>
        <w:tc>
          <w:tcPr>
            <w:tcW w:w="6060" w:type="dxa"/>
            <w:vAlign w:val="bottom"/>
            <w:tcBorders>
              <w:bottom w:val="single" w:sz="8" w:color="DBE5F1"/>
            </w:tcBorders>
          </w:tcPr>
          <w:p>
            <w:pPr>
              <w:ind w:left="340"/>
              <w:spacing w:after="0"/>
              <w:rPr>
                <w:sz w:val="20"/>
                <w:szCs w:val="20"/>
                <w:color w:val="auto"/>
              </w:rPr>
            </w:pPr>
            <w:r>
              <w:rPr>
                <w:rFonts w:ascii="Arial" w:cs="Arial" w:eastAsia="Arial" w:hAnsi="Arial"/>
                <w:sz w:val="14"/>
                <w:szCs w:val="14"/>
                <w:b w:val="1"/>
                <w:bCs w:val="1"/>
                <w:color w:val="auto"/>
              </w:rPr>
              <w:t>FFO per share</w:t>
            </w:r>
            <w:r>
              <w:rPr>
                <w:rFonts w:ascii="Arial" w:cs="Arial" w:eastAsia="Arial" w:hAnsi="Arial"/>
                <w:sz w:val="19"/>
                <w:szCs w:val="19"/>
                <w:b w:val="1"/>
                <w:bCs w:val="1"/>
                <w:color w:val="auto"/>
                <w:vertAlign w:val="superscript"/>
              </w:rPr>
              <w:t>(a)(c)(d)</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1.36</w:t>
            </w:r>
          </w:p>
        </w:tc>
        <w:tc>
          <w:tcPr>
            <w:tcW w:w="120" w:type="dxa"/>
            <w:vAlign w:val="bottom"/>
            <w:tcBorders>
              <w:bottom w:val="single" w:sz="8" w:color="DBE5F1"/>
            </w:tcBorders>
          </w:tcPr>
          <w:p>
            <w:pPr>
              <w:spacing w:after="0"/>
              <w:rPr>
                <w:sz w:val="22"/>
                <w:szCs w:val="22"/>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1.05</w:t>
            </w:r>
          </w:p>
        </w:tc>
        <w:tc>
          <w:tcPr>
            <w:tcW w:w="120" w:type="dxa"/>
            <w:vAlign w:val="bottom"/>
            <w:tcBorders>
              <w:bottom w:val="single" w:sz="8" w:color="DBE5F1"/>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4.95</w:t>
            </w:r>
          </w:p>
        </w:tc>
        <w:tc>
          <w:tcPr>
            <w:tcW w:w="120" w:type="dxa"/>
            <w:vAlign w:val="bottom"/>
            <w:tcBorders>
              <w:bottom w:val="single" w:sz="8" w:color="DBE5F1"/>
            </w:tcBorders>
          </w:tcPr>
          <w:p>
            <w:pPr>
              <w:spacing w:after="0"/>
              <w:rPr>
                <w:sz w:val="22"/>
                <w:szCs w:val="22"/>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4.29</w:t>
            </w:r>
          </w:p>
        </w:tc>
        <w:tc>
          <w:tcPr>
            <w:tcW w:w="0" w:type="dxa"/>
            <w:vAlign w:val="bottom"/>
          </w:tcPr>
          <w:p>
            <w:pPr>
              <w:spacing w:after="0"/>
              <w:rPr>
                <w:sz w:val="1"/>
                <w:szCs w:val="1"/>
                <w:color w:val="auto"/>
              </w:rPr>
            </w:pPr>
          </w:p>
        </w:tc>
      </w:tr>
      <w:tr>
        <w:trPr>
          <w:trHeight w:val="228"/>
        </w:trPr>
        <w:tc>
          <w:tcPr>
            <w:tcW w:w="6060" w:type="dxa"/>
            <w:vAlign w:val="bottom"/>
            <w:shd w:val="clear" w:color="auto" w:fill="DBE5F1"/>
          </w:tcPr>
          <w:p>
            <w:pPr>
              <w:spacing w:after="0"/>
              <w:rPr>
                <w:sz w:val="19"/>
                <w:szCs w:val="19"/>
                <w:color w:val="auto"/>
              </w:rPr>
            </w:pPr>
          </w:p>
        </w:tc>
        <w:tc>
          <w:tcPr>
            <w:tcW w:w="180" w:type="dxa"/>
            <w:vAlign w:val="bottom"/>
            <w:shd w:val="clear" w:color="auto" w:fill="DBE5F1"/>
          </w:tcPr>
          <w:p>
            <w:pPr>
              <w:spacing w:after="0"/>
              <w:rPr>
                <w:sz w:val="19"/>
                <w:szCs w:val="19"/>
                <w:color w:val="auto"/>
              </w:rPr>
            </w:pPr>
          </w:p>
        </w:tc>
        <w:tc>
          <w:tcPr>
            <w:tcW w:w="1100" w:type="dxa"/>
            <w:vAlign w:val="bottom"/>
            <w:shd w:val="clear" w:color="auto" w:fill="DBE5F1"/>
          </w:tcPr>
          <w:p>
            <w:pPr>
              <w:spacing w:after="0"/>
              <w:rPr>
                <w:sz w:val="19"/>
                <w:szCs w:val="19"/>
                <w:color w:val="auto"/>
              </w:rPr>
            </w:pPr>
          </w:p>
        </w:tc>
        <w:tc>
          <w:tcPr>
            <w:tcW w:w="120" w:type="dxa"/>
            <w:vAlign w:val="bottom"/>
            <w:shd w:val="clear" w:color="auto" w:fill="DBE5F1"/>
          </w:tcPr>
          <w:p>
            <w:pPr>
              <w:spacing w:after="0"/>
              <w:rPr>
                <w:sz w:val="19"/>
                <w:szCs w:val="19"/>
                <w:color w:val="auto"/>
              </w:rPr>
            </w:pPr>
          </w:p>
        </w:tc>
        <w:tc>
          <w:tcPr>
            <w:tcW w:w="300" w:type="dxa"/>
            <w:vAlign w:val="bottom"/>
            <w:shd w:val="clear" w:color="auto" w:fill="DBE5F1"/>
          </w:tcPr>
          <w:p>
            <w:pPr>
              <w:spacing w:after="0"/>
              <w:rPr>
                <w:sz w:val="19"/>
                <w:szCs w:val="19"/>
                <w:color w:val="auto"/>
              </w:rPr>
            </w:pPr>
          </w:p>
        </w:tc>
        <w:tc>
          <w:tcPr>
            <w:tcW w:w="960" w:type="dxa"/>
            <w:vAlign w:val="bottom"/>
            <w:shd w:val="clear" w:color="auto" w:fill="DBE5F1"/>
          </w:tcPr>
          <w:p>
            <w:pPr>
              <w:spacing w:after="0"/>
              <w:rPr>
                <w:sz w:val="19"/>
                <w:szCs w:val="19"/>
                <w:color w:val="auto"/>
              </w:rPr>
            </w:pPr>
          </w:p>
        </w:tc>
        <w:tc>
          <w:tcPr>
            <w:tcW w:w="120" w:type="dxa"/>
            <w:vAlign w:val="bottom"/>
            <w:shd w:val="clear" w:color="auto" w:fill="DBE5F1"/>
          </w:tcPr>
          <w:p>
            <w:pPr>
              <w:spacing w:after="0"/>
              <w:rPr>
                <w:sz w:val="19"/>
                <w:szCs w:val="19"/>
                <w:color w:val="auto"/>
              </w:rPr>
            </w:pPr>
          </w:p>
        </w:tc>
        <w:tc>
          <w:tcPr>
            <w:tcW w:w="140" w:type="dxa"/>
            <w:vAlign w:val="bottom"/>
            <w:shd w:val="clear" w:color="auto" w:fill="DBE5F1"/>
          </w:tcPr>
          <w:p>
            <w:pPr>
              <w:spacing w:after="0"/>
              <w:rPr>
                <w:sz w:val="19"/>
                <w:szCs w:val="19"/>
                <w:color w:val="auto"/>
              </w:rPr>
            </w:pPr>
          </w:p>
        </w:tc>
        <w:tc>
          <w:tcPr>
            <w:tcW w:w="1100" w:type="dxa"/>
            <w:vAlign w:val="bottom"/>
            <w:shd w:val="clear" w:color="auto" w:fill="DBE5F1"/>
          </w:tcPr>
          <w:p>
            <w:pPr>
              <w:spacing w:after="0"/>
              <w:rPr>
                <w:sz w:val="19"/>
                <w:szCs w:val="19"/>
                <w:color w:val="auto"/>
              </w:rPr>
            </w:pPr>
          </w:p>
        </w:tc>
        <w:tc>
          <w:tcPr>
            <w:tcW w:w="120" w:type="dxa"/>
            <w:vAlign w:val="bottom"/>
            <w:shd w:val="clear" w:color="auto" w:fill="DBE5F1"/>
          </w:tcPr>
          <w:p>
            <w:pPr>
              <w:spacing w:after="0"/>
              <w:rPr>
                <w:sz w:val="19"/>
                <w:szCs w:val="19"/>
                <w:color w:val="auto"/>
              </w:rPr>
            </w:pPr>
          </w:p>
        </w:tc>
        <w:tc>
          <w:tcPr>
            <w:tcW w:w="280" w:type="dxa"/>
            <w:vAlign w:val="bottom"/>
            <w:shd w:val="clear" w:color="auto" w:fill="DBE5F1"/>
          </w:tcPr>
          <w:p>
            <w:pPr>
              <w:spacing w:after="0"/>
              <w:rPr>
                <w:sz w:val="19"/>
                <w:szCs w:val="19"/>
                <w:color w:val="auto"/>
              </w:rPr>
            </w:pPr>
          </w:p>
        </w:tc>
        <w:tc>
          <w:tcPr>
            <w:tcW w:w="960" w:type="dxa"/>
            <w:vAlign w:val="bottom"/>
            <w:shd w:val="clear" w:color="auto" w:fill="DBE5F1"/>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60" w:type="dxa"/>
            <w:vAlign w:val="bottom"/>
          </w:tcPr>
          <w:p>
            <w:pPr>
              <w:ind w:left="20"/>
              <w:spacing w:after="0"/>
              <w:rPr>
                <w:sz w:val="20"/>
                <w:szCs w:val="20"/>
                <w:color w:val="auto"/>
              </w:rPr>
            </w:pPr>
            <w:r>
              <w:rPr>
                <w:rFonts w:ascii="Arial" w:cs="Arial" w:eastAsia="Arial" w:hAnsi="Arial"/>
                <w:sz w:val="14"/>
                <w:szCs w:val="14"/>
                <w:color w:val="auto"/>
              </w:rPr>
              <w:t>FFO (from above)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568</w:t>
            </w:r>
          </w:p>
        </w:tc>
        <w:tc>
          <w:tcPr>
            <w:tcW w:w="12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429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2,055</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1,643</w:t>
            </w:r>
          </w:p>
        </w:tc>
        <w:tc>
          <w:tcPr>
            <w:tcW w:w="0" w:type="dxa"/>
            <w:vAlign w:val="bottom"/>
          </w:tcPr>
          <w:p>
            <w:pPr>
              <w:spacing w:after="0"/>
              <w:rPr>
                <w:sz w:val="1"/>
                <w:szCs w:val="1"/>
                <w:color w:val="auto"/>
              </w:rPr>
            </w:pPr>
          </w:p>
        </w:tc>
      </w:tr>
      <w:tr>
        <w:trPr>
          <w:trHeight w:val="30"/>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6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4"/>
                <w:szCs w:val="14"/>
                <w:color w:val="auto"/>
              </w:rPr>
              <w:t>Adjustments to increase (decrease) FFO:</w:t>
            </w:r>
          </w:p>
        </w:tc>
        <w:tc>
          <w:tcPr>
            <w:tcW w:w="180" w:type="dxa"/>
            <w:vAlign w:val="bottom"/>
            <w:tcBorders>
              <w:bottom w:val="single" w:sz="8" w:color="DBE5F1"/>
            </w:tcBorders>
            <w:shd w:val="clear" w:color="auto" w:fill="DBE5F1"/>
          </w:tcPr>
          <w:p>
            <w:pPr>
              <w:spacing w:after="0"/>
              <w:rPr>
                <w:sz w:val="19"/>
                <w:szCs w:val="19"/>
                <w:color w:val="auto"/>
              </w:rPr>
            </w:pPr>
          </w:p>
        </w:tc>
        <w:tc>
          <w:tcPr>
            <w:tcW w:w="1100" w:type="dxa"/>
            <w:vAlign w:val="bottom"/>
            <w:tcBorders>
              <w:bottom w:val="single" w:sz="8" w:color="DBE5F1"/>
            </w:tcBorders>
            <w:shd w:val="clear" w:color="auto" w:fill="DBE5F1"/>
          </w:tcPr>
          <w:p>
            <w:pPr>
              <w:spacing w:after="0"/>
              <w:rPr>
                <w:sz w:val="19"/>
                <w:szCs w:val="19"/>
                <w:color w:val="auto"/>
              </w:rPr>
            </w:pPr>
          </w:p>
        </w:tc>
        <w:tc>
          <w:tcPr>
            <w:tcW w:w="120" w:type="dxa"/>
            <w:vAlign w:val="bottom"/>
            <w:tcBorders>
              <w:bottom w:val="single" w:sz="8" w:color="DBE5F1"/>
            </w:tcBorders>
            <w:shd w:val="clear" w:color="auto" w:fill="DBE5F1"/>
          </w:tcPr>
          <w:p>
            <w:pPr>
              <w:spacing w:after="0"/>
              <w:rPr>
                <w:sz w:val="19"/>
                <w:szCs w:val="19"/>
                <w:color w:val="auto"/>
              </w:rPr>
            </w:pPr>
          </w:p>
        </w:tc>
        <w:tc>
          <w:tcPr>
            <w:tcW w:w="300" w:type="dxa"/>
            <w:vAlign w:val="bottom"/>
            <w:tcBorders>
              <w:bottom w:val="single" w:sz="8" w:color="DBE5F1"/>
            </w:tcBorders>
            <w:shd w:val="clear" w:color="auto" w:fill="DBE5F1"/>
          </w:tcPr>
          <w:p>
            <w:pPr>
              <w:spacing w:after="0"/>
              <w:rPr>
                <w:sz w:val="19"/>
                <w:szCs w:val="19"/>
                <w:color w:val="auto"/>
              </w:rPr>
            </w:pPr>
          </w:p>
        </w:tc>
        <w:tc>
          <w:tcPr>
            <w:tcW w:w="960" w:type="dxa"/>
            <w:vAlign w:val="bottom"/>
            <w:tcBorders>
              <w:bottom w:val="single" w:sz="8" w:color="DBE5F1"/>
            </w:tcBorders>
            <w:shd w:val="clear" w:color="auto" w:fill="DBE5F1"/>
          </w:tcPr>
          <w:p>
            <w:pPr>
              <w:spacing w:after="0"/>
              <w:rPr>
                <w:sz w:val="19"/>
                <w:szCs w:val="19"/>
                <w:color w:val="auto"/>
              </w:rPr>
            </w:pPr>
          </w:p>
        </w:tc>
        <w:tc>
          <w:tcPr>
            <w:tcW w:w="120" w:type="dxa"/>
            <w:vAlign w:val="bottom"/>
            <w:tcBorders>
              <w:bottom w:val="single" w:sz="8" w:color="DBE5F1"/>
            </w:tcBorders>
            <w:shd w:val="clear" w:color="auto" w:fill="DBE5F1"/>
          </w:tcPr>
          <w:p>
            <w:pPr>
              <w:spacing w:after="0"/>
              <w:rPr>
                <w:sz w:val="19"/>
                <w:szCs w:val="19"/>
                <w:color w:val="auto"/>
              </w:rPr>
            </w:pPr>
          </w:p>
        </w:tc>
        <w:tc>
          <w:tcPr>
            <w:tcW w:w="140" w:type="dxa"/>
            <w:vAlign w:val="bottom"/>
            <w:tcBorders>
              <w:bottom w:val="single" w:sz="8" w:color="DBE5F1"/>
            </w:tcBorders>
            <w:shd w:val="clear" w:color="auto" w:fill="DBE5F1"/>
          </w:tcPr>
          <w:p>
            <w:pPr>
              <w:spacing w:after="0"/>
              <w:rPr>
                <w:sz w:val="19"/>
                <w:szCs w:val="19"/>
                <w:color w:val="auto"/>
              </w:rPr>
            </w:pPr>
          </w:p>
        </w:tc>
        <w:tc>
          <w:tcPr>
            <w:tcW w:w="1100" w:type="dxa"/>
            <w:vAlign w:val="bottom"/>
            <w:tcBorders>
              <w:bottom w:val="single" w:sz="8" w:color="DBE5F1"/>
            </w:tcBorders>
            <w:shd w:val="clear" w:color="auto" w:fill="DBE5F1"/>
          </w:tcPr>
          <w:p>
            <w:pPr>
              <w:spacing w:after="0"/>
              <w:rPr>
                <w:sz w:val="19"/>
                <w:szCs w:val="19"/>
                <w:color w:val="auto"/>
              </w:rPr>
            </w:pPr>
          </w:p>
        </w:tc>
        <w:tc>
          <w:tcPr>
            <w:tcW w:w="120" w:type="dxa"/>
            <w:vAlign w:val="bottom"/>
            <w:tcBorders>
              <w:bottom w:val="single" w:sz="8" w:color="DBE5F1"/>
            </w:tcBorders>
            <w:shd w:val="clear" w:color="auto" w:fill="DBE5F1"/>
          </w:tcPr>
          <w:p>
            <w:pPr>
              <w:spacing w:after="0"/>
              <w:rPr>
                <w:sz w:val="19"/>
                <w:szCs w:val="19"/>
                <w:color w:val="auto"/>
              </w:rPr>
            </w:pPr>
          </w:p>
        </w:tc>
        <w:tc>
          <w:tcPr>
            <w:tcW w:w="280" w:type="dxa"/>
            <w:vAlign w:val="bottom"/>
            <w:tcBorders>
              <w:bottom w:val="single" w:sz="8" w:color="DBE5F1"/>
            </w:tcBorders>
            <w:shd w:val="clear" w:color="auto" w:fill="DBE5F1"/>
          </w:tcPr>
          <w:p>
            <w:pPr>
              <w:spacing w:after="0"/>
              <w:rPr>
                <w:sz w:val="19"/>
                <w:szCs w:val="19"/>
                <w:color w:val="auto"/>
              </w:rPr>
            </w:pPr>
          </w:p>
        </w:tc>
        <w:tc>
          <w:tcPr>
            <w:tcW w:w="960" w:type="dxa"/>
            <w:vAlign w:val="bottom"/>
            <w:tcBorders>
              <w:bottom w:val="single" w:sz="8" w:color="DBE5F1"/>
            </w:tcBorders>
            <w:shd w:val="clear" w:color="auto" w:fill="DBE5F1"/>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60" w:type="dxa"/>
            <w:vAlign w:val="bottom"/>
          </w:tcPr>
          <w:p>
            <w:pPr>
              <w:ind w:left="20"/>
              <w:spacing w:after="0"/>
              <w:rPr>
                <w:sz w:val="20"/>
                <w:szCs w:val="20"/>
                <w:color w:val="auto"/>
              </w:rPr>
            </w:pPr>
            <w:r>
              <w:rPr>
                <w:rFonts w:ascii="Arial" w:cs="Arial" w:eastAsia="Arial" w:hAnsi="Arial"/>
                <w:sz w:val="14"/>
                <w:szCs w:val="14"/>
                <w:color w:val="auto"/>
              </w:rPr>
              <w:t>Straight-lined revenue</w:t>
            </w:r>
          </w:p>
        </w:tc>
        <w:tc>
          <w:tcPr>
            <w:tcW w:w="18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6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4"/>
                <w:szCs w:val="14"/>
                <w:color w:val="auto"/>
              </w:rPr>
              <w:t>Straight-lined expense</w:t>
            </w:r>
          </w:p>
        </w:tc>
        <w:tc>
          <w:tcPr>
            <w:tcW w:w="180" w:type="dxa"/>
            <w:vAlign w:val="bottom"/>
            <w:tcBorders>
              <w:bottom w:val="single" w:sz="8" w:color="DBE5F1"/>
            </w:tcBorders>
            <w:shd w:val="clear" w:color="auto" w:fill="DBE5F1"/>
          </w:tcPr>
          <w:p>
            <w:pPr>
              <w:spacing w:after="0"/>
              <w:rPr>
                <w:sz w:val="19"/>
                <w:szCs w:val="19"/>
                <w:color w:val="auto"/>
              </w:rPr>
            </w:pPr>
          </w:p>
        </w:tc>
        <w:tc>
          <w:tcPr>
            <w:tcW w:w="110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DBE5F1"/>
            </w:tcBorders>
            <w:shd w:val="clear" w:color="auto" w:fill="DBE5F1"/>
          </w:tcPr>
          <w:p>
            <w:pPr>
              <w:spacing w:after="0"/>
              <w:rPr>
                <w:sz w:val="19"/>
                <w:szCs w:val="19"/>
                <w:color w:val="auto"/>
              </w:rPr>
            </w:pPr>
          </w:p>
        </w:tc>
        <w:tc>
          <w:tcPr>
            <w:tcW w:w="300" w:type="dxa"/>
            <w:vAlign w:val="bottom"/>
            <w:tcBorders>
              <w:bottom w:val="single" w:sz="8" w:color="DBE5F1"/>
            </w:tcBorders>
            <w:shd w:val="clear" w:color="auto" w:fill="DBE5F1"/>
          </w:tcPr>
          <w:p>
            <w:pPr>
              <w:spacing w:after="0"/>
              <w:rPr>
                <w:sz w:val="19"/>
                <w:szCs w:val="19"/>
                <w:color w:val="auto"/>
              </w:rPr>
            </w:pPr>
          </w:p>
        </w:tc>
        <w:tc>
          <w:tcPr>
            <w:tcW w:w="96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DBE5F1"/>
            </w:tcBorders>
            <w:shd w:val="clear" w:color="auto" w:fill="DBE5F1"/>
          </w:tcPr>
          <w:p>
            <w:pPr>
              <w:spacing w:after="0"/>
              <w:rPr>
                <w:sz w:val="19"/>
                <w:szCs w:val="19"/>
                <w:color w:val="auto"/>
              </w:rPr>
            </w:pPr>
          </w:p>
        </w:tc>
        <w:tc>
          <w:tcPr>
            <w:tcW w:w="140" w:type="dxa"/>
            <w:vAlign w:val="bottom"/>
            <w:tcBorders>
              <w:bottom w:val="single" w:sz="8" w:color="DBE5F1"/>
            </w:tcBorders>
            <w:shd w:val="clear" w:color="auto" w:fill="DBE5F1"/>
          </w:tcPr>
          <w:p>
            <w:pPr>
              <w:spacing w:after="0"/>
              <w:rPr>
                <w:sz w:val="19"/>
                <w:szCs w:val="19"/>
                <w:color w:val="auto"/>
              </w:rPr>
            </w:pPr>
          </w:p>
        </w:tc>
        <w:tc>
          <w:tcPr>
            <w:tcW w:w="1100" w:type="dxa"/>
            <w:vAlign w:val="bottom"/>
            <w:tcBorders>
              <w:bottom w:val="single" w:sz="8" w:color="DBE5F1"/>
            </w:tcBorders>
            <w:shd w:val="clear" w:color="auto" w:fill="DBE5F1"/>
          </w:tcPr>
          <w:p>
            <w:pPr>
              <w:jc w:val="right"/>
              <w:ind w:right="28"/>
              <w:spacing w:after="0"/>
              <w:rPr>
                <w:sz w:val="20"/>
                <w:szCs w:val="20"/>
                <w:color w:val="auto"/>
              </w:rPr>
            </w:pPr>
            <w:r>
              <w:rPr>
                <w:rFonts w:ascii="Arial" w:cs="Arial" w:eastAsia="Arial" w:hAnsi="Arial"/>
                <w:sz w:val="14"/>
                <w:szCs w:val="14"/>
                <w:color w:val="auto"/>
              </w:rPr>
              <w:t>90</w:t>
            </w:r>
          </w:p>
        </w:tc>
        <w:tc>
          <w:tcPr>
            <w:tcW w:w="120" w:type="dxa"/>
            <w:vAlign w:val="bottom"/>
            <w:tcBorders>
              <w:bottom w:val="single" w:sz="8" w:color="DBE5F1"/>
            </w:tcBorders>
            <w:shd w:val="clear" w:color="auto" w:fill="DBE5F1"/>
          </w:tcPr>
          <w:p>
            <w:pPr>
              <w:spacing w:after="0"/>
              <w:rPr>
                <w:sz w:val="19"/>
                <w:szCs w:val="19"/>
                <w:color w:val="auto"/>
              </w:rPr>
            </w:pPr>
          </w:p>
        </w:tc>
        <w:tc>
          <w:tcPr>
            <w:tcW w:w="280" w:type="dxa"/>
            <w:vAlign w:val="bottom"/>
            <w:tcBorders>
              <w:bottom w:val="single" w:sz="8" w:color="DBE5F1"/>
            </w:tcBorders>
            <w:shd w:val="clear" w:color="auto" w:fill="DBE5F1"/>
          </w:tcPr>
          <w:p>
            <w:pPr>
              <w:spacing w:after="0"/>
              <w:rPr>
                <w:sz w:val="19"/>
                <w:szCs w:val="19"/>
                <w:color w:val="auto"/>
              </w:rPr>
            </w:pPr>
          </w:p>
        </w:tc>
        <w:tc>
          <w:tcPr>
            <w:tcW w:w="96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10"/>
        </w:trPr>
        <w:tc>
          <w:tcPr>
            <w:tcW w:w="606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80" w:type="dxa"/>
            <w:vAlign w:val="bottom"/>
          </w:tcPr>
          <w:p>
            <w:pPr>
              <w:spacing w:after="0"/>
              <w:rPr>
                <w:sz w:val="18"/>
                <w:szCs w:val="18"/>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30"/>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6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4"/>
                <w:szCs w:val="14"/>
                <w:color w:val="auto"/>
              </w:rPr>
              <w:t>Non-cash portion of tax provision</w:t>
            </w:r>
          </w:p>
        </w:tc>
        <w:tc>
          <w:tcPr>
            <w:tcW w:w="180" w:type="dxa"/>
            <w:vAlign w:val="bottom"/>
            <w:tcBorders>
              <w:bottom w:val="single" w:sz="8" w:color="DBE5F1"/>
            </w:tcBorders>
            <w:shd w:val="clear" w:color="auto" w:fill="DBE5F1"/>
          </w:tcPr>
          <w:p>
            <w:pPr>
              <w:spacing w:after="0"/>
              <w:rPr>
                <w:sz w:val="19"/>
                <w:szCs w:val="19"/>
                <w:color w:val="auto"/>
              </w:rPr>
            </w:pPr>
          </w:p>
        </w:tc>
        <w:tc>
          <w:tcPr>
            <w:tcW w:w="110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DBE5F1"/>
            </w:tcBorders>
            <w:shd w:val="clear" w:color="auto" w:fill="DBE5F1"/>
          </w:tcPr>
          <w:p>
            <w:pPr>
              <w:spacing w:after="0"/>
              <w:rPr>
                <w:sz w:val="19"/>
                <w:szCs w:val="19"/>
                <w:color w:val="auto"/>
              </w:rPr>
            </w:pPr>
          </w:p>
        </w:tc>
        <w:tc>
          <w:tcPr>
            <w:tcW w:w="300" w:type="dxa"/>
            <w:vAlign w:val="bottom"/>
            <w:tcBorders>
              <w:bottom w:val="single" w:sz="8" w:color="DBE5F1"/>
            </w:tcBorders>
            <w:shd w:val="clear" w:color="auto" w:fill="DBE5F1"/>
          </w:tcPr>
          <w:p>
            <w:pPr>
              <w:spacing w:after="0"/>
              <w:rPr>
                <w:sz w:val="19"/>
                <w:szCs w:val="19"/>
                <w:color w:val="auto"/>
              </w:rPr>
            </w:pPr>
          </w:p>
        </w:tc>
        <w:tc>
          <w:tcPr>
            <w:tcW w:w="96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DBE5F1"/>
            </w:tcBorders>
            <w:shd w:val="clear" w:color="auto" w:fill="DBE5F1"/>
          </w:tcPr>
          <w:p>
            <w:pPr>
              <w:spacing w:after="0"/>
              <w:rPr>
                <w:sz w:val="19"/>
                <w:szCs w:val="19"/>
                <w:color w:val="auto"/>
              </w:rPr>
            </w:pPr>
          </w:p>
        </w:tc>
        <w:tc>
          <w:tcPr>
            <w:tcW w:w="140" w:type="dxa"/>
            <w:vAlign w:val="bottom"/>
            <w:tcBorders>
              <w:bottom w:val="single" w:sz="8" w:color="DBE5F1"/>
            </w:tcBorders>
            <w:shd w:val="clear" w:color="auto" w:fill="DBE5F1"/>
          </w:tcPr>
          <w:p>
            <w:pPr>
              <w:spacing w:after="0"/>
              <w:rPr>
                <w:sz w:val="19"/>
                <w:szCs w:val="19"/>
                <w:color w:val="auto"/>
              </w:rPr>
            </w:pPr>
          </w:p>
        </w:tc>
        <w:tc>
          <w:tcPr>
            <w:tcW w:w="1100" w:type="dxa"/>
            <w:vAlign w:val="bottom"/>
            <w:tcBorders>
              <w:bottom w:val="single" w:sz="8" w:color="DBE5F1"/>
            </w:tcBorders>
            <w:shd w:val="clear" w:color="auto" w:fill="DBE5F1"/>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DBE5F1"/>
            </w:tcBorders>
            <w:shd w:val="clear" w:color="auto" w:fill="DBE5F1"/>
          </w:tcPr>
          <w:p>
            <w:pPr>
              <w:spacing w:after="0"/>
              <w:rPr>
                <w:sz w:val="19"/>
                <w:szCs w:val="19"/>
                <w:color w:val="auto"/>
              </w:rPr>
            </w:pPr>
          </w:p>
        </w:tc>
        <w:tc>
          <w:tcPr>
            <w:tcW w:w="280" w:type="dxa"/>
            <w:vAlign w:val="bottom"/>
            <w:tcBorders>
              <w:bottom w:val="single" w:sz="8" w:color="DBE5F1"/>
            </w:tcBorders>
            <w:shd w:val="clear" w:color="auto" w:fill="DBE5F1"/>
          </w:tcPr>
          <w:p>
            <w:pPr>
              <w:spacing w:after="0"/>
              <w:rPr>
                <w:sz w:val="19"/>
                <w:szCs w:val="19"/>
                <w:color w:val="auto"/>
              </w:rPr>
            </w:pPr>
          </w:p>
        </w:tc>
        <w:tc>
          <w:tcPr>
            <w:tcW w:w="96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10"/>
        </w:trPr>
        <w:tc>
          <w:tcPr>
            <w:tcW w:w="6060" w:type="dxa"/>
            <w:vAlign w:val="bottom"/>
          </w:tcPr>
          <w:p>
            <w:pPr>
              <w:ind w:left="20"/>
              <w:spacing w:after="0"/>
              <w:rPr>
                <w:sz w:val="20"/>
                <w:szCs w:val="20"/>
                <w:color w:val="auto"/>
              </w:rPr>
            </w:pPr>
            <w:r>
              <w:rPr>
                <w:rFonts w:ascii="Arial" w:cs="Arial" w:eastAsia="Arial" w:hAnsi="Arial"/>
                <w:sz w:val="14"/>
                <w:szCs w:val="14"/>
                <w:color w:val="auto"/>
              </w:rPr>
              <w:t>Non-real estate related depreciation, amortization and accretion</w:t>
            </w:r>
          </w:p>
        </w:tc>
        <w:tc>
          <w:tcPr>
            <w:tcW w:w="180" w:type="dxa"/>
            <w:vAlign w:val="bottom"/>
          </w:tcPr>
          <w:p>
            <w:pPr>
              <w:spacing w:after="0"/>
              <w:rPr>
                <w:sz w:val="18"/>
                <w:szCs w:val="18"/>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30"/>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6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4"/>
                <w:szCs w:val="14"/>
                <w:color w:val="auto"/>
              </w:rPr>
              <w:t>Amortization of non-cash interest expense</w:t>
            </w:r>
          </w:p>
        </w:tc>
        <w:tc>
          <w:tcPr>
            <w:tcW w:w="180" w:type="dxa"/>
            <w:vAlign w:val="bottom"/>
            <w:tcBorders>
              <w:bottom w:val="single" w:sz="8" w:color="DBE5F1"/>
            </w:tcBorders>
            <w:shd w:val="clear" w:color="auto" w:fill="DBE5F1"/>
          </w:tcPr>
          <w:p>
            <w:pPr>
              <w:spacing w:after="0"/>
              <w:rPr>
                <w:sz w:val="19"/>
                <w:szCs w:val="19"/>
                <w:color w:val="auto"/>
              </w:rPr>
            </w:pPr>
          </w:p>
        </w:tc>
        <w:tc>
          <w:tcPr>
            <w:tcW w:w="110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DBE5F1"/>
            </w:tcBorders>
            <w:shd w:val="clear" w:color="auto" w:fill="DBE5F1"/>
          </w:tcPr>
          <w:p>
            <w:pPr>
              <w:spacing w:after="0"/>
              <w:rPr>
                <w:sz w:val="19"/>
                <w:szCs w:val="19"/>
                <w:color w:val="auto"/>
              </w:rPr>
            </w:pPr>
          </w:p>
        </w:tc>
        <w:tc>
          <w:tcPr>
            <w:tcW w:w="300" w:type="dxa"/>
            <w:vAlign w:val="bottom"/>
            <w:tcBorders>
              <w:bottom w:val="single" w:sz="8" w:color="DBE5F1"/>
            </w:tcBorders>
            <w:shd w:val="clear" w:color="auto" w:fill="DBE5F1"/>
          </w:tcPr>
          <w:p>
            <w:pPr>
              <w:spacing w:after="0"/>
              <w:rPr>
                <w:sz w:val="19"/>
                <w:szCs w:val="19"/>
                <w:color w:val="auto"/>
              </w:rPr>
            </w:pPr>
          </w:p>
        </w:tc>
        <w:tc>
          <w:tcPr>
            <w:tcW w:w="96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DBE5F1"/>
            </w:tcBorders>
            <w:shd w:val="clear" w:color="auto" w:fill="DBE5F1"/>
          </w:tcPr>
          <w:p>
            <w:pPr>
              <w:spacing w:after="0"/>
              <w:rPr>
                <w:sz w:val="19"/>
                <w:szCs w:val="19"/>
                <w:color w:val="auto"/>
              </w:rPr>
            </w:pPr>
          </w:p>
        </w:tc>
        <w:tc>
          <w:tcPr>
            <w:tcW w:w="140" w:type="dxa"/>
            <w:vAlign w:val="bottom"/>
            <w:tcBorders>
              <w:bottom w:val="single" w:sz="8" w:color="DBE5F1"/>
            </w:tcBorders>
            <w:shd w:val="clear" w:color="auto" w:fill="DBE5F1"/>
          </w:tcPr>
          <w:p>
            <w:pPr>
              <w:spacing w:after="0"/>
              <w:rPr>
                <w:sz w:val="19"/>
                <w:szCs w:val="19"/>
                <w:color w:val="auto"/>
              </w:rPr>
            </w:pPr>
          </w:p>
        </w:tc>
        <w:tc>
          <w:tcPr>
            <w:tcW w:w="1100" w:type="dxa"/>
            <w:vAlign w:val="bottom"/>
            <w:tcBorders>
              <w:bottom w:val="single" w:sz="8" w:color="DBE5F1"/>
            </w:tcBorders>
            <w:shd w:val="clear" w:color="auto" w:fill="DBE5F1"/>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DBE5F1"/>
            </w:tcBorders>
            <w:shd w:val="clear" w:color="auto" w:fill="DBE5F1"/>
          </w:tcPr>
          <w:p>
            <w:pPr>
              <w:spacing w:after="0"/>
              <w:rPr>
                <w:sz w:val="19"/>
                <w:szCs w:val="19"/>
                <w:color w:val="auto"/>
              </w:rPr>
            </w:pPr>
          </w:p>
        </w:tc>
        <w:tc>
          <w:tcPr>
            <w:tcW w:w="280" w:type="dxa"/>
            <w:vAlign w:val="bottom"/>
            <w:tcBorders>
              <w:bottom w:val="single" w:sz="8" w:color="DBE5F1"/>
            </w:tcBorders>
            <w:shd w:val="clear" w:color="auto" w:fill="DBE5F1"/>
          </w:tcPr>
          <w:p>
            <w:pPr>
              <w:spacing w:after="0"/>
              <w:rPr>
                <w:sz w:val="19"/>
                <w:szCs w:val="19"/>
                <w:color w:val="auto"/>
              </w:rPr>
            </w:pPr>
          </w:p>
        </w:tc>
        <w:tc>
          <w:tcPr>
            <w:tcW w:w="96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10"/>
        </w:trPr>
        <w:tc>
          <w:tcPr>
            <w:tcW w:w="606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18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0"/>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6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4"/>
                <w:szCs w:val="14"/>
                <w:color w:val="auto"/>
              </w:rPr>
              <w:t>(Gains) losses on retirement of long-term obligations</w:t>
            </w:r>
          </w:p>
        </w:tc>
        <w:tc>
          <w:tcPr>
            <w:tcW w:w="180" w:type="dxa"/>
            <w:vAlign w:val="bottom"/>
            <w:tcBorders>
              <w:bottom w:val="single" w:sz="8" w:color="DBE5F1"/>
            </w:tcBorders>
            <w:shd w:val="clear" w:color="auto" w:fill="DBE5F1"/>
          </w:tcPr>
          <w:p>
            <w:pPr>
              <w:spacing w:after="0"/>
              <w:rPr>
                <w:sz w:val="19"/>
                <w:szCs w:val="19"/>
                <w:color w:val="auto"/>
              </w:rPr>
            </w:pPr>
          </w:p>
        </w:tc>
        <w:tc>
          <w:tcPr>
            <w:tcW w:w="1220" w:type="dxa"/>
            <w:vAlign w:val="bottom"/>
            <w:tcBorders>
              <w:bottom w:val="single" w:sz="8" w:color="DBE5F1"/>
            </w:tcBorders>
            <w:gridSpan w:val="2"/>
            <w:shd w:val="clear" w:color="auto" w:fill="DBE5F1"/>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BE5F1"/>
            </w:tcBorders>
            <w:shd w:val="clear" w:color="auto" w:fill="DBE5F1"/>
          </w:tcPr>
          <w:p>
            <w:pPr>
              <w:spacing w:after="0"/>
              <w:rPr>
                <w:sz w:val="19"/>
                <w:szCs w:val="19"/>
                <w:color w:val="auto"/>
              </w:rPr>
            </w:pPr>
          </w:p>
        </w:tc>
        <w:tc>
          <w:tcPr>
            <w:tcW w:w="1080" w:type="dxa"/>
            <w:vAlign w:val="bottom"/>
            <w:tcBorders>
              <w:bottom w:val="single" w:sz="8" w:color="DBE5F1"/>
            </w:tcBorders>
            <w:gridSpan w:val="2"/>
            <w:shd w:val="clear" w:color="auto" w:fill="DBE5F1"/>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DBE5F1"/>
            </w:tcBorders>
            <w:shd w:val="clear" w:color="auto" w:fill="DBE5F1"/>
          </w:tcPr>
          <w:p>
            <w:pPr>
              <w:spacing w:after="0"/>
              <w:rPr>
                <w:sz w:val="19"/>
                <w:szCs w:val="19"/>
                <w:color w:val="auto"/>
              </w:rPr>
            </w:pPr>
          </w:p>
        </w:tc>
        <w:tc>
          <w:tcPr>
            <w:tcW w:w="1100" w:type="dxa"/>
            <w:vAlign w:val="bottom"/>
            <w:tcBorders>
              <w:bottom w:val="single" w:sz="8" w:color="DBE5F1"/>
            </w:tcBorders>
            <w:shd w:val="clear" w:color="auto" w:fill="DBE5F1"/>
          </w:tcPr>
          <w:p>
            <w:pPr>
              <w:jc w:val="right"/>
              <w:ind w:right="28"/>
              <w:spacing w:after="0"/>
              <w:rPr>
                <w:sz w:val="20"/>
                <w:szCs w:val="20"/>
                <w:color w:val="auto"/>
              </w:rPr>
            </w:pPr>
            <w:r>
              <w:rPr>
                <w:rFonts w:ascii="Arial" w:cs="Arial" w:eastAsia="Arial" w:hAnsi="Arial"/>
                <w:sz w:val="14"/>
                <w:szCs w:val="14"/>
                <w:color w:val="auto"/>
              </w:rPr>
              <w:t>106</w:t>
            </w:r>
          </w:p>
        </w:tc>
        <w:tc>
          <w:tcPr>
            <w:tcW w:w="120" w:type="dxa"/>
            <w:vAlign w:val="bottom"/>
            <w:tcBorders>
              <w:bottom w:val="single" w:sz="8" w:color="DBE5F1"/>
            </w:tcBorders>
            <w:shd w:val="clear" w:color="auto" w:fill="DBE5F1"/>
          </w:tcPr>
          <w:p>
            <w:pPr>
              <w:spacing w:after="0"/>
              <w:rPr>
                <w:sz w:val="19"/>
                <w:szCs w:val="19"/>
                <w:color w:val="auto"/>
              </w:rPr>
            </w:pPr>
          </w:p>
        </w:tc>
        <w:tc>
          <w:tcPr>
            <w:tcW w:w="280" w:type="dxa"/>
            <w:vAlign w:val="bottom"/>
            <w:tcBorders>
              <w:bottom w:val="single" w:sz="8" w:color="DBE5F1"/>
            </w:tcBorders>
            <w:shd w:val="clear" w:color="auto" w:fill="DBE5F1"/>
          </w:tcPr>
          <w:p>
            <w:pPr>
              <w:spacing w:after="0"/>
              <w:rPr>
                <w:sz w:val="19"/>
                <w:szCs w:val="19"/>
                <w:color w:val="auto"/>
              </w:rPr>
            </w:pPr>
          </w:p>
        </w:tc>
        <w:tc>
          <w:tcPr>
            <w:tcW w:w="96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0"/>
        </w:trPr>
        <w:tc>
          <w:tcPr>
            <w:tcW w:w="6060" w:type="dxa"/>
            <w:vAlign w:val="bottom"/>
          </w:tcPr>
          <w:p>
            <w:pPr>
              <w:ind w:left="20"/>
              <w:spacing w:after="0"/>
              <w:rPr>
                <w:sz w:val="20"/>
                <w:szCs w:val="20"/>
                <w:color w:val="auto"/>
              </w:rPr>
            </w:pPr>
            <w:r>
              <w:rPr>
                <w:rFonts w:ascii="Arial" w:cs="Arial" w:eastAsia="Arial" w:hAnsi="Arial"/>
                <w:sz w:val="14"/>
                <w:szCs w:val="14"/>
                <w:color w:val="auto"/>
              </w:rPr>
              <w:t>Acquisition and integration costs</w:t>
            </w:r>
          </w:p>
        </w:tc>
        <w:tc>
          <w:tcPr>
            <w:tcW w:w="180" w:type="dxa"/>
            <w:vAlign w:val="bottom"/>
          </w:tcPr>
          <w:p>
            <w:pPr>
              <w:spacing w:after="0"/>
              <w:rPr>
                <w:sz w:val="18"/>
                <w:szCs w:val="18"/>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30"/>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6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4"/>
                <w:szCs w:val="14"/>
                <w:color w:val="auto"/>
              </w:rPr>
              <w:t>Maintenance capital expenditures</w:t>
            </w:r>
          </w:p>
        </w:tc>
        <w:tc>
          <w:tcPr>
            <w:tcW w:w="180" w:type="dxa"/>
            <w:vAlign w:val="bottom"/>
            <w:tcBorders>
              <w:bottom w:val="single" w:sz="8" w:color="DBE5F1"/>
            </w:tcBorders>
            <w:shd w:val="clear" w:color="auto" w:fill="DBE5F1"/>
          </w:tcPr>
          <w:p>
            <w:pPr>
              <w:spacing w:after="0"/>
              <w:rPr>
                <w:sz w:val="19"/>
                <w:szCs w:val="19"/>
                <w:color w:val="auto"/>
              </w:rPr>
            </w:pPr>
          </w:p>
        </w:tc>
        <w:tc>
          <w:tcPr>
            <w:tcW w:w="1100" w:type="dxa"/>
            <w:vAlign w:val="bottom"/>
            <w:tcBorders>
              <w:bottom w:val="single" w:sz="8" w:color="DBE5F1"/>
            </w:tcBorders>
            <w:shd w:val="clear" w:color="auto" w:fill="DBE5F1"/>
          </w:tcPr>
          <w:p>
            <w:pPr>
              <w:jc w:val="right"/>
              <w:ind w:right="8"/>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DBE5F1"/>
            </w:tcBorders>
            <w:shd w:val="clear" w:color="auto" w:fill="DBE5F1"/>
          </w:tcPr>
          <w:p>
            <w:pPr>
              <w:spacing w:after="0"/>
              <w:rPr>
                <w:sz w:val="19"/>
                <w:szCs w:val="19"/>
                <w:color w:val="auto"/>
              </w:rPr>
            </w:pPr>
          </w:p>
        </w:tc>
        <w:tc>
          <w:tcPr>
            <w:tcW w:w="300" w:type="dxa"/>
            <w:vAlign w:val="bottom"/>
            <w:tcBorders>
              <w:bottom w:val="single" w:sz="8" w:color="DBE5F1"/>
            </w:tcBorders>
            <w:shd w:val="clear" w:color="auto" w:fill="DBE5F1"/>
          </w:tcPr>
          <w:p>
            <w:pPr>
              <w:spacing w:after="0"/>
              <w:rPr>
                <w:sz w:val="19"/>
                <w:szCs w:val="19"/>
                <w:color w:val="auto"/>
              </w:rPr>
            </w:pPr>
          </w:p>
        </w:tc>
        <w:tc>
          <w:tcPr>
            <w:tcW w:w="96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DBE5F1"/>
            </w:tcBorders>
            <w:shd w:val="clear" w:color="auto" w:fill="DBE5F1"/>
          </w:tcPr>
          <w:p>
            <w:pPr>
              <w:spacing w:after="0"/>
              <w:rPr>
                <w:sz w:val="19"/>
                <w:szCs w:val="19"/>
                <w:color w:val="auto"/>
              </w:rPr>
            </w:pPr>
          </w:p>
        </w:tc>
        <w:tc>
          <w:tcPr>
            <w:tcW w:w="140" w:type="dxa"/>
            <w:vAlign w:val="bottom"/>
            <w:tcBorders>
              <w:bottom w:val="single" w:sz="8" w:color="DBE5F1"/>
            </w:tcBorders>
            <w:shd w:val="clear" w:color="auto" w:fill="DBE5F1"/>
          </w:tcPr>
          <w:p>
            <w:pPr>
              <w:spacing w:after="0"/>
              <w:rPr>
                <w:sz w:val="19"/>
                <w:szCs w:val="19"/>
                <w:color w:val="auto"/>
              </w:rPr>
            </w:pPr>
          </w:p>
        </w:tc>
        <w:tc>
          <w:tcPr>
            <w:tcW w:w="110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4"/>
                <w:szCs w:val="14"/>
                <w:color w:val="auto"/>
              </w:rPr>
              <w:t>(64)</w:t>
            </w:r>
          </w:p>
        </w:tc>
        <w:tc>
          <w:tcPr>
            <w:tcW w:w="120" w:type="dxa"/>
            <w:vAlign w:val="bottom"/>
            <w:tcBorders>
              <w:bottom w:val="single" w:sz="8" w:color="DBE5F1"/>
            </w:tcBorders>
            <w:shd w:val="clear" w:color="auto" w:fill="DBE5F1"/>
          </w:tcPr>
          <w:p>
            <w:pPr>
              <w:spacing w:after="0"/>
              <w:rPr>
                <w:sz w:val="19"/>
                <w:szCs w:val="19"/>
                <w:color w:val="auto"/>
              </w:rPr>
            </w:pPr>
          </w:p>
        </w:tc>
        <w:tc>
          <w:tcPr>
            <w:tcW w:w="280" w:type="dxa"/>
            <w:vAlign w:val="bottom"/>
            <w:tcBorders>
              <w:bottom w:val="single" w:sz="8" w:color="DBE5F1"/>
            </w:tcBorders>
            <w:shd w:val="clear" w:color="auto" w:fill="DBE5F1"/>
          </w:tcPr>
          <w:p>
            <w:pPr>
              <w:spacing w:after="0"/>
              <w:rPr>
                <w:sz w:val="19"/>
                <w:szCs w:val="19"/>
                <w:color w:val="auto"/>
              </w:rPr>
            </w:pPr>
          </w:p>
        </w:tc>
        <w:tc>
          <w:tcPr>
            <w:tcW w:w="96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10"/>
        </w:trPr>
        <w:tc>
          <w:tcPr>
            <w:tcW w:w="6060" w:type="dxa"/>
            <w:vAlign w:val="bottom"/>
          </w:tcPr>
          <w:p>
            <w:pPr>
              <w:ind w:left="20"/>
              <w:spacing w:after="0"/>
              <w:rPr>
                <w:sz w:val="20"/>
                <w:szCs w:val="20"/>
                <w:color w:val="auto"/>
              </w:rPr>
            </w:pPr>
            <w:r>
              <w:rPr>
                <w:rFonts w:ascii="Arial" w:cs="Arial" w:eastAsia="Arial" w:hAnsi="Arial"/>
                <w:sz w:val="14"/>
                <w:szCs w:val="14"/>
                <w:color w:val="auto"/>
              </w:rPr>
              <w:t>Corporate capital expenditures</w:t>
            </w:r>
          </w:p>
        </w:tc>
        <w:tc>
          <w:tcPr>
            <w:tcW w:w="18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30"/>
        </w:trPr>
        <w:tc>
          <w:tcPr>
            <w:tcW w:w="6060" w:type="dxa"/>
            <w:vAlign w:val="bottom"/>
            <w:tcBorders>
              <w:bottom w:val="single" w:sz="8" w:color="DBE5F1"/>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DBE5F1"/>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DBE5F1"/>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DBE5F1"/>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6060" w:type="dxa"/>
            <w:vAlign w:val="bottom"/>
            <w:tcBorders>
              <w:bottom w:val="single" w:sz="8" w:color="DBE5F1"/>
            </w:tcBorders>
            <w:shd w:val="clear" w:color="auto" w:fill="DBE5F1"/>
          </w:tcPr>
          <w:p>
            <w:pPr>
              <w:ind w:left="340"/>
              <w:spacing w:after="0" w:line="220" w:lineRule="exact"/>
              <w:rPr>
                <w:sz w:val="20"/>
                <w:szCs w:val="20"/>
                <w:color w:val="auto"/>
              </w:rPr>
            </w:pPr>
            <w:r>
              <w:rPr>
                <w:rFonts w:ascii="Arial" w:cs="Arial" w:eastAsia="Arial" w:hAnsi="Arial"/>
                <w:sz w:val="25"/>
                <w:szCs w:val="25"/>
                <w:b w:val="1"/>
                <w:bCs w:val="1"/>
                <w:color w:val="auto"/>
                <w:vertAlign w:val="subscript"/>
              </w:rPr>
              <w:t>AFFO</w:t>
            </w:r>
            <w:r>
              <w:rPr>
                <w:rFonts w:ascii="Arial" w:cs="Arial" w:eastAsia="Arial" w:hAnsi="Arial"/>
                <w:sz w:val="9"/>
                <w:szCs w:val="9"/>
                <w:b w:val="1"/>
                <w:bCs w:val="1"/>
                <w:color w:val="auto"/>
              </w:rPr>
              <w:t>(a)(b)(c)(d)</w:t>
            </w:r>
          </w:p>
        </w:tc>
        <w:tc>
          <w:tcPr>
            <w:tcW w:w="180" w:type="dxa"/>
            <w:vAlign w:val="bottom"/>
            <w:tcBorders>
              <w:bottom w:val="single" w:sz="8" w:color="auto"/>
            </w:tcBorders>
            <w:shd w:val="clear" w:color="auto" w:fill="DBE5F1"/>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DBE5F1"/>
          </w:tcPr>
          <w:p>
            <w:pPr>
              <w:jc w:val="right"/>
              <w:ind w:right="48"/>
              <w:spacing w:after="0"/>
              <w:rPr>
                <w:sz w:val="20"/>
                <w:szCs w:val="20"/>
                <w:color w:val="auto"/>
              </w:rPr>
            </w:pPr>
            <w:r>
              <w:rPr>
                <w:rFonts w:ascii="Arial" w:cs="Arial" w:eastAsia="Arial" w:hAnsi="Arial"/>
                <w:sz w:val="14"/>
                <w:szCs w:val="14"/>
                <w:b w:val="1"/>
                <w:bCs w:val="1"/>
                <w:color w:val="auto"/>
              </w:rPr>
              <w:t>591</w:t>
            </w:r>
          </w:p>
        </w:tc>
        <w:tc>
          <w:tcPr>
            <w:tcW w:w="120" w:type="dxa"/>
            <w:vAlign w:val="bottom"/>
            <w:tcBorders>
              <w:bottom w:val="single" w:sz="8" w:color="DBE5F1"/>
            </w:tcBorders>
            <w:shd w:val="clear" w:color="auto" w:fill="DBE5F1"/>
          </w:tcPr>
          <w:p>
            <w:pPr>
              <w:spacing w:after="0"/>
              <w:rPr>
                <w:sz w:val="19"/>
                <w:szCs w:val="19"/>
                <w:color w:val="auto"/>
              </w:rPr>
            </w:pPr>
          </w:p>
        </w:tc>
        <w:tc>
          <w:tcPr>
            <w:tcW w:w="300" w:type="dxa"/>
            <w:vAlign w:val="bottom"/>
            <w:tcBorders>
              <w:bottom w:val="single" w:sz="8" w:color="auto"/>
            </w:tcBorders>
            <w:shd w:val="clear" w:color="auto" w:fill="DBE5F1"/>
          </w:tcPr>
          <w:p>
            <w:pPr>
              <w:jc w:val="right"/>
              <w:ind w:right="12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DBE5F1"/>
          </w:tcPr>
          <w:p>
            <w:pPr>
              <w:jc w:val="right"/>
              <w:ind w:right="48"/>
              <w:spacing w:after="0"/>
              <w:rPr>
                <w:sz w:val="20"/>
                <w:szCs w:val="20"/>
                <w:color w:val="auto"/>
              </w:rPr>
            </w:pPr>
            <w:r>
              <w:rPr>
                <w:rFonts w:ascii="Arial" w:cs="Arial" w:eastAsia="Arial" w:hAnsi="Arial"/>
                <w:sz w:val="14"/>
                <w:szCs w:val="14"/>
                <w:b w:val="1"/>
                <w:bCs w:val="1"/>
                <w:color w:val="auto"/>
              </w:rPr>
              <w:t>512</w:t>
            </w:r>
          </w:p>
        </w:tc>
        <w:tc>
          <w:tcPr>
            <w:tcW w:w="120" w:type="dxa"/>
            <w:vAlign w:val="bottom"/>
            <w:tcBorders>
              <w:bottom w:val="single" w:sz="8" w:color="DBE5F1"/>
            </w:tcBorders>
            <w:shd w:val="clear" w:color="auto" w:fill="DBE5F1"/>
          </w:tcPr>
          <w:p>
            <w:pPr>
              <w:spacing w:after="0"/>
              <w:rPr>
                <w:sz w:val="19"/>
                <w:szCs w:val="19"/>
                <w:color w:val="auto"/>
              </w:rPr>
            </w:pPr>
          </w:p>
        </w:tc>
        <w:tc>
          <w:tcPr>
            <w:tcW w:w="14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DBE5F1"/>
          </w:tcPr>
          <w:p>
            <w:pPr>
              <w:jc w:val="right"/>
              <w:ind w:right="28"/>
              <w:spacing w:after="0"/>
              <w:rPr>
                <w:sz w:val="20"/>
                <w:szCs w:val="20"/>
                <w:color w:val="auto"/>
              </w:rPr>
            </w:pPr>
            <w:r>
              <w:rPr>
                <w:rFonts w:ascii="Arial" w:cs="Arial" w:eastAsia="Arial" w:hAnsi="Arial"/>
                <w:sz w:val="14"/>
                <w:szCs w:val="14"/>
                <w:b w:val="1"/>
                <w:bCs w:val="1"/>
                <w:color w:val="auto"/>
              </w:rPr>
              <w:t>2,274</w:t>
            </w:r>
          </w:p>
        </w:tc>
        <w:tc>
          <w:tcPr>
            <w:tcW w:w="120" w:type="dxa"/>
            <w:vAlign w:val="bottom"/>
            <w:tcBorders>
              <w:bottom w:val="single" w:sz="8" w:color="DBE5F1"/>
            </w:tcBorders>
            <w:shd w:val="clear" w:color="auto" w:fill="DBE5F1"/>
          </w:tcPr>
          <w:p>
            <w:pPr>
              <w:spacing w:after="0"/>
              <w:rPr>
                <w:sz w:val="19"/>
                <w:szCs w:val="19"/>
                <w:color w:val="auto"/>
              </w:rPr>
            </w:pPr>
          </w:p>
        </w:tc>
        <w:tc>
          <w:tcPr>
            <w:tcW w:w="280" w:type="dxa"/>
            <w:vAlign w:val="bottom"/>
            <w:tcBorders>
              <w:bottom w:val="single" w:sz="8" w:color="auto"/>
            </w:tcBorders>
            <w:shd w:val="clear" w:color="auto" w:fill="DBE5F1"/>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DBE5F1"/>
          </w:tcPr>
          <w:p>
            <w:pPr>
              <w:jc w:val="right"/>
              <w:ind w:right="48"/>
              <w:spacing w:after="0"/>
              <w:rPr>
                <w:sz w:val="20"/>
                <w:szCs w:val="20"/>
                <w:color w:val="auto"/>
              </w:rPr>
            </w:pPr>
            <w:r>
              <w:rPr>
                <w:rFonts w:ascii="Arial" w:cs="Arial" w:eastAsia="Arial" w:hAnsi="Arial"/>
                <w:sz w:val="14"/>
                <w:szCs w:val="14"/>
                <w:b w:val="1"/>
                <w:bCs w:val="1"/>
                <w:color w:val="auto"/>
              </w:rPr>
              <w:t>1,860</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340"/>
              <w:spacing w:after="0"/>
              <w:rPr>
                <w:sz w:val="20"/>
                <w:szCs w:val="20"/>
                <w:color w:val="auto"/>
              </w:rPr>
            </w:pPr>
            <w:r>
              <w:rPr>
                <w:rFonts w:ascii="Arial" w:cs="Arial" w:eastAsia="Arial" w:hAnsi="Arial"/>
                <w:sz w:val="14"/>
                <w:szCs w:val="14"/>
                <w:color w:val="auto"/>
              </w:rPr>
              <w:t>Weighted-average common shares outstanding—diluted</w:t>
            </w:r>
            <w:r>
              <w:rPr>
                <w:rFonts w:ascii="Arial" w:cs="Arial" w:eastAsia="Arial" w:hAnsi="Arial"/>
                <w:sz w:val="19"/>
                <w:szCs w:val="19"/>
                <w:color w:val="auto"/>
                <w:vertAlign w:val="superscript"/>
              </w:rPr>
              <w:t>(e)</w:t>
            </w: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60" w:type="dxa"/>
            <w:vAlign w:val="bottom"/>
            <w:tcBorders>
              <w:bottom w:val="single" w:sz="8" w:color="DBE5F1"/>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417</w:t>
            </w:r>
          </w:p>
        </w:tc>
        <w:tc>
          <w:tcPr>
            <w:tcW w:w="120" w:type="dxa"/>
            <w:vAlign w:val="bottom"/>
            <w:tcBorders>
              <w:bottom w:val="single" w:sz="8" w:color="DBE5F1"/>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408</w:t>
            </w:r>
          </w:p>
        </w:tc>
        <w:tc>
          <w:tcPr>
            <w:tcW w:w="120" w:type="dxa"/>
            <w:vAlign w:val="bottom"/>
            <w:tcBorders>
              <w:bottom w:val="single" w:sz="8" w:color="DBE5F1"/>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415</w:t>
            </w:r>
          </w:p>
        </w:tc>
        <w:tc>
          <w:tcPr>
            <w:tcW w:w="120" w:type="dxa"/>
            <w:vAlign w:val="bottom"/>
            <w:tcBorders>
              <w:bottom w:val="single" w:sz="8" w:color="DBE5F1"/>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220"/>
        </w:trPr>
        <w:tc>
          <w:tcPr>
            <w:tcW w:w="6060" w:type="dxa"/>
            <w:vAlign w:val="bottom"/>
            <w:tcBorders>
              <w:bottom w:val="single" w:sz="8" w:color="DBE5F1"/>
            </w:tcBorders>
            <w:shd w:val="clear" w:color="auto" w:fill="DBE5F1"/>
          </w:tcPr>
          <w:p>
            <w:pPr>
              <w:ind w:left="340"/>
              <w:spacing w:after="0"/>
              <w:rPr>
                <w:sz w:val="20"/>
                <w:szCs w:val="20"/>
                <w:color w:val="auto"/>
              </w:rPr>
            </w:pPr>
            <w:r>
              <w:rPr>
                <w:rFonts w:ascii="Arial" w:cs="Arial" w:eastAsia="Arial" w:hAnsi="Arial"/>
                <w:sz w:val="14"/>
                <w:szCs w:val="14"/>
                <w:b w:val="1"/>
                <w:bCs w:val="1"/>
                <w:color w:val="auto"/>
              </w:rPr>
              <w:t>AFFO per share</w:t>
            </w:r>
            <w:r>
              <w:rPr>
                <w:rFonts w:ascii="Arial" w:cs="Arial" w:eastAsia="Arial" w:hAnsi="Arial"/>
                <w:sz w:val="19"/>
                <w:szCs w:val="19"/>
                <w:b w:val="1"/>
                <w:bCs w:val="1"/>
                <w:color w:val="auto"/>
                <w:vertAlign w:val="superscript"/>
              </w:rPr>
              <w:t>(a)(c)(d)</w:t>
            </w:r>
          </w:p>
        </w:tc>
        <w:tc>
          <w:tcPr>
            <w:tcW w:w="180" w:type="dxa"/>
            <w:vAlign w:val="bottom"/>
            <w:tcBorders>
              <w:bottom w:val="single" w:sz="8" w:color="auto"/>
            </w:tcBorders>
            <w:shd w:val="clear" w:color="auto" w:fill="DBE5F1"/>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DBE5F1"/>
          </w:tcPr>
          <w:p>
            <w:pPr>
              <w:jc w:val="right"/>
              <w:ind w:right="48"/>
              <w:spacing w:after="0"/>
              <w:rPr>
                <w:sz w:val="20"/>
                <w:szCs w:val="20"/>
                <w:color w:val="auto"/>
              </w:rPr>
            </w:pPr>
            <w:r>
              <w:rPr>
                <w:rFonts w:ascii="Arial" w:cs="Arial" w:eastAsia="Arial" w:hAnsi="Arial"/>
                <w:sz w:val="14"/>
                <w:szCs w:val="14"/>
                <w:b w:val="1"/>
                <w:bCs w:val="1"/>
                <w:color w:val="auto"/>
              </w:rPr>
              <w:t>1.42</w:t>
            </w:r>
          </w:p>
        </w:tc>
        <w:tc>
          <w:tcPr>
            <w:tcW w:w="120" w:type="dxa"/>
            <w:vAlign w:val="bottom"/>
            <w:tcBorders>
              <w:bottom w:val="single" w:sz="8" w:color="DBE5F1"/>
            </w:tcBorders>
            <w:shd w:val="clear" w:color="auto" w:fill="DBE5F1"/>
          </w:tcPr>
          <w:p>
            <w:pPr>
              <w:spacing w:after="0"/>
              <w:rPr>
                <w:sz w:val="19"/>
                <w:szCs w:val="19"/>
                <w:color w:val="auto"/>
              </w:rPr>
            </w:pPr>
          </w:p>
        </w:tc>
        <w:tc>
          <w:tcPr>
            <w:tcW w:w="300" w:type="dxa"/>
            <w:vAlign w:val="bottom"/>
            <w:tcBorders>
              <w:bottom w:val="single" w:sz="8" w:color="auto"/>
            </w:tcBorders>
            <w:shd w:val="clear" w:color="auto" w:fill="DBE5F1"/>
          </w:tcPr>
          <w:p>
            <w:pPr>
              <w:jc w:val="right"/>
              <w:ind w:right="12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DBE5F1"/>
          </w:tcPr>
          <w:p>
            <w:pPr>
              <w:jc w:val="right"/>
              <w:ind w:right="48"/>
              <w:spacing w:after="0"/>
              <w:rPr>
                <w:sz w:val="20"/>
                <w:szCs w:val="20"/>
                <w:color w:val="auto"/>
              </w:rPr>
            </w:pPr>
            <w:r>
              <w:rPr>
                <w:rFonts w:ascii="Arial" w:cs="Arial" w:eastAsia="Arial" w:hAnsi="Arial"/>
                <w:sz w:val="14"/>
                <w:szCs w:val="14"/>
                <w:b w:val="1"/>
                <w:bCs w:val="1"/>
                <w:color w:val="auto"/>
              </w:rPr>
              <w:t>1.25</w:t>
            </w:r>
          </w:p>
        </w:tc>
        <w:tc>
          <w:tcPr>
            <w:tcW w:w="120" w:type="dxa"/>
            <w:vAlign w:val="bottom"/>
            <w:tcBorders>
              <w:bottom w:val="single" w:sz="8" w:color="DBE5F1"/>
            </w:tcBorders>
            <w:shd w:val="clear" w:color="auto" w:fill="DBE5F1"/>
          </w:tcPr>
          <w:p>
            <w:pPr>
              <w:spacing w:after="0"/>
              <w:rPr>
                <w:sz w:val="19"/>
                <w:szCs w:val="19"/>
                <w:color w:val="auto"/>
              </w:rPr>
            </w:pPr>
          </w:p>
        </w:tc>
        <w:tc>
          <w:tcPr>
            <w:tcW w:w="14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DBE5F1"/>
          </w:tcPr>
          <w:p>
            <w:pPr>
              <w:jc w:val="right"/>
              <w:ind w:right="28"/>
              <w:spacing w:after="0"/>
              <w:rPr>
                <w:sz w:val="20"/>
                <w:szCs w:val="20"/>
                <w:color w:val="auto"/>
              </w:rPr>
            </w:pPr>
            <w:r>
              <w:rPr>
                <w:rFonts w:ascii="Arial" w:cs="Arial" w:eastAsia="Arial" w:hAnsi="Arial"/>
                <w:sz w:val="14"/>
                <w:szCs w:val="14"/>
                <w:b w:val="1"/>
                <w:bCs w:val="1"/>
                <w:color w:val="auto"/>
              </w:rPr>
              <w:t>5.48</w:t>
            </w:r>
          </w:p>
        </w:tc>
        <w:tc>
          <w:tcPr>
            <w:tcW w:w="120" w:type="dxa"/>
            <w:vAlign w:val="bottom"/>
            <w:tcBorders>
              <w:bottom w:val="single" w:sz="8" w:color="DBE5F1"/>
            </w:tcBorders>
            <w:shd w:val="clear" w:color="auto" w:fill="DBE5F1"/>
          </w:tcPr>
          <w:p>
            <w:pPr>
              <w:spacing w:after="0"/>
              <w:rPr>
                <w:sz w:val="19"/>
                <w:szCs w:val="19"/>
                <w:color w:val="auto"/>
              </w:rPr>
            </w:pPr>
          </w:p>
        </w:tc>
        <w:tc>
          <w:tcPr>
            <w:tcW w:w="280" w:type="dxa"/>
            <w:vAlign w:val="bottom"/>
            <w:tcBorders>
              <w:bottom w:val="single" w:sz="8" w:color="auto"/>
            </w:tcBorders>
            <w:shd w:val="clear" w:color="auto" w:fill="DBE5F1"/>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DBE5F1"/>
          </w:tcPr>
          <w:p>
            <w:pPr>
              <w:jc w:val="right"/>
              <w:ind w:right="48"/>
              <w:spacing w:after="0"/>
              <w:rPr>
                <w:sz w:val="20"/>
                <w:szCs w:val="20"/>
                <w:color w:val="auto"/>
              </w:rPr>
            </w:pPr>
            <w:r>
              <w:rPr>
                <w:rFonts w:ascii="Arial" w:cs="Arial" w:eastAsia="Arial" w:hAnsi="Arial"/>
                <w:sz w:val="14"/>
                <w:szCs w:val="14"/>
                <w:b w:val="1"/>
                <w:bCs w:val="1"/>
                <w:color w:val="auto"/>
              </w:rPr>
              <w:t>4.85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284" w:hanging="284"/>
        <w:spacing w:after="0"/>
        <w:tabs>
          <w:tab w:leader="none" w:pos="284" w:val="left"/>
        </w:tabs>
        <w:numPr>
          <w:ilvl w:val="0"/>
          <w:numId w:val="39"/>
        </w:numPr>
        <w:rPr>
          <w:rFonts w:ascii="Arial" w:cs="Arial" w:eastAsia="Arial" w:hAnsi="Arial"/>
          <w:sz w:val="13"/>
          <w:szCs w:val="13"/>
          <w:color w:val="auto"/>
        </w:rPr>
      </w:pPr>
      <w:r>
        <w:rPr>
          <w:rFonts w:ascii="Arial" w:cs="Arial" w:eastAsia="Arial" w:hAnsi="Arial"/>
          <w:sz w:val="13"/>
          <w:szCs w:val="13"/>
          <w:color w:val="auto"/>
        </w:rPr>
        <w:t>See "</w:t>
      </w:r>
      <w:r>
        <w:rPr>
          <w:rFonts w:ascii="Arial" w:cs="Arial" w:eastAsia="Arial" w:hAnsi="Arial"/>
          <w:sz w:val="13"/>
          <w:szCs w:val="13"/>
          <w:i w:val="1"/>
          <w:iCs w:val="1"/>
          <w:color w:val="auto"/>
        </w:rPr>
        <w:t>Definitions of Non-GAAP Measures, Segment Measures and Other Calculations</w:t>
      </w:r>
      <w:r>
        <w:rPr>
          <w:rFonts w:ascii="Arial" w:cs="Arial" w:eastAsia="Arial" w:hAnsi="Arial"/>
          <w:sz w:val="13"/>
          <w:szCs w:val="13"/>
          <w:color w:val="auto"/>
        </w:rPr>
        <w:t>" in the Appendix for a discussion of our definitions of FFO and AFFO.</w:t>
      </w:r>
    </w:p>
    <w:p>
      <w:pPr>
        <w:spacing w:after="0" w:line="12" w:lineRule="exact"/>
        <w:rPr>
          <w:rFonts w:ascii="Arial" w:cs="Arial" w:eastAsia="Arial" w:hAnsi="Arial"/>
          <w:sz w:val="13"/>
          <w:szCs w:val="13"/>
          <w:color w:val="auto"/>
        </w:rPr>
      </w:pPr>
    </w:p>
    <w:p>
      <w:pPr>
        <w:ind w:left="284" w:hanging="284"/>
        <w:spacing w:after="0"/>
        <w:tabs>
          <w:tab w:leader="none" w:pos="284" w:val="left"/>
        </w:tabs>
        <w:numPr>
          <w:ilvl w:val="0"/>
          <w:numId w:val="39"/>
        </w:numPr>
        <w:rPr>
          <w:rFonts w:ascii="Arial" w:cs="Arial" w:eastAsia="Arial" w:hAnsi="Arial"/>
          <w:sz w:val="13"/>
          <w:szCs w:val="13"/>
          <w:color w:val="auto"/>
        </w:rPr>
      </w:pPr>
      <w:r>
        <w:rPr>
          <w:rFonts w:ascii="Arial" w:cs="Arial" w:eastAsia="Arial" w:hAnsi="Arial"/>
          <w:sz w:val="13"/>
          <w:szCs w:val="13"/>
          <w:color w:val="auto"/>
        </w:rPr>
        <w:t>FFO and AFFO are reduced by cash paid for preferred stock dividends during the period in which they are paid.</w:t>
      </w:r>
    </w:p>
    <w:p>
      <w:pPr>
        <w:spacing w:after="0" w:line="6" w:lineRule="exact"/>
        <w:rPr>
          <w:rFonts w:ascii="Arial" w:cs="Arial" w:eastAsia="Arial" w:hAnsi="Arial"/>
          <w:sz w:val="13"/>
          <w:szCs w:val="13"/>
          <w:color w:val="auto"/>
        </w:rPr>
      </w:pPr>
    </w:p>
    <w:p>
      <w:pPr>
        <w:ind w:left="284" w:hanging="284"/>
        <w:spacing w:after="0"/>
        <w:tabs>
          <w:tab w:leader="none" w:pos="284"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above reconciliation excludes line items included in our definition which are not applicable for the periods shown.</w:t>
      </w:r>
    </w:p>
    <w:p>
      <w:pPr>
        <w:spacing w:after="0" w:line="6" w:lineRule="exact"/>
        <w:rPr>
          <w:rFonts w:ascii="Arial" w:cs="Arial" w:eastAsia="Arial" w:hAnsi="Arial"/>
          <w:sz w:val="13"/>
          <w:szCs w:val="13"/>
          <w:color w:val="auto"/>
        </w:rPr>
      </w:pPr>
    </w:p>
    <w:p>
      <w:pPr>
        <w:ind w:left="284" w:hanging="284"/>
        <w:spacing w:after="0"/>
        <w:tabs>
          <w:tab w:leader="none" w:pos="284" w:val="left"/>
        </w:tabs>
        <w:numPr>
          <w:ilvl w:val="0"/>
          <w:numId w:val="39"/>
        </w:numPr>
        <w:rPr>
          <w:rFonts w:ascii="Arial" w:cs="Arial" w:eastAsia="Arial" w:hAnsi="Arial"/>
          <w:sz w:val="13"/>
          <w:szCs w:val="13"/>
          <w:color w:val="auto"/>
        </w:rPr>
      </w:pPr>
      <w:r>
        <w:rPr>
          <w:rFonts w:ascii="Arial" w:cs="Arial" w:eastAsia="Arial" w:hAnsi="Arial"/>
          <w:sz w:val="13"/>
          <w:szCs w:val="13"/>
          <w:color w:val="auto"/>
        </w:rPr>
        <w:t>Attributable to CCIC common stockholders.</w:t>
      </w:r>
    </w:p>
    <w:p>
      <w:pPr>
        <w:spacing w:after="0" w:line="6" w:lineRule="exact"/>
        <w:rPr>
          <w:rFonts w:ascii="Arial" w:cs="Arial" w:eastAsia="Arial" w:hAnsi="Arial"/>
          <w:sz w:val="13"/>
          <w:szCs w:val="13"/>
          <w:color w:val="auto"/>
        </w:rPr>
      </w:pPr>
    </w:p>
    <w:p>
      <w:pPr>
        <w:ind w:left="284" w:hanging="284"/>
        <w:spacing w:after="0" w:line="242" w:lineRule="auto"/>
        <w:tabs>
          <w:tab w:leader="none" w:pos="284" w:val="left"/>
        </w:tabs>
        <w:numPr>
          <w:ilvl w:val="0"/>
          <w:numId w:val="39"/>
        </w:numPr>
        <w:rPr>
          <w:rFonts w:ascii="Arial" w:cs="Arial" w:eastAsia="Arial" w:hAnsi="Arial"/>
          <w:sz w:val="13"/>
          <w:szCs w:val="13"/>
          <w:color w:val="auto"/>
        </w:rPr>
      </w:pPr>
      <w:r>
        <w:rPr>
          <w:rFonts w:ascii="Arial" w:cs="Arial" w:eastAsia="Arial" w:hAnsi="Arial"/>
          <w:sz w:val="13"/>
          <w:szCs w:val="13"/>
          <w:color w:val="auto"/>
        </w:rPr>
        <w:t>Based on the diluted weighted-average common shares outstanding for the three and twelve months ended December 31, 2018 and 2017. For all periods presented, the diluted weighted-average common shares outstanding does not include any assumed conversion of preferred stock in the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44"/>
          </w:cols>
          <w:pgMar w:left="236" w:top="124" w:right="219" w:bottom="1440" w:gutter="0" w:footer="0" w:header="0"/>
        </w:sectPr>
      </w:pPr>
    </w:p>
    <w:bookmarkStart w:id="41" w:name="page42"/>
    <w:bookmarkEnd w:id="41"/>
    <w:p>
      <w:pPr>
        <w:jc w:val="center"/>
        <w:ind w:right="-3"/>
        <w:spacing w:after="0"/>
        <w:rPr>
          <w:sz w:val="20"/>
          <w:szCs w:val="20"/>
          <w:color w:val="auto"/>
        </w:rPr>
      </w:pPr>
      <w:r>
        <w:rPr>
          <w:rFonts w:ascii="Arial" w:cs="Arial" w:eastAsia="Arial" w:hAnsi="Arial"/>
          <w:sz w:val="13"/>
          <w:szCs w:val="13"/>
          <w:color w:val="auto"/>
        </w:rPr>
        <w:t>Crown Castle International Corp.</w:t>
      </w:r>
    </w:p>
    <w:p>
      <w:pPr>
        <w:spacing w:after="0" w:line="5"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Fourth Quarter 2018</w:t>
      </w:r>
    </w:p>
    <w:p>
      <w:pPr>
        <w:spacing w:after="0" w:line="197" w:lineRule="exact"/>
        <w:rPr>
          <w:sz w:val="20"/>
          <w:szCs w:val="20"/>
          <w:color w:val="auto"/>
        </w:rPr>
      </w:pPr>
    </w:p>
    <w:tbl>
      <w:tblPr>
        <w:tblLayout w:type="fixed"/>
        <w:tblInd w:w="14" w:type="dxa"/>
        <w:tblCellMar>
          <w:top w:w="0" w:type="dxa"/>
          <w:left w:w="0" w:type="dxa"/>
          <w:bottom w:w="0" w:type="dxa"/>
          <w:right w:w="0" w:type="dxa"/>
        </w:tblCellMar>
      </w:tblPr>
      <w:tr>
        <w:trPr>
          <w:trHeight w:val="148"/>
        </w:trPr>
        <w:tc>
          <w:tcPr>
            <w:tcW w:w="2320" w:type="dxa"/>
            <w:vAlign w:val="bottom"/>
            <w:tcBorders>
              <w:top w:val="single" w:sz="8" w:color="auto"/>
              <w:left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99"/>
              </w:rPr>
              <w:t>COMPANY</w:t>
            </w:r>
          </w:p>
        </w:tc>
        <w:tc>
          <w:tcPr>
            <w:tcW w:w="2280" w:type="dxa"/>
            <w:vAlign w:val="bottom"/>
            <w:tcBorders>
              <w:top w:val="single" w:sz="8" w:color="auto"/>
              <w:right w:val="single" w:sz="8" w:color="auto"/>
            </w:tcBorders>
            <w:vMerge w:val="restart"/>
            <w:shd w:val="clear" w:color="auto" w:fill="CCC0DA"/>
          </w:tcPr>
          <w:p>
            <w:pPr>
              <w:ind w:left="340"/>
              <w:spacing w:after="0"/>
              <w:rPr>
                <w:sz w:val="20"/>
                <w:szCs w:val="20"/>
                <w:color w:val="auto"/>
              </w:rPr>
            </w:pPr>
            <w:r>
              <w:rPr>
                <w:rFonts w:ascii="Arial" w:cs="Arial" w:eastAsia="Arial" w:hAnsi="Arial"/>
                <w:sz w:val="13"/>
                <w:szCs w:val="13"/>
                <w:b w:val="1"/>
                <w:bCs w:val="1"/>
                <w:color w:val="auto"/>
              </w:rPr>
              <w:t>FINANCIALS &amp; METRICS</w:t>
            </w:r>
          </w:p>
        </w:tc>
        <w:tc>
          <w:tcPr>
            <w:tcW w:w="2280" w:type="dxa"/>
            <w:vAlign w:val="bottom"/>
            <w:tcBorders>
              <w:top w:val="single" w:sz="8" w:color="auto"/>
              <w:right w:val="single" w:sz="8" w:color="auto"/>
            </w:tcBorders>
          </w:tcPr>
          <w:p>
            <w:pPr>
              <w:spacing w:after="0"/>
              <w:rPr>
                <w:sz w:val="12"/>
                <w:szCs w:val="12"/>
                <w:color w:val="auto"/>
              </w:rPr>
            </w:pPr>
          </w:p>
        </w:tc>
        <w:tc>
          <w:tcPr>
            <w:tcW w:w="2280" w:type="dxa"/>
            <w:vAlign w:val="bottom"/>
            <w:tcBorders>
              <w:top w:val="single" w:sz="8" w:color="auto"/>
              <w:right w:val="single" w:sz="8" w:color="auto"/>
            </w:tcBorders>
          </w:tcPr>
          <w:p>
            <w:pPr>
              <w:spacing w:after="0"/>
              <w:rPr>
                <w:sz w:val="12"/>
                <w:szCs w:val="12"/>
                <w:color w:val="auto"/>
              </w:rPr>
            </w:pPr>
          </w:p>
        </w:tc>
        <w:tc>
          <w:tcPr>
            <w:tcW w:w="2300" w:type="dxa"/>
            <w:vAlign w:val="bottom"/>
            <w:tcBorders>
              <w:top w:val="single" w:sz="8" w:color="auto"/>
              <w:right w:val="single" w:sz="8" w:color="auto"/>
            </w:tcBorders>
            <w:vMerge w:val="restart"/>
          </w:tcPr>
          <w:p>
            <w:pPr>
              <w:ind w:left="800"/>
              <w:spacing w:after="0"/>
              <w:rPr>
                <w:sz w:val="20"/>
                <w:szCs w:val="20"/>
                <w:color w:val="auto"/>
              </w:rPr>
            </w:pPr>
            <w:r>
              <w:rPr>
                <w:rFonts w:ascii="Arial" w:cs="Arial" w:eastAsia="Arial" w:hAnsi="Arial"/>
                <w:sz w:val="13"/>
                <w:szCs w:val="13"/>
                <w:b w:val="1"/>
                <w:bCs w:val="1"/>
                <w:color w:val="auto"/>
              </w:rPr>
              <w:t>APPENDIX</w:t>
            </w:r>
          </w:p>
        </w:tc>
        <w:tc>
          <w:tcPr>
            <w:tcW w:w="0" w:type="dxa"/>
            <w:vAlign w:val="bottom"/>
          </w:tcPr>
          <w:p>
            <w:pPr>
              <w:spacing w:after="0"/>
              <w:rPr>
                <w:sz w:val="1"/>
                <w:szCs w:val="1"/>
                <w:color w:val="auto"/>
              </w:rPr>
            </w:pPr>
          </w:p>
        </w:tc>
      </w:tr>
      <w:tr>
        <w:trPr>
          <w:trHeight w:val="94"/>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OVERVIEW</w:t>
            </w:r>
          </w:p>
        </w:tc>
        <w:tc>
          <w:tcPr>
            <w:tcW w:w="2280" w:type="dxa"/>
            <w:vAlign w:val="bottom"/>
            <w:tcBorders>
              <w:right w:val="single" w:sz="8" w:color="auto"/>
            </w:tcBorders>
            <w:vMerge w:val="continue"/>
            <w:shd w:val="clear" w:color="auto" w:fill="CCC0DA"/>
          </w:tcPr>
          <w:p>
            <w:pPr>
              <w:spacing w:after="0"/>
              <w:rPr>
                <w:sz w:val="8"/>
                <w:szCs w:val="8"/>
                <w:color w:val="auto"/>
              </w:rPr>
            </w:pPr>
          </w:p>
        </w:tc>
        <w:tc>
          <w:tcPr>
            <w:tcW w:w="22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rPr>
              <w:t>ASSET PORTFOLIO OVERVIEW</w:t>
            </w:r>
          </w:p>
        </w:tc>
        <w:tc>
          <w:tcPr>
            <w:tcW w:w="22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3"/>
                <w:szCs w:val="13"/>
                <w:b w:val="1"/>
                <w:bCs w:val="1"/>
                <w:color w:val="auto"/>
              </w:rPr>
              <w:t>CAPITALIZATION OVERVIEW</w:t>
            </w:r>
          </w:p>
        </w:tc>
        <w:tc>
          <w:tcPr>
            <w:tcW w:w="2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32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280" w:type="dxa"/>
            <w:vAlign w:val="bottom"/>
            <w:tcBorders>
              <w:bottom w:val="single" w:sz="8" w:color="auto"/>
              <w:right w:val="single" w:sz="8" w:color="auto"/>
            </w:tcBorders>
            <w:shd w:val="clear" w:color="auto" w:fill="CCC0DA"/>
          </w:tcPr>
          <w:p>
            <w:pPr>
              <w:spacing w:after="0"/>
              <w:rPr>
                <w:sz w:val="6"/>
                <w:szCs w:val="6"/>
                <w:color w:val="auto"/>
              </w:rPr>
            </w:pPr>
          </w:p>
        </w:tc>
        <w:tc>
          <w:tcPr>
            <w:tcW w:w="2280" w:type="dxa"/>
            <w:vAlign w:val="bottom"/>
            <w:tcBorders>
              <w:bottom w:val="single" w:sz="8" w:color="auto"/>
              <w:right w:val="single" w:sz="8" w:color="auto"/>
            </w:tcBorders>
            <w:vMerge w:val="continue"/>
          </w:tcPr>
          <w:p>
            <w:pPr>
              <w:spacing w:after="0"/>
              <w:rPr>
                <w:sz w:val="6"/>
                <w:szCs w:val="6"/>
                <w:color w:val="auto"/>
              </w:rPr>
            </w:pPr>
          </w:p>
        </w:tc>
        <w:tc>
          <w:tcPr>
            <w:tcW w:w="2280" w:type="dxa"/>
            <w:vAlign w:val="bottom"/>
            <w:tcBorders>
              <w:bottom w:val="single" w:sz="8" w:color="auto"/>
              <w:right w:val="single" w:sz="8" w:color="auto"/>
            </w:tcBorders>
            <w:vMerge w:val="continue"/>
          </w:tcPr>
          <w:p>
            <w:pPr>
              <w:spacing w:after="0"/>
              <w:rPr>
                <w:sz w:val="6"/>
                <w:szCs w:val="6"/>
                <w:color w:val="auto"/>
              </w:rPr>
            </w:pPr>
          </w:p>
        </w:tc>
        <w:tc>
          <w:tcPr>
            <w:tcW w:w="23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jc w:val="center"/>
        <w:ind w:right="-3"/>
        <w:spacing w:after="0"/>
        <w:rPr>
          <w:sz w:val="20"/>
          <w:szCs w:val="20"/>
          <w:color w:val="auto"/>
        </w:rPr>
      </w:pPr>
      <w:r>
        <w:rPr>
          <w:rFonts w:ascii="Arial" w:cs="Arial" w:eastAsia="Arial" w:hAnsi="Arial"/>
          <w:sz w:val="15"/>
          <w:szCs w:val="15"/>
          <w:b w:val="1"/>
          <w:bCs w:val="1"/>
          <w:color w:val="auto"/>
        </w:rPr>
        <w:t>CONDENSED CONSOLIDATED STATEMENT OF CASH FLOWS (Unaudited)</w:t>
      </w:r>
      <w:r>
        <w:rPr>
          <w:rFonts w:ascii="Arial" w:cs="Arial" w:eastAsia="Arial" w:hAnsi="Arial"/>
          <w:sz w:val="25"/>
          <w:szCs w:val="25"/>
          <w:b w:val="1"/>
          <w:b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261860" cy="3206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1860" cy="320675"/>
                    </a:xfrm>
                    <a:prstGeom prst="rect">
                      <a:avLst/>
                    </a:prstGeom>
                    <a:noFill/>
                  </pic:spPr>
                </pic:pic>
              </a:graphicData>
            </a:graphic>
          </wp:anchor>
        </w:drawing>
      </w:r>
    </w:p>
    <w:p>
      <w:pPr>
        <w:ind w:left="8724"/>
        <w:spacing w:after="0"/>
        <w:rPr>
          <w:sz w:val="20"/>
          <w:szCs w:val="20"/>
          <w:color w:val="auto"/>
        </w:rPr>
      </w:pPr>
      <w:r>
        <w:rPr>
          <w:rFonts w:ascii="Arial" w:cs="Arial" w:eastAsia="Arial" w:hAnsi="Arial"/>
          <w:sz w:val="14"/>
          <w:szCs w:val="14"/>
          <w:b w:val="1"/>
          <w:bCs w:val="1"/>
          <w:color w:val="auto"/>
        </w:rPr>
        <w:t>Twelve Months Ended December 31,</w:t>
      </w:r>
    </w:p>
    <w:p>
      <w:pPr>
        <w:spacing w:after="0" w:line="20" w:lineRule="exact"/>
        <w:rPr>
          <w:sz w:val="20"/>
          <w:szCs w:val="20"/>
          <w:color w:val="auto"/>
        </w:rPr>
      </w:pPr>
    </w:p>
    <w:tbl>
      <w:tblPr>
        <w:tblLayout w:type="fixed"/>
        <w:tblInd w:w="4" w:type="dxa"/>
        <w:tblCellMar>
          <w:top w:w="0" w:type="dxa"/>
          <w:left w:w="0" w:type="dxa"/>
          <w:bottom w:w="0" w:type="dxa"/>
          <w:right w:w="0" w:type="dxa"/>
        </w:tblCellMar>
      </w:tblPr>
      <w:tr>
        <w:trPr>
          <w:trHeight w:val="247"/>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(dollars in millions)</w:t>
            </w:r>
          </w:p>
        </w:tc>
        <w:tc>
          <w:tcPr>
            <w:tcW w:w="360" w:type="dxa"/>
            <w:vAlign w:val="bottom"/>
            <w:tcBorders>
              <w:top w:val="single" w:sz="8" w:color="auto"/>
              <w:bottom w:val="single" w:sz="8" w:color="auto"/>
            </w:tcBorders>
            <w:shd w:val="clear" w:color="auto" w:fill="DDDDDD"/>
          </w:tcPr>
          <w:p>
            <w:pPr>
              <w:spacing w:after="0"/>
              <w:rPr>
                <w:sz w:val="21"/>
                <w:szCs w:val="21"/>
                <w:color w:val="auto"/>
              </w:rPr>
            </w:pPr>
          </w:p>
        </w:tc>
        <w:tc>
          <w:tcPr>
            <w:tcW w:w="1140" w:type="dxa"/>
            <w:vAlign w:val="bottom"/>
            <w:tcBorders>
              <w:top w:val="single" w:sz="8" w:color="auto"/>
              <w:bottom w:val="single" w:sz="8" w:color="auto"/>
            </w:tcBorders>
            <w:shd w:val="clear" w:color="auto" w:fill="DDDDDD"/>
          </w:tcPr>
          <w:p>
            <w:pPr>
              <w:jc w:val="right"/>
              <w:ind w:right="548"/>
              <w:spacing w:after="0"/>
              <w:rPr>
                <w:sz w:val="20"/>
                <w:szCs w:val="20"/>
                <w:color w:val="auto"/>
              </w:rPr>
            </w:pPr>
            <w:r>
              <w:rPr>
                <w:rFonts w:ascii="Arial" w:cs="Arial" w:eastAsia="Arial" w:hAnsi="Arial"/>
                <w:sz w:val="13"/>
                <w:szCs w:val="13"/>
                <w:b w:val="1"/>
                <w:bCs w:val="1"/>
                <w:color w:val="auto"/>
              </w:rPr>
              <w:t>2018</w:t>
            </w:r>
          </w:p>
        </w:tc>
        <w:tc>
          <w:tcPr>
            <w:tcW w:w="220" w:type="dxa"/>
            <w:vAlign w:val="bottom"/>
            <w:tcBorders>
              <w:top w:val="single" w:sz="8" w:color="auto"/>
              <w:bottom w:val="single" w:sz="8" w:color="auto"/>
            </w:tcBorders>
            <w:shd w:val="clear" w:color="auto" w:fill="DDDDDD"/>
          </w:tcPr>
          <w:p>
            <w:pPr>
              <w:spacing w:after="0"/>
              <w:rPr>
                <w:sz w:val="21"/>
                <w:szCs w:val="21"/>
                <w:color w:val="auto"/>
              </w:rPr>
            </w:pPr>
          </w:p>
        </w:tc>
        <w:tc>
          <w:tcPr>
            <w:tcW w:w="360" w:type="dxa"/>
            <w:vAlign w:val="bottom"/>
            <w:tcBorders>
              <w:top w:val="single" w:sz="8" w:color="auto"/>
              <w:bottom w:val="single" w:sz="8" w:color="auto"/>
            </w:tcBorders>
            <w:shd w:val="clear" w:color="auto" w:fill="DDDDDD"/>
          </w:tcPr>
          <w:p>
            <w:pPr>
              <w:spacing w:after="0"/>
              <w:rPr>
                <w:sz w:val="21"/>
                <w:szCs w:val="21"/>
                <w:color w:val="auto"/>
              </w:rPr>
            </w:pPr>
          </w:p>
        </w:tc>
        <w:tc>
          <w:tcPr>
            <w:tcW w:w="1120" w:type="dxa"/>
            <w:vAlign w:val="bottom"/>
            <w:tcBorders>
              <w:top w:val="single" w:sz="8" w:color="auto"/>
              <w:bottom w:val="single" w:sz="8" w:color="auto"/>
            </w:tcBorders>
            <w:shd w:val="clear" w:color="auto" w:fill="DDDDDD"/>
          </w:tcPr>
          <w:p>
            <w:pPr>
              <w:jc w:val="right"/>
              <w:ind w:right="548"/>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07"/>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24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4"/>
                <w:szCs w:val="14"/>
                <w:color w:val="auto"/>
              </w:rPr>
              <w:t>Net income (loss)</w:t>
            </w:r>
          </w:p>
        </w:tc>
        <w:tc>
          <w:tcPr>
            <w:tcW w:w="360" w:type="dxa"/>
            <w:vAlign w:val="bottom"/>
            <w:tcBorders>
              <w:bottom w:val="single" w:sz="8" w:color="DBE5F1"/>
            </w:tcBorders>
            <w:shd w:val="clear" w:color="auto" w:fill="DBE5F1"/>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DBE5F1"/>
            </w:tcBorders>
            <w:shd w:val="clear" w:color="auto" w:fill="DBE5F1"/>
          </w:tcPr>
          <w:p>
            <w:pPr>
              <w:jc w:val="right"/>
              <w:ind w:right="28"/>
              <w:spacing w:after="0"/>
              <w:rPr>
                <w:sz w:val="20"/>
                <w:szCs w:val="20"/>
                <w:color w:val="auto"/>
              </w:rPr>
            </w:pPr>
            <w:r>
              <w:rPr>
                <w:rFonts w:ascii="Arial" w:cs="Arial" w:eastAsia="Arial" w:hAnsi="Arial"/>
                <w:sz w:val="14"/>
                <w:szCs w:val="14"/>
                <w:color w:val="auto"/>
              </w:rPr>
              <w:t>671</w:t>
            </w:r>
          </w:p>
        </w:tc>
        <w:tc>
          <w:tcPr>
            <w:tcW w:w="220" w:type="dxa"/>
            <w:vAlign w:val="bottom"/>
            <w:tcBorders>
              <w:bottom w:val="single" w:sz="8" w:color="DBE5F1"/>
            </w:tcBorders>
            <w:shd w:val="clear" w:color="auto" w:fill="DBE5F1"/>
          </w:tcPr>
          <w:p>
            <w:pPr>
              <w:spacing w:after="0"/>
              <w:rPr>
                <w:sz w:val="19"/>
                <w:szCs w:val="19"/>
                <w:color w:val="auto"/>
              </w:rPr>
            </w:pPr>
          </w:p>
        </w:tc>
        <w:tc>
          <w:tcPr>
            <w:tcW w:w="360" w:type="dxa"/>
            <w:vAlign w:val="bottom"/>
            <w:tcBorders>
              <w:bottom w:val="single" w:sz="8" w:color="DBE5F1"/>
            </w:tcBorders>
            <w:shd w:val="clear" w:color="auto" w:fill="DBE5F1"/>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4"/>
                <w:szCs w:val="14"/>
                <w:color w:val="auto"/>
              </w:rPr>
              <w:t>Adjustments to reconcile net income (loss) to net cash provided by (used for) operating activities: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240" w:type="dxa"/>
            <w:vAlign w:val="bottom"/>
            <w:tcBorders>
              <w:bottom w:val="single" w:sz="8" w:color="DBE5F1"/>
            </w:tcBorders>
            <w:shd w:val="clear" w:color="auto" w:fill="DBE5F1"/>
          </w:tcPr>
          <w:p>
            <w:pPr>
              <w:ind w:left="240"/>
              <w:spacing w:after="0"/>
              <w:rPr>
                <w:sz w:val="20"/>
                <w:szCs w:val="20"/>
                <w:color w:val="auto"/>
              </w:rPr>
            </w:pPr>
            <w:r>
              <w:rPr>
                <w:rFonts w:ascii="Arial" w:cs="Arial" w:eastAsia="Arial" w:hAnsi="Arial"/>
                <w:sz w:val="14"/>
                <w:szCs w:val="14"/>
                <w:color w:val="auto"/>
              </w:rPr>
              <w:t>Depreciation, amortization and accretion</w:t>
            </w:r>
          </w:p>
        </w:tc>
        <w:tc>
          <w:tcPr>
            <w:tcW w:w="360" w:type="dxa"/>
            <w:vAlign w:val="bottom"/>
            <w:tcBorders>
              <w:bottom w:val="single" w:sz="8" w:color="DBE5F1"/>
            </w:tcBorders>
            <w:shd w:val="clear" w:color="auto" w:fill="DBE5F1"/>
          </w:tcPr>
          <w:p>
            <w:pPr>
              <w:spacing w:after="0"/>
              <w:rPr>
                <w:sz w:val="19"/>
                <w:szCs w:val="19"/>
                <w:color w:val="auto"/>
              </w:rPr>
            </w:pPr>
          </w:p>
        </w:tc>
        <w:tc>
          <w:tcPr>
            <w:tcW w:w="1140" w:type="dxa"/>
            <w:vAlign w:val="bottom"/>
            <w:tcBorders>
              <w:bottom w:val="single" w:sz="8" w:color="DBE5F1"/>
            </w:tcBorders>
            <w:shd w:val="clear" w:color="auto" w:fill="DBE5F1"/>
          </w:tcPr>
          <w:p>
            <w:pPr>
              <w:jc w:val="right"/>
              <w:ind w:right="28"/>
              <w:spacing w:after="0"/>
              <w:rPr>
                <w:sz w:val="20"/>
                <w:szCs w:val="20"/>
                <w:color w:val="auto"/>
              </w:rPr>
            </w:pPr>
            <w:r>
              <w:rPr>
                <w:rFonts w:ascii="Arial" w:cs="Arial" w:eastAsia="Arial" w:hAnsi="Arial"/>
                <w:sz w:val="14"/>
                <w:szCs w:val="14"/>
                <w:color w:val="auto"/>
              </w:rPr>
              <w:t>1,528</w:t>
            </w:r>
          </w:p>
        </w:tc>
        <w:tc>
          <w:tcPr>
            <w:tcW w:w="220" w:type="dxa"/>
            <w:vAlign w:val="bottom"/>
            <w:tcBorders>
              <w:bottom w:val="single" w:sz="8" w:color="DBE5F1"/>
            </w:tcBorders>
            <w:shd w:val="clear" w:color="auto" w:fill="DBE5F1"/>
          </w:tcPr>
          <w:p>
            <w:pPr>
              <w:spacing w:after="0"/>
              <w:rPr>
                <w:sz w:val="19"/>
                <w:szCs w:val="19"/>
                <w:color w:val="auto"/>
              </w:rPr>
            </w:pPr>
          </w:p>
        </w:tc>
        <w:tc>
          <w:tcPr>
            <w:tcW w:w="360" w:type="dxa"/>
            <w:vAlign w:val="bottom"/>
            <w:tcBorders>
              <w:bottom w:val="single" w:sz="8" w:color="DBE5F1"/>
            </w:tcBorders>
            <w:shd w:val="clear" w:color="auto" w:fill="DBE5F1"/>
          </w:tcPr>
          <w:p>
            <w:pPr>
              <w:spacing w:after="0"/>
              <w:rPr>
                <w:sz w:val="19"/>
                <w:szCs w:val="19"/>
                <w:color w:val="auto"/>
              </w:rPr>
            </w:pPr>
          </w:p>
        </w:tc>
        <w:tc>
          <w:tcPr>
            <w:tcW w:w="112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1,242</w:t>
            </w:r>
          </w:p>
        </w:tc>
        <w:tc>
          <w:tcPr>
            <w:tcW w:w="0" w:type="dxa"/>
            <w:vAlign w:val="bottom"/>
          </w:tcPr>
          <w:p>
            <w:pPr>
              <w:spacing w:after="0"/>
              <w:rPr>
                <w:sz w:val="1"/>
                <w:szCs w:val="1"/>
                <w:color w:val="auto"/>
              </w:rPr>
            </w:pPr>
          </w:p>
        </w:tc>
      </w:tr>
      <w:tr>
        <w:trPr>
          <w:trHeight w:val="198"/>
        </w:trPr>
        <w:tc>
          <w:tcPr>
            <w:tcW w:w="8240" w:type="dxa"/>
            <w:vAlign w:val="bottom"/>
          </w:tcPr>
          <w:p>
            <w:pPr>
              <w:ind w:left="240"/>
              <w:spacing w:after="0"/>
              <w:rPr>
                <w:sz w:val="20"/>
                <w:szCs w:val="20"/>
                <w:color w:val="auto"/>
              </w:rPr>
            </w:pPr>
            <w:r>
              <w:rPr>
                <w:rFonts w:ascii="Arial" w:cs="Arial" w:eastAsia="Arial" w:hAnsi="Arial"/>
                <w:sz w:val="14"/>
                <w:szCs w:val="14"/>
                <w:color w:val="auto"/>
              </w:rPr>
              <w:t>(Gains) losses on retirement of long-term obligations</w:t>
            </w:r>
          </w:p>
        </w:tc>
        <w:tc>
          <w:tcPr>
            <w:tcW w:w="360" w:type="dxa"/>
            <w:vAlign w:val="bottom"/>
          </w:tcPr>
          <w:p>
            <w:pPr>
              <w:spacing w:after="0"/>
              <w:rPr>
                <w:sz w:val="17"/>
                <w:szCs w:val="17"/>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106</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42"/>
        </w:trPr>
        <w:tc>
          <w:tcPr>
            <w:tcW w:w="8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8240" w:type="dxa"/>
            <w:vAlign w:val="bottom"/>
            <w:tcBorders>
              <w:bottom w:val="single" w:sz="8" w:color="DBE5F1"/>
            </w:tcBorders>
            <w:shd w:val="clear" w:color="auto" w:fill="DBE5F1"/>
          </w:tcPr>
          <w:p>
            <w:pPr>
              <w:ind w:left="240"/>
              <w:spacing w:after="0"/>
              <w:rPr>
                <w:sz w:val="20"/>
                <w:szCs w:val="20"/>
                <w:color w:val="auto"/>
              </w:rPr>
            </w:pPr>
            <w:r>
              <w:rPr>
                <w:rFonts w:ascii="Arial" w:cs="Arial" w:eastAsia="Arial" w:hAnsi="Arial"/>
                <w:sz w:val="14"/>
                <w:szCs w:val="14"/>
                <w:color w:val="auto"/>
              </w:rPr>
              <w:t>Amortization of deferred financing costs and other non-cash interest</w:t>
            </w:r>
          </w:p>
        </w:tc>
        <w:tc>
          <w:tcPr>
            <w:tcW w:w="360" w:type="dxa"/>
            <w:vAlign w:val="bottom"/>
            <w:tcBorders>
              <w:bottom w:val="single" w:sz="8" w:color="DBE5F1"/>
            </w:tcBorders>
            <w:shd w:val="clear" w:color="auto" w:fill="DBE5F1"/>
          </w:tcPr>
          <w:p>
            <w:pPr>
              <w:spacing w:after="0"/>
              <w:rPr>
                <w:sz w:val="19"/>
                <w:szCs w:val="19"/>
                <w:color w:val="auto"/>
              </w:rPr>
            </w:pPr>
          </w:p>
        </w:tc>
        <w:tc>
          <w:tcPr>
            <w:tcW w:w="1140" w:type="dxa"/>
            <w:vAlign w:val="bottom"/>
            <w:tcBorders>
              <w:bottom w:val="single" w:sz="8" w:color="DBE5F1"/>
            </w:tcBorders>
            <w:shd w:val="clear" w:color="auto" w:fill="DBE5F1"/>
          </w:tcPr>
          <w:p>
            <w:pPr>
              <w:jc w:val="right"/>
              <w:ind w:right="28"/>
              <w:spacing w:after="0"/>
              <w:rPr>
                <w:sz w:val="20"/>
                <w:szCs w:val="20"/>
                <w:color w:val="auto"/>
              </w:rPr>
            </w:pPr>
            <w:r>
              <w:rPr>
                <w:rFonts w:ascii="Arial" w:cs="Arial" w:eastAsia="Arial" w:hAnsi="Arial"/>
                <w:sz w:val="14"/>
                <w:szCs w:val="14"/>
                <w:color w:val="auto"/>
              </w:rPr>
              <w:t>7</w:t>
            </w:r>
          </w:p>
        </w:tc>
        <w:tc>
          <w:tcPr>
            <w:tcW w:w="220" w:type="dxa"/>
            <w:vAlign w:val="bottom"/>
            <w:tcBorders>
              <w:bottom w:val="single" w:sz="8" w:color="DBE5F1"/>
            </w:tcBorders>
            <w:shd w:val="clear" w:color="auto" w:fill="DBE5F1"/>
          </w:tcPr>
          <w:p>
            <w:pPr>
              <w:spacing w:after="0"/>
              <w:rPr>
                <w:sz w:val="19"/>
                <w:szCs w:val="19"/>
                <w:color w:val="auto"/>
              </w:rPr>
            </w:pPr>
          </w:p>
        </w:tc>
        <w:tc>
          <w:tcPr>
            <w:tcW w:w="360" w:type="dxa"/>
            <w:vAlign w:val="bottom"/>
            <w:tcBorders>
              <w:bottom w:val="single" w:sz="8" w:color="DBE5F1"/>
            </w:tcBorders>
            <w:shd w:val="clear" w:color="auto" w:fill="DBE5F1"/>
          </w:tcPr>
          <w:p>
            <w:pPr>
              <w:spacing w:after="0"/>
              <w:rPr>
                <w:sz w:val="19"/>
                <w:szCs w:val="19"/>
                <w:color w:val="auto"/>
              </w:rPr>
            </w:pPr>
          </w:p>
        </w:tc>
        <w:tc>
          <w:tcPr>
            <w:tcW w:w="112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8"/>
        </w:trPr>
        <w:tc>
          <w:tcPr>
            <w:tcW w:w="8240" w:type="dxa"/>
            <w:vAlign w:val="bottom"/>
          </w:tcPr>
          <w:p>
            <w:pPr>
              <w:ind w:left="240"/>
              <w:spacing w:after="0"/>
              <w:rPr>
                <w:sz w:val="20"/>
                <w:szCs w:val="20"/>
                <w:color w:val="auto"/>
              </w:rPr>
            </w:pPr>
            <w:r>
              <w:rPr>
                <w:rFonts w:ascii="Arial" w:cs="Arial" w:eastAsia="Arial" w:hAnsi="Arial"/>
                <w:sz w:val="14"/>
                <w:szCs w:val="14"/>
                <w:color w:val="auto"/>
              </w:rPr>
              <w:t>Stock-based compensation expense</w:t>
            </w:r>
          </w:p>
        </w:tc>
        <w:tc>
          <w:tcPr>
            <w:tcW w:w="360" w:type="dxa"/>
            <w:vAlign w:val="bottom"/>
          </w:tcPr>
          <w:p>
            <w:pPr>
              <w:spacing w:after="0"/>
              <w:rPr>
                <w:sz w:val="17"/>
                <w:szCs w:val="17"/>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103</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42"/>
        </w:trPr>
        <w:tc>
          <w:tcPr>
            <w:tcW w:w="8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8240" w:type="dxa"/>
            <w:vAlign w:val="bottom"/>
            <w:tcBorders>
              <w:bottom w:val="single" w:sz="8" w:color="DBE5F1"/>
            </w:tcBorders>
            <w:shd w:val="clear" w:color="auto" w:fill="DBE5F1"/>
          </w:tcPr>
          <w:p>
            <w:pPr>
              <w:ind w:left="240"/>
              <w:spacing w:after="0"/>
              <w:rPr>
                <w:sz w:val="20"/>
                <w:szCs w:val="20"/>
                <w:color w:val="auto"/>
              </w:rPr>
            </w:pPr>
            <w:r>
              <w:rPr>
                <w:rFonts w:ascii="Arial" w:cs="Arial" w:eastAsia="Arial" w:hAnsi="Arial"/>
                <w:sz w:val="14"/>
                <w:szCs w:val="14"/>
                <w:color w:val="auto"/>
              </w:rPr>
              <w:t>Asset write-down charges</w:t>
            </w:r>
          </w:p>
        </w:tc>
        <w:tc>
          <w:tcPr>
            <w:tcW w:w="360" w:type="dxa"/>
            <w:vAlign w:val="bottom"/>
            <w:tcBorders>
              <w:bottom w:val="single" w:sz="8" w:color="DBE5F1"/>
            </w:tcBorders>
            <w:shd w:val="clear" w:color="auto" w:fill="DBE5F1"/>
          </w:tcPr>
          <w:p>
            <w:pPr>
              <w:spacing w:after="0"/>
              <w:rPr>
                <w:sz w:val="19"/>
                <w:szCs w:val="19"/>
                <w:color w:val="auto"/>
              </w:rPr>
            </w:pPr>
          </w:p>
        </w:tc>
        <w:tc>
          <w:tcPr>
            <w:tcW w:w="1140" w:type="dxa"/>
            <w:vAlign w:val="bottom"/>
            <w:tcBorders>
              <w:bottom w:val="single" w:sz="8" w:color="DBE5F1"/>
            </w:tcBorders>
            <w:shd w:val="clear" w:color="auto" w:fill="DBE5F1"/>
          </w:tcPr>
          <w:p>
            <w:pPr>
              <w:jc w:val="right"/>
              <w:ind w:right="28"/>
              <w:spacing w:after="0"/>
              <w:rPr>
                <w:sz w:val="20"/>
                <w:szCs w:val="20"/>
                <w:color w:val="auto"/>
              </w:rPr>
            </w:pPr>
            <w:r>
              <w:rPr>
                <w:rFonts w:ascii="Arial" w:cs="Arial" w:eastAsia="Arial" w:hAnsi="Arial"/>
                <w:sz w:val="14"/>
                <w:szCs w:val="14"/>
                <w:color w:val="auto"/>
              </w:rPr>
              <w:t>26</w:t>
            </w:r>
          </w:p>
        </w:tc>
        <w:tc>
          <w:tcPr>
            <w:tcW w:w="220" w:type="dxa"/>
            <w:vAlign w:val="bottom"/>
            <w:tcBorders>
              <w:bottom w:val="single" w:sz="8" w:color="DBE5F1"/>
            </w:tcBorders>
            <w:shd w:val="clear" w:color="auto" w:fill="DBE5F1"/>
          </w:tcPr>
          <w:p>
            <w:pPr>
              <w:spacing w:after="0"/>
              <w:rPr>
                <w:sz w:val="19"/>
                <w:szCs w:val="19"/>
                <w:color w:val="auto"/>
              </w:rPr>
            </w:pPr>
          </w:p>
        </w:tc>
        <w:tc>
          <w:tcPr>
            <w:tcW w:w="360" w:type="dxa"/>
            <w:vAlign w:val="bottom"/>
            <w:tcBorders>
              <w:bottom w:val="single" w:sz="8" w:color="DBE5F1"/>
            </w:tcBorders>
            <w:shd w:val="clear" w:color="auto" w:fill="DBE5F1"/>
          </w:tcPr>
          <w:p>
            <w:pPr>
              <w:spacing w:after="0"/>
              <w:rPr>
                <w:sz w:val="19"/>
                <w:szCs w:val="19"/>
                <w:color w:val="auto"/>
              </w:rPr>
            </w:pPr>
          </w:p>
        </w:tc>
        <w:tc>
          <w:tcPr>
            <w:tcW w:w="112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8"/>
        </w:trPr>
        <w:tc>
          <w:tcPr>
            <w:tcW w:w="8240" w:type="dxa"/>
            <w:vAlign w:val="bottom"/>
          </w:tcPr>
          <w:p>
            <w:pPr>
              <w:ind w:left="240"/>
              <w:spacing w:after="0"/>
              <w:rPr>
                <w:sz w:val="20"/>
                <w:szCs w:val="20"/>
                <w:color w:val="auto"/>
              </w:rPr>
            </w:pPr>
            <w:r>
              <w:rPr>
                <w:rFonts w:ascii="Arial" w:cs="Arial" w:eastAsia="Arial" w:hAnsi="Arial"/>
                <w:sz w:val="14"/>
                <w:szCs w:val="14"/>
                <w:color w:val="auto"/>
              </w:rPr>
              <w:t>Deferred income tax (benefit) provision</w:t>
            </w:r>
          </w:p>
        </w:tc>
        <w:tc>
          <w:tcPr>
            <w:tcW w:w="360" w:type="dxa"/>
            <w:vAlign w:val="bottom"/>
          </w:tcPr>
          <w:p>
            <w:pPr>
              <w:spacing w:after="0"/>
              <w:rPr>
                <w:sz w:val="17"/>
                <w:szCs w:val="17"/>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42"/>
        </w:trPr>
        <w:tc>
          <w:tcPr>
            <w:tcW w:w="8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8240" w:type="dxa"/>
            <w:vAlign w:val="bottom"/>
            <w:tcBorders>
              <w:bottom w:val="single" w:sz="8" w:color="DBE5F1"/>
            </w:tcBorders>
            <w:shd w:val="clear" w:color="auto" w:fill="DBE5F1"/>
          </w:tcPr>
          <w:p>
            <w:pPr>
              <w:ind w:left="240"/>
              <w:spacing w:after="0"/>
              <w:rPr>
                <w:sz w:val="20"/>
                <w:szCs w:val="20"/>
                <w:color w:val="auto"/>
              </w:rPr>
            </w:pPr>
            <w:r>
              <w:rPr>
                <w:rFonts w:ascii="Arial" w:cs="Arial" w:eastAsia="Arial" w:hAnsi="Arial"/>
                <w:sz w:val="14"/>
                <w:szCs w:val="14"/>
                <w:color w:val="auto"/>
              </w:rPr>
              <w:t>Other non-cash adjustments, net</w:t>
            </w:r>
          </w:p>
        </w:tc>
        <w:tc>
          <w:tcPr>
            <w:tcW w:w="360" w:type="dxa"/>
            <w:vAlign w:val="bottom"/>
            <w:tcBorders>
              <w:bottom w:val="single" w:sz="8" w:color="DBE5F1"/>
            </w:tcBorders>
            <w:shd w:val="clear" w:color="auto" w:fill="DBE5F1"/>
          </w:tcPr>
          <w:p>
            <w:pPr>
              <w:spacing w:after="0"/>
              <w:rPr>
                <w:sz w:val="19"/>
                <w:szCs w:val="19"/>
                <w:color w:val="auto"/>
              </w:rPr>
            </w:pPr>
          </w:p>
        </w:tc>
        <w:tc>
          <w:tcPr>
            <w:tcW w:w="1140" w:type="dxa"/>
            <w:vAlign w:val="bottom"/>
            <w:tcBorders>
              <w:bottom w:val="single" w:sz="8" w:color="DBE5F1"/>
            </w:tcBorders>
            <w:shd w:val="clear" w:color="auto" w:fill="DBE5F1"/>
          </w:tcPr>
          <w:p>
            <w:pPr>
              <w:jc w:val="right"/>
              <w:ind w:right="28"/>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DBE5F1"/>
            </w:tcBorders>
            <w:shd w:val="clear" w:color="auto" w:fill="DBE5F1"/>
          </w:tcPr>
          <w:p>
            <w:pPr>
              <w:spacing w:after="0"/>
              <w:rPr>
                <w:sz w:val="19"/>
                <w:szCs w:val="19"/>
                <w:color w:val="auto"/>
              </w:rPr>
            </w:pPr>
          </w:p>
        </w:tc>
        <w:tc>
          <w:tcPr>
            <w:tcW w:w="360" w:type="dxa"/>
            <w:vAlign w:val="bottom"/>
            <w:tcBorders>
              <w:bottom w:val="single" w:sz="8" w:color="DBE5F1"/>
            </w:tcBorders>
            <w:shd w:val="clear" w:color="auto" w:fill="DBE5F1"/>
          </w:tcPr>
          <w:p>
            <w:pPr>
              <w:spacing w:after="0"/>
              <w:rPr>
                <w:sz w:val="19"/>
                <w:szCs w:val="19"/>
                <w:color w:val="auto"/>
              </w:rPr>
            </w:pPr>
          </w:p>
        </w:tc>
        <w:tc>
          <w:tcPr>
            <w:tcW w:w="112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8240" w:type="dxa"/>
            <w:vAlign w:val="bottom"/>
          </w:tcPr>
          <w:p>
            <w:pPr>
              <w:ind w:left="240"/>
              <w:spacing w:after="0"/>
              <w:rPr>
                <w:sz w:val="20"/>
                <w:szCs w:val="20"/>
                <w:color w:val="auto"/>
              </w:rPr>
            </w:pPr>
            <w:r>
              <w:rPr>
                <w:rFonts w:ascii="Arial" w:cs="Arial" w:eastAsia="Arial" w:hAnsi="Arial"/>
                <w:sz w:val="14"/>
                <w:szCs w:val="14"/>
                <w:color w:val="auto"/>
              </w:rPr>
              <w:t>Changes in assets and liabilities, excluding the effects of acquisitions: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8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8240" w:type="dxa"/>
            <w:vAlign w:val="bottom"/>
            <w:tcBorders>
              <w:bottom w:val="single" w:sz="8" w:color="DBE5F1"/>
            </w:tcBorders>
            <w:shd w:val="clear" w:color="auto" w:fill="DBE5F1"/>
          </w:tcPr>
          <w:p>
            <w:pPr>
              <w:ind w:left="420"/>
              <w:spacing w:after="0"/>
              <w:rPr>
                <w:sz w:val="20"/>
                <w:szCs w:val="20"/>
                <w:color w:val="auto"/>
              </w:rPr>
            </w:pPr>
            <w:r>
              <w:rPr>
                <w:rFonts w:ascii="Arial" w:cs="Arial" w:eastAsia="Arial" w:hAnsi="Arial"/>
                <w:sz w:val="14"/>
                <w:szCs w:val="14"/>
                <w:color w:val="auto"/>
              </w:rPr>
              <w:t>Increase (decrease) in liabilities</w:t>
            </w:r>
          </w:p>
        </w:tc>
        <w:tc>
          <w:tcPr>
            <w:tcW w:w="360" w:type="dxa"/>
            <w:vAlign w:val="bottom"/>
            <w:tcBorders>
              <w:bottom w:val="single" w:sz="8" w:color="DBE5F1"/>
            </w:tcBorders>
            <w:shd w:val="clear" w:color="auto" w:fill="DBE5F1"/>
          </w:tcPr>
          <w:p>
            <w:pPr>
              <w:spacing w:after="0"/>
              <w:rPr>
                <w:sz w:val="19"/>
                <w:szCs w:val="19"/>
                <w:color w:val="auto"/>
              </w:rPr>
            </w:pPr>
          </w:p>
        </w:tc>
        <w:tc>
          <w:tcPr>
            <w:tcW w:w="1140" w:type="dxa"/>
            <w:vAlign w:val="bottom"/>
            <w:tcBorders>
              <w:bottom w:val="single" w:sz="8" w:color="DBE5F1"/>
            </w:tcBorders>
            <w:shd w:val="clear" w:color="auto" w:fill="DBE5F1"/>
          </w:tcPr>
          <w:p>
            <w:pPr>
              <w:jc w:val="right"/>
              <w:ind w:right="28"/>
              <w:spacing w:after="0"/>
              <w:rPr>
                <w:sz w:val="20"/>
                <w:szCs w:val="20"/>
                <w:color w:val="auto"/>
              </w:rPr>
            </w:pPr>
            <w:r>
              <w:rPr>
                <w:rFonts w:ascii="Arial" w:cs="Arial" w:eastAsia="Arial" w:hAnsi="Arial"/>
                <w:sz w:val="14"/>
                <w:szCs w:val="14"/>
                <w:color w:val="auto"/>
              </w:rPr>
              <w:t>276</w:t>
            </w:r>
          </w:p>
        </w:tc>
        <w:tc>
          <w:tcPr>
            <w:tcW w:w="220" w:type="dxa"/>
            <w:vAlign w:val="bottom"/>
            <w:tcBorders>
              <w:bottom w:val="single" w:sz="8" w:color="DBE5F1"/>
            </w:tcBorders>
            <w:shd w:val="clear" w:color="auto" w:fill="DBE5F1"/>
          </w:tcPr>
          <w:p>
            <w:pPr>
              <w:spacing w:after="0"/>
              <w:rPr>
                <w:sz w:val="19"/>
                <w:szCs w:val="19"/>
                <w:color w:val="auto"/>
              </w:rPr>
            </w:pPr>
          </w:p>
        </w:tc>
        <w:tc>
          <w:tcPr>
            <w:tcW w:w="360" w:type="dxa"/>
            <w:vAlign w:val="bottom"/>
            <w:tcBorders>
              <w:bottom w:val="single" w:sz="8" w:color="DBE5F1"/>
            </w:tcBorders>
            <w:shd w:val="clear" w:color="auto" w:fill="DBE5F1"/>
          </w:tcPr>
          <w:p>
            <w:pPr>
              <w:spacing w:after="0"/>
              <w:rPr>
                <w:sz w:val="19"/>
                <w:szCs w:val="19"/>
                <w:color w:val="auto"/>
              </w:rPr>
            </w:pPr>
          </w:p>
        </w:tc>
        <w:tc>
          <w:tcPr>
            <w:tcW w:w="112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98"/>
        </w:trPr>
        <w:tc>
          <w:tcPr>
            <w:tcW w:w="8240" w:type="dxa"/>
            <w:vAlign w:val="bottom"/>
          </w:tcPr>
          <w:p>
            <w:pPr>
              <w:ind w:left="420"/>
              <w:spacing w:after="0"/>
              <w:rPr>
                <w:sz w:val="20"/>
                <w:szCs w:val="20"/>
                <w:color w:val="auto"/>
              </w:rPr>
            </w:pPr>
            <w:r>
              <w:rPr>
                <w:rFonts w:ascii="Arial" w:cs="Arial" w:eastAsia="Arial" w:hAnsi="Arial"/>
                <w:sz w:val="14"/>
                <w:szCs w:val="14"/>
                <w:color w:val="auto"/>
              </w:rPr>
              <w:t>Decrease (increase) in assets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(219)</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42"/>
        </w:trPr>
        <w:tc>
          <w:tcPr>
            <w:tcW w:w="8240" w:type="dxa"/>
            <w:vAlign w:val="bottom"/>
            <w:tcBorders>
              <w:bottom w:val="single" w:sz="8" w:color="DBE5F1"/>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0" w:type="dxa"/>
            <w:vAlign w:val="bottom"/>
            <w:tcBorders>
              <w:bottom w:val="single" w:sz="8" w:color="DBE5F1"/>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8240" w:type="dxa"/>
            <w:vAlign w:val="bottom"/>
            <w:tcBorders>
              <w:bottom w:val="single" w:sz="8" w:color="DBE5F1"/>
            </w:tcBorders>
            <w:shd w:val="clear" w:color="auto" w:fill="DBE5F1"/>
          </w:tcPr>
          <w:p>
            <w:pPr>
              <w:ind w:left="520"/>
              <w:spacing w:after="0"/>
              <w:rPr>
                <w:sz w:val="20"/>
                <w:szCs w:val="20"/>
                <w:color w:val="auto"/>
              </w:rPr>
            </w:pPr>
            <w:r>
              <w:rPr>
                <w:rFonts w:ascii="Arial" w:cs="Arial" w:eastAsia="Arial" w:hAnsi="Arial"/>
                <w:sz w:val="14"/>
                <w:szCs w:val="14"/>
                <w:color w:val="auto"/>
              </w:rPr>
              <w:t>Net cash provided by (used for) operating activities</w:t>
            </w:r>
          </w:p>
        </w:tc>
        <w:tc>
          <w:tcPr>
            <w:tcW w:w="360" w:type="dxa"/>
            <w:vAlign w:val="bottom"/>
            <w:tcBorders>
              <w:bottom w:val="single" w:sz="8" w:color="DBE5F1"/>
            </w:tcBorders>
            <w:shd w:val="clear" w:color="auto" w:fill="DBE5F1"/>
          </w:tcPr>
          <w:p>
            <w:pPr>
              <w:spacing w:after="0"/>
              <w:rPr>
                <w:sz w:val="19"/>
                <w:szCs w:val="19"/>
                <w:color w:val="auto"/>
              </w:rPr>
            </w:pPr>
          </w:p>
        </w:tc>
        <w:tc>
          <w:tcPr>
            <w:tcW w:w="1140" w:type="dxa"/>
            <w:vAlign w:val="bottom"/>
            <w:tcBorders>
              <w:bottom w:val="single" w:sz="8" w:color="DBE5F1"/>
            </w:tcBorders>
            <w:shd w:val="clear" w:color="auto" w:fill="DBE5F1"/>
          </w:tcPr>
          <w:p>
            <w:pPr>
              <w:jc w:val="right"/>
              <w:ind w:right="28"/>
              <w:spacing w:after="0"/>
              <w:rPr>
                <w:sz w:val="20"/>
                <w:szCs w:val="20"/>
                <w:color w:val="auto"/>
              </w:rPr>
            </w:pPr>
            <w:r>
              <w:rPr>
                <w:rFonts w:ascii="Arial" w:cs="Arial" w:eastAsia="Arial" w:hAnsi="Arial"/>
                <w:sz w:val="14"/>
                <w:szCs w:val="14"/>
                <w:color w:val="auto"/>
              </w:rPr>
              <w:t>2,502</w:t>
            </w:r>
          </w:p>
        </w:tc>
        <w:tc>
          <w:tcPr>
            <w:tcW w:w="220" w:type="dxa"/>
            <w:vAlign w:val="bottom"/>
            <w:tcBorders>
              <w:bottom w:val="single" w:sz="8" w:color="DBE5F1"/>
            </w:tcBorders>
            <w:shd w:val="clear" w:color="auto" w:fill="DBE5F1"/>
          </w:tcPr>
          <w:p>
            <w:pPr>
              <w:spacing w:after="0"/>
              <w:rPr>
                <w:sz w:val="19"/>
                <w:szCs w:val="19"/>
                <w:color w:val="auto"/>
              </w:rPr>
            </w:pPr>
          </w:p>
        </w:tc>
        <w:tc>
          <w:tcPr>
            <w:tcW w:w="360" w:type="dxa"/>
            <w:vAlign w:val="bottom"/>
            <w:tcBorders>
              <w:bottom w:val="single" w:sz="8" w:color="DBE5F1"/>
            </w:tcBorders>
            <w:shd w:val="clear" w:color="auto" w:fill="DBE5F1"/>
          </w:tcPr>
          <w:p>
            <w:pPr>
              <w:spacing w:after="0"/>
              <w:rPr>
                <w:sz w:val="19"/>
                <w:szCs w:val="19"/>
                <w:color w:val="auto"/>
              </w:rPr>
            </w:pPr>
          </w:p>
        </w:tc>
        <w:tc>
          <w:tcPr>
            <w:tcW w:w="112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2,043</w:t>
            </w:r>
          </w:p>
        </w:tc>
        <w:tc>
          <w:tcPr>
            <w:tcW w:w="0" w:type="dxa"/>
            <w:vAlign w:val="bottom"/>
          </w:tcPr>
          <w:p>
            <w:pPr>
              <w:spacing w:after="0"/>
              <w:rPr>
                <w:sz w:val="1"/>
                <w:szCs w:val="1"/>
                <w:color w:val="auto"/>
              </w:rPr>
            </w:pPr>
          </w:p>
        </w:tc>
      </w:tr>
      <w:tr>
        <w:trPr>
          <w:trHeight w:val="202"/>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240" w:type="dxa"/>
            <w:vAlign w:val="bottom"/>
            <w:tcBorders>
              <w:bottom w:val="single" w:sz="8" w:color="DBE5F1"/>
            </w:tcBorders>
            <w:shd w:val="clear" w:color="auto" w:fill="DBE5F1"/>
          </w:tcPr>
          <w:p>
            <w:pPr>
              <w:ind w:left="240"/>
              <w:spacing w:after="0"/>
              <w:rPr>
                <w:sz w:val="20"/>
                <w:szCs w:val="20"/>
                <w:color w:val="auto"/>
              </w:rPr>
            </w:pPr>
            <w:r>
              <w:rPr>
                <w:rFonts w:ascii="Arial" w:cs="Arial" w:eastAsia="Arial" w:hAnsi="Arial"/>
                <w:sz w:val="14"/>
                <w:szCs w:val="14"/>
                <w:color w:val="auto"/>
              </w:rPr>
              <w:t>Payments for acquisitions, net of cash acquired</w:t>
            </w:r>
          </w:p>
        </w:tc>
        <w:tc>
          <w:tcPr>
            <w:tcW w:w="360" w:type="dxa"/>
            <w:vAlign w:val="bottom"/>
            <w:tcBorders>
              <w:bottom w:val="single" w:sz="8" w:color="DBE5F1"/>
            </w:tcBorders>
            <w:shd w:val="clear" w:color="auto" w:fill="DBE5F1"/>
          </w:tcPr>
          <w:p>
            <w:pPr>
              <w:spacing w:after="0"/>
              <w:rPr>
                <w:sz w:val="19"/>
                <w:szCs w:val="19"/>
                <w:color w:val="auto"/>
              </w:rPr>
            </w:pPr>
          </w:p>
        </w:tc>
        <w:tc>
          <w:tcPr>
            <w:tcW w:w="114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4"/>
                <w:szCs w:val="14"/>
                <w:color w:val="auto"/>
              </w:rPr>
              <w:t>(42)</w:t>
            </w:r>
          </w:p>
        </w:tc>
        <w:tc>
          <w:tcPr>
            <w:tcW w:w="220" w:type="dxa"/>
            <w:vAlign w:val="bottom"/>
            <w:tcBorders>
              <w:bottom w:val="single" w:sz="8" w:color="DBE5F1"/>
            </w:tcBorders>
            <w:shd w:val="clear" w:color="auto" w:fill="DBE5F1"/>
          </w:tcPr>
          <w:p>
            <w:pPr>
              <w:spacing w:after="0"/>
              <w:rPr>
                <w:sz w:val="19"/>
                <w:szCs w:val="19"/>
                <w:color w:val="auto"/>
              </w:rPr>
            </w:pPr>
          </w:p>
        </w:tc>
        <w:tc>
          <w:tcPr>
            <w:tcW w:w="360" w:type="dxa"/>
            <w:vAlign w:val="bottom"/>
            <w:tcBorders>
              <w:bottom w:val="single" w:sz="8" w:color="DBE5F1"/>
            </w:tcBorders>
            <w:shd w:val="clear" w:color="auto" w:fill="DBE5F1"/>
          </w:tcPr>
          <w:p>
            <w:pPr>
              <w:spacing w:after="0"/>
              <w:rPr>
                <w:sz w:val="19"/>
                <w:szCs w:val="19"/>
                <w:color w:val="auto"/>
              </w:rPr>
            </w:pPr>
          </w:p>
        </w:tc>
        <w:tc>
          <w:tcPr>
            <w:tcW w:w="112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4"/>
                <w:szCs w:val="14"/>
                <w:color w:val="auto"/>
              </w:rPr>
              <w:t>(9,260)</w:t>
            </w:r>
          </w:p>
        </w:tc>
        <w:tc>
          <w:tcPr>
            <w:tcW w:w="0" w:type="dxa"/>
            <w:vAlign w:val="bottom"/>
          </w:tcPr>
          <w:p>
            <w:pPr>
              <w:spacing w:after="0"/>
              <w:rPr>
                <w:sz w:val="1"/>
                <w:szCs w:val="1"/>
                <w:color w:val="auto"/>
              </w:rPr>
            </w:pPr>
          </w:p>
        </w:tc>
      </w:tr>
      <w:tr>
        <w:trPr>
          <w:trHeight w:val="198"/>
        </w:trPr>
        <w:tc>
          <w:tcPr>
            <w:tcW w:w="8240" w:type="dxa"/>
            <w:vAlign w:val="bottom"/>
          </w:tcPr>
          <w:p>
            <w:pPr>
              <w:ind w:left="240"/>
              <w:spacing w:after="0"/>
              <w:rPr>
                <w:sz w:val="20"/>
                <w:szCs w:val="20"/>
                <w:color w:val="auto"/>
              </w:rPr>
            </w:pPr>
            <w:r>
              <w:rPr>
                <w:rFonts w:ascii="Arial" w:cs="Arial" w:eastAsia="Arial" w:hAnsi="Arial"/>
                <w:sz w:val="14"/>
                <w:szCs w:val="14"/>
                <w:color w:val="auto"/>
              </w:rPr>
              <w:t>Capital expenditures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(1,741)</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(1,228)</w:t>
            </w:r>
          </w:p>
        </w:tc>
        <w:tc>
          <w:tcPr>
            <w:tcW w:w="0" w:type="dxa"/>
            <w:vAlign w:val="bottom"/>
          </w:tcPr>
          <w:p>
            <w:pPr>
              <w:spacing w:after="0"/>
              <w:rPr>
                <w:sz w:val="1"/>
                <w:szCs w:val="1"/>
                <w:color w:val="auto"/>
              </w:rPr>
            </w:pPr>
          </w:p>
        </w:tc>
      </w:tr>
      <w:tr>
        <w:trPr>
          <w:trHeight w:val="42"/>
        </w:trPr>
        <w:tc>
          <w:tcPr>
            <w:tcW w:w="8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8240" w:type="dxa"/>
            <w:vAlign w:val="bottom"/>
            <w:tcBorders>
              <w:bottom w:val="single" w:sz="8" w:color="DBE5F1"/>
            </w:tcBorders>
            <w:shd w:val="clear" w:color="auto" w:fill="DBE5F1"/>
          </w:tcPr>
          <w:p>
            <w:pPr>
              <w:ind w:left="240"/>
              <w:spacing w:after="0"/>
              <w:rPr>
                <w:sz w:val="20"/>
                <w:szCs w:val="20"/>
                <w:color w:val="auto"/>
              </w:rPr>
            </w:pPr>
            <w:r>
              <w:rPr>
                <w:rFonts w:ascii="Arial" w:cs="Arial" w:eastAsia="Arial" w:hAnsi="Arial"/>
                <w:sz w:val="14"/>
                <w:szCs w:val="14"/>
                <w:color w:val="auto"/>
              </w:rPr>
              <w:t>Other investing activities, net</w:t>
            </w:r>
          </w:p>
        </w:tc>
        <w:tc>
          <w:tcPr>
            <w:tcW w:w="360" w:type="dxa"/>
            <w:vAlign w:val="bottom"/>
            <w:tcBorders>
              <w:bottom w:val="single" w:sz="8" w:color="DBE5F1"/>
            </w:tcBorders>
            <w:shd w:val="clear" w:color="auto" w:fill="DBE5F1"/>
          </w:tcPr>
          <w:p>
            <w:pPr>
              <w:spacing w:after="0"/>
              <w:rPr>
                <w:sz w:val="20"/>
                <w:szCs w:val="20"/>
                <w:color w:val="auto"/>
              </w:rPr>
            </w:pPr>
          </w:p>
        </w:tc>
        <w:tc>
          <w:tcPr>
            <w:tcW w:w="114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4"/>
                <w:szCs w:val="14"/>
                <w:color w:val="auto"/>
              </w:rPr>
              <w:t>(12)</w:t>
            </w:r>
          </w:p>
        </w:tc>
        <w:tc>
          <w:tcPr>
            <w:tcW w:w="220" w:type="dxa"/>
            <w:vAlign w:val="bottom"/>
            <w:tcBorders>
              <w:bottom w:val="single" w:sz="8" w:color="DBE5F1"/>
            </w:tcBorders>
            <w:shd w:val="clear" w:color="auto" w:fill="DBE5F1"/>
          </w:tcPr>
          <w:p>
            <w:pPr>
              <w:spacing w:after="0"/>
              <w:rPr>
                <w:sz w:val="20"/>
                <w:szCs w:val="20"/>
                <w:color w:val="auto"/>
              </w:rPr>
            </w:pPr>
          </w:p>
        </w:tc>
        <w:tc>
          <w:tcPr>
            <w:tcW w:w="360" w:type="dxa"/>
            <w:vAlign w:val="bottom"/>
            <w:tcBorders>
              <w:bottom w:val="single" w:sz="8" w:color="DBE5F1"/>
            </w:tcBorders>
            <w:shd w:val="clear" w:color="auto" w:fill="DBE5F1"/>
          </w:tcPr>
          <w:p>
            <w:pPr>
              <w:spacing w:after="0"/>
              <w:rPr>
                <w:sz w:val="20"/>
                <w:szCs w:val="20"/>
                <w:color w:val="auto"/>
              </w:rPr>
            </w:pPr>
          </w:p>
        </w:tc>
        <w:tc>
          <w:tcPr>
            <w:tcW w:w="112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0"/>
        </w:trPr>
        <w:tc>
          <w:tcPr>
            <w:tcW w:w="8240" w:type="dxa"/>
            <w:vAlign w:val="bottom"/>
          </w:tcPr>
          <w:p>
            <w:pPr>
              <w:ind w:left="520"/>
              <w:spacing w:after="0"/>
              <w:rPr>
                <w:sz w:val="20"/>
                <w:szCs w:val="20"/>
                <w:color w:val="auto"/>
              </w:rPr>
            </w:pPr>
            <w:r>
              <w:rPr>
                <w:rFonts w:ascii="Arial" w:cs="Arial" w:eastAsia="Arial" w:hAnsi="Arial"/>
                <w:sz w:val="14"/>
                <w:szCs w:val="14"/>
                <w:color w:val="auto"/>
              </w:rPr>
              <w:t>Net cash provided by (used for) investing activities</w:t>
            </w:r>
          </w:p>
        </w:tc>
        <w:tc>
          <w:tcPr>
            <w:tcW w:w="3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(1,795)</w:t>
            </w:r>
          </w:p>
        </w:tc>
        <w:tc>
          <w:tcPr>
            <w:tcW w:w="2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(10,493)</w:t>
            </w:r>
          </w:p>
        </w:tc>
        <w:tc>
          <w:tcPr>
            <w:tcW w:w="0" w:type="dxa"/>
            <w:vAlign w:val="bottom"/>
          </w:tcPr>
          <w:p>
            <w:pPr>
              <w:spacing w:after="0"/>
              <w:rPr>
                <w:sz w:val="1"/>
                <w:szCs w:val="1"/>
                <w:color w:val="auto"/>
              </w:rPr>
            </w:pPr>
          </w:p>
        </w:tc>
      </w:tr>
      <w:tr>
        <w:trPr>
          <w:trHeight w:val="30"/>
        </w:trPr>
        <w:tc>
          <w:tcPr>
            <w:tcW w:w="8240" w:type="dxa"/>
            <w:vAlign w:val="bottom"/>
            <w:tcBorders>
              <w:bottom w:val="single" w:sz="8" w:color="DBE5F1"/>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DBE5F1"/>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824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tcBorders>
              <w:bottom w:val="single" w:sz="8" w:color="DBE5F1"/>
            </w:tcBorders>
            <w:shd w:val="clear" w:color="auto" w:fill="DBE5F1"/>
          </w:tcPr>
          <w:p>
            <w:pPr>
              <w:spacing w:after="0"/>
              <w:rPr>
                <w:sz w:val="18"/>
                <w:szCs w:val="18"/>
                <w:color w:val="auto"/>
              </w:rPr>
            </w:pPr>
          </w:p>
        </w:tc>
        <w:tc>
          <w:tcPr>
            <w:tcW w:w="1140" w:type="dxa"/>
            <w:vAlign w:val="bottom"/>
            <w:tcBorders>
              <w:bottom w:val="single" w:sz="8" w:color="DBE5F1"/>
            </w:tcBorders>
            <w:shd w:val="clear" w:color="auto" w:fill="DBE5F1"/>
          </w:tcPr>
          <w:p>
            <w:pPr>
              <w:spacing w:after="0"/>
              <w:rPr>
                <w:sz w:val="18"/>
                <w:szCs w:val="18"/>
                <w:color w:val="auto"/>
              </w:rPr>
            </w:pPr>
          </w:p>
        </w:tc>
        <w:tc>
          <w:tcPr>
            <w:tcW w:w="220" w:type="dxa"/>
            <w:vAlign w:val="bottom"/>
            <w:tcBorders>
              <w:bottom w:val="single" w:sz="8" w:color="DBE5F1"/>
            </w:tcBorders>
            <w:shd w:val="clear" w:color="auto" w:fill="DBE5F1"/>
          </w:tcPr>
          <w:p>
            <w:pPr>
              <w:spacing w:after="0"/>
              <w:rPr>
                <w:sz w:val="18"/>
                <w:szCs w:val="18"/>
                <w:color w:val="auto"/>
              </w:rPr>
            </w:pPr>
          </w:p>
        </w:tc>
        <w:tc>
          <w:tcPr>
            <w:tcW w:w="360" w:type="dxa"/>
            <w:vAlign w:val="bottom"/>
            <w:tcBorders>
              <w:bottom w:val="single" w:sz="8" w:color="DBE5F1"/>
            </w:tcBorders>
            <w:shd w:val="clear" w:color="auto" w:fill="DBE5F1"/>
          </w:tcPr>
          <w:p>
            <w:pPr>
              <w:spacing w:after="0"/>
              <w:rPr>
                <w:sz w:val="18"/>
                <w:szCs w:val="18"/>
                <w:color w:val="auto"/>
              </w:rPr>
            </w:pPr>
          </w:p>
        </w:tc>
        <w:tc>
          <w:tcPr>
            <w:tcW w:w="1120" w:type="dxa"/>
            <w:vAlign w:val="bottom"/>
            <w:tcBorders>
              <w:bottom w:val="single" w:sz="8" w:color="DBE5F1"/>
            </w:tcBorders>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240" w:type="dxa"/>
            <w:vAlign w:val="bottom"/>
          </w:tcPr>
          <w:p>
            <w:pPr>
              <w:ind w:left="240"/>
              <w:spacing w:after="0"/>
              <w:rPr>
                <w:sz w:val="20"/>
                <w:szCs w:val="20"/>
                <w:color w:val="auto"/>
              </w:rPr>
            </w:pPr>
            <w:r>
              <w:rPr>
                <w:rFonts w:ascii="Arial" w:cs="Arial" w:eastAsia="Arial" w:hAnsi="Arial"/>
                <w:sz w:val="14"/>
                <w:szCs w:val="14"/>
                <w:color w:val="auto"/>
              </w:rPr>
              <w:t>Proceeds from issuance of long-term debt</w:t>
            </w:r>
          </w:p>
        </w:tc>
        <w:tc>
          <w:tcPr>
            <w:tcW w:w="360" w:type="dxa"/>
            <w:vAlign w:val="bottom"/>
          </w:tcPr>
          <w:p>
            <w:pPr>
              <w:spacing w:after="0"/>
              <w:rPr>
                <w:sz w:val="17"/>
                <w:szCs w:val="17"/>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2,742</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3,093</w:t>
            </w:r>
          </w:p>
        </w:tc>
        <w:tc>
          <w:tcPr>
            <w:tcW w:w="0" w:type="dxa"/>
            <w:vAlign w:val="bottom"/>
          </w:tcPr>
          <w:p>
            <w:pPr>
              <w:spacing w:after="0"/>
              <w:rPr>
                <w:sz w:val="1"/>
                <w:szCs w:val="1"/>
                <w:color w:val="auto"/>
              </w:rPr>
            </w:pPr>
          </w:p>
        </w:tc>
      </w:tr>
      <w:tr>
        <w:trPr>
          <w:trHeight w:val="42"/>
        </w:trPr>
        <w:tc>
          <w:tcPr>
            <w:tcW w:w="8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8240" w:type="dxa"/>
            <w:vAlign w:val="bottom"/>
            <w:tcBorders>
              <w:bottom w:val="single" w:sz="8" w:color="DBE5F1"/>
            </w:tcBorders>
            <w:shd w:val="clear" w:color="auto" w:fill="DBE5F1"/>
          </w:tcPr>
          <w:p>
            <w:pPr>
              <w:ind w:left="240"/>
              <w:spacing w:after="0"/>
              <w:rPr>
                <w:sz w:val="20"/>
                <w:szCs w:val="20"/>
                <w:color w:val="auto"/>
              </w:rPr>
            </w:pPr>
            <w:r>
              <w:rPr>
                <w:rFonts w:ascii="Arial" w:cs="Arial" w:eastAsia="Arial" w:hAnsi="Arial"/>
                <w:sz w:val="14"/>
                <w:szCs w:val="14"/>
                <w:color w:val="auto"/>
              </w:rPr>
              <w:t>Principal payments on debt and other long-term obligations</w:t>
            </w:r>
          </w:p>
        </w:tc>
        <w:tc>
          <w:tcPr>
            <w:tcW w:w="360" w:type="dxa"/>
            <w:vAlign w:val="bottom"/>
            <w:tcBorders>
              <w:bottom w:val="single" w:sz="8" w:color="DBE5F1"/>
            </w:tcBorders>
            <w:shd w:val="clear" w:color="auto" w:fill="DBE5F1"/>
          </w:tcPr>
          <w:p>
            <w:pPr>
              <w:spacing w:after="0"/>
              <w:rPr>
                <w:sz w:val="19"/>
                <w:szCs w:val="19"/>
                <w:color w:val="auto"/>
              </w:rPr>
            </w:pPr>
          </w:p>
        </w:tc>
        <w:tc>
          <w:tcPr>
            <w:tcW w:w="114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4"/>
                <w:szCs w:val="14"/>
                <w:color w:val="auto"/>
              </w:rPr>
              <w:t>(105)</w:t>
            </w:r>
          </w:p>
        </w:tc>
        <w:tc>
          <w:tcPr>
            <w:tcW w:w="220" w:type="dxa"/>
            <w:vAlign w:val="bottom"/>
            <w:tcBorders>
              <w:bottom w:val="single" w:sz="8" w:color="DBE5F1"/>
            </w:tcBorders>
            <w:shd w:val="clear" w:color="auto" w:fill="DBE5F1"/>
          </w:tcPr>
          <w:p>
            <w:pPr>
              <w:spacing w:after="0"/>
              <w:rPr>
                <w:sz w:val="19"/>
                <w:szCs w:val="19"/>
                <w:color w:val="auto"/>
              </w:rPr>
            </w:pPr>
          </w:p>
        </w:tc>
        <w:tc>
          <w:tcPr>
            <w:tcW w:w="360" w:type="dxa"/>
            <w:vAlign w:val="bottom"/>
            <w:tcBorders>
              <w:bottom w:val="single" w:sz="8" w:color="DBE5F1"/>
            </w:tcBorders>
            <w:shd w:val="clear" w:color="auto" w:fill="DBE5F1"/>
          </w:tcPr>
          <w:p>
            <w:pPr>
              <w:spacing w:after="0"/>
              <w:rPr>
                <w:sz w:val="19"/>
                <w:szCs w:val="19"/>
                <w:color w:val="auto"/>
              </w:rPr>
            </w:pPr>
          </w:p>
        </w:tc>
        <w:tc>
          <w:tcPr>
            <w:tcW w:w="112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98"/>
        </w:trPr>
        <w:tc>
          <w:tcPr>
            <w:tcW w:w="8240" w:type="dxa"/>
            <w:vAlign w:val="bottom"/>
          </w:tcPr>
          <w:p>
            <w:pPr>
              <w:ind w:left="240"/>
              <w:spacing w:after="0"/>
              <w:rPr>
                <w:sz w:val="20"/>
                <w:szCs w:val="20"/>
                <w:color w:val="auto"/>
              </w:rPr>
            </w:pPr>
            <w:r>
              <w:rPr>
                <w:rFonts w:ascii="Arial" w:cs="Arial" w:eastAsia="Arial" w:hAnsi="Arial"/>
                <w:sz w:val="14"/>
                <w:szCs w:val="14"/>
                <w:color w:val="auto"/>
              </w:rPr>
              <w:t>Purchases and redemptions of long-term debt</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(2,346)</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2"/>
        </w:trPr>
        <w:tc>
          <w:tcPr>
            <w:tcW w:w="8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8240" w:type="dxa"/>
            <w:vAlign w:val="bottom"/>
            <w:tcBorders>
              <w:bottom w:val="single" w:sz="8" w:color="DBE5F1"/>
            </w:tcBorders>
            <w:shd w:val="clear" w:color="auto" w:fill="DBE5F1"/>
          </w:tcPr>
          <w:p>
            <w:pPr>
              <w:ind w:left="240"/>
              <w:spacing w:after="0"/>
              <w:rPr>
                <w:sz w:val="20"/>
                <w:szCs w:val="20"/>
                <w:color w:val="auto"/>
              </w:rPr>
            </w:pPr>
            <w:r>
              <w:rPr>
                <w:rFonts w:ascii="Arial" w:cs="Arial" w:eastAsia="Arial" w:hAnsi="Arial"/>
                <w:sz w:val="14"/>
                <w:szCs w:val="14"/>
                <w:color w:val="auto"/>
              </w:rPr>
              <w:t>Borrowings under revolving credit facility</w:t>
            </w:r>
          </w:p>
        </w:tc>
        <w:tc>
          <w:tcPr>
            <w:tcW w:w="360" w:type="dxa"/>
            <w:vAlign w:val="bottom"/>
            <w:tcBorders>
              <w:bottom w:val="single" w:sz="8" w:color="DBE5F1"/>
            </w:tcBorders>
            <w:shd w:val="clear" w:color="auto" w:fill="DBE5F1"/>
          </w:tcPr>
          <w:p>
            <w:pPr>
              <w:spacing w:after="0"/>
              <w:rPr>
                <w:sz w:val="19"/>
                <w:szCs w:val="19"/>
                <w:color w:val="auto"/>
              </w:rPr>
            </w:pPr>
          </w:p>
        </w:tc>
        <w:tc>
          <w:tcPr>
            <w:tcW w:w="1140" w:type="dxa"/>
            <w:vAlign w:val="bottom"/>
            <w:tcBorders>
              <w:bottom w:val="single" w:sz="8" w:color="DBE5F1"/>
            </w:tcBorders>
            <w:shd w:val="clear" w:color="auto" w:fill="DBE5F1"/>
          </w:tcPr>
          <w:p>
            <w:pPr>
              <w:jc w:val="right"/>
              <w:ind w:right="28"/>
              <w:spacing w:after="0"/>
              <w:rPr>
                <w:sz w:val="20"/>
                <w:szCs w:val="20"/>
                <w:color w:val="auto"/>
              </w:rPr>
            </w:pPr>
            <w:r>
              <w:rPr>
                <w:rFonts w:ascii="Arial" w:cs="Arial" w:eastAsia="Arial" w:hAnsi="Arial"/>
                <w:sz w:val="14"/>
                <w:szCs w:val="14"/>
                <w:color w:val="auto"/>
              </w:rPr>
              <w:t>1,820</w:t>
            </w:r>
          </w:p>
        </w:tc>
        <w:tc>
          <w:tcPr>
            <w:tcW w:w="220" w:type="dxa"/>
            <w:vAlign w:val="bottom"/>
            <w:tcBorders>
              <w:bottom w:val="single" w:sz="8" w:color="DBE5F1"/>
            </w:tcBorders>
            <w:shd w:val="clear" w:color="auto" w:fill="DBE5F1"/>
          </w:tcPr>
          <w:p>
            <w:pPr>
              <w:spacing w:after="0"/>
              <w:rPr>
                <w:sz w:val="19"/>
                <w:szCs w:val="19"/>
                <w:color w:val="auto"/>
              </w:rPr>
            </w:pPr>
          </w:p>
        </w:tc>
        <w:tc>
          <w:tcPr>
            <w:tcW w:w="360" w:type="dxa"/>
            <w:vAlign w:val="bottom"/>
            <w:tcBorders>
              <w:bottom w:val="single" w:sz="8" w:color="DBE5F1"/>
            </w:tcBorders>
            <w:shd w:val="clear" w:color="auto" w:fill="DBE5F1"/>
          </w:tcPr>
          <w:p>
            <w:pPr>
              <w:spacing w:after="0"/>
              <w:rPr>
                <w:sz w:val="19"/>
                <w:szCs w:val="19"/>
                <w:color w:val="auto"/>
              </w:rPr>
            </w:pPr>
          </w:p>
        </w:tc>
        <w:tc>
          <w:tcPr>
            <w:tcW w:w="112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2,820</w:t>
            </w:r>
          </w:p>
        </w:tc>
        <w:tc>
          <w:tcPr>
            <w:tcW w:w="0" w:type="dxa"/>
            <w:vAlign w:val="bottom"/>
          </w:tcPr>
          <w:p>
            <w:pPr>
              <w:spacing w:after="0"/>
              <w:rPr>
                <w:sz w:val="1"/>
                <w:szCs w:val="1"/>
                <w:color w:val="auto"/>
              </w:rPr>
            </w:pPr>
          </w:p>
        </w:tc>
      </w:tr>
      <w:tr>
        <w:trPr>
          <w:trHeight w:val="198"/>
        </w:trPr>
        <w:tc>
          <w:tcPr>
            <w:tcW w:w="8240" w:type="dxa"/>
            <w:vAlign w:val="bottom"/>
          </w:tcPr>
          <w:p>
            <w:pPr>
              <w:ind w:left="240"/>
              <w:spacing w:after="0"/>
              <w:rPr>
                <w:sz w:val="20"/>
                <w:szCs w:val="20"/>
                <w:color w:val="auto"/>
              </w:rPr>
            </w:pPr>
            <w:r>
              <w:rPr>
                <w:rFonts w:ascii="Arial" w:cs="Arial" w:eastAsia="Arial" w:hAnsi="Arial"/>
                <w:sz w:val="14"/>
                <w:szCs w:val="14"/>
                <w:color w:val="auto"/>
              </w:rPr>
              <w:t>Payments under revolving credit facility</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(1,725)</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(1,840)</w:t>
            </w:r>
          </w:p>
        </w:tc>
        <w:tc>
          <w:tcPr>
            <w:tcW w:w="0" w:type="dxa"/>
            <w:vAlign w:val="bottom"/>
          </w:tcPr>
          <w:p>
            <w:pPr>
              <w:spacing w:after="0"/>
              <w:rPr>
                <w:sz w:val="1"/>
                <w:szCs w:val="1"/>
                <w:color w:val="auto"/>
              </w:rPr>
            </w:pPr>
          </w:p>
        </w:tc>
      </w:tr>
      <w:tr>
        <w:trPr>
          <w:trHeight w:val="42"/>
        </w:trPr>
        <w:tc>
          <w:tcPr>
            <w:tcW w:w="8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8240" w:type="dxa"/>
            <w:vAlign w:val="bottom"/>
            <w:tcBorders>
              <w:bottom w:val="single" w:sz="8" w:color="DBE5F1"/>
            </w:tcBorders>
            <w:shd w:val="clear" w:color="auto" w:fill="DBE5F1"/>
          </w:tcPr>
          <w:p>
            <w:pPr>
              <w:ind w:left="240"/>
              <w:spacing w:after="0"/>
              <w:rPr>
                <w:sz w:val="20"/>
                <w:szCs w:val="20"/>
                <w:color w:val="auto"/>
              </w:rPr>
            </w:pPr>
            <w:r>
              <w:rPr>
                <w:rFonts w:ascii="Arial" w:cs="Arial" w:eastAsia="Arial" w:hAnsi="Arial"/>
                <w:sz w:val="14"/>
                <w:szCs w:val="14"/>
                <w:color w:val="auto"/>
              </w:rPr>
              <w:t>Payments for financing costs</w:t>
            </w:r>
          </w:p>
        </w:tc>
        <w:tc>
          <w:tcPr>
            <w:tcW w:w="360" w:type="dxa"/>
            <w:vAlign w:val="bottom"/>
            <w:tcBorders>
              <w:bottom w:val="single" w:sz="8" w:color="DBE5F1"/>
            </w:tcBorders>
            <w:shd w:val="clear" w:color="auto" w:fill="DBE5F1"/>
          </w:tcPr>
          <w:p>
            <w:pPr>
              <w:spacing w:after="0"/>
              <w:rPr>
                <w:sz w:val="19"/>
                <w:szCs w:val="19"/>
                <w:color w:val="auto"/>
              </w:rPr>
            </w:pPr>
          </w:p>
        </w:tc>
        <w:tc>
          <w:tcPr>
            <w:tcW w:w="114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4"/>
                <w:szCs w:val="14"/>
                <w:color w:val="auto"/>
              </w:rPr>
              <w:t>(31)</w:t>
            </w:r>
          </w:p>
        </w:tc>
        <w:tc>
          <w:tcPr>
            <w:tcW w:w="220" w:type="dxa"/>
            <w:vAlign w:val="bottom"/>
            <w:tcBorders>
              <w:bottom w:val="single" w:sz="8" w:color="DBE5F1"/>
            </w:tcBorders>
            <w:shd w:val="clear" w:color="auto" w:fill="DBE5F1"/>
          </w:tcPr>
          <w:p>
            <w:pPr>
              <w:spacing w:after="0"/>
              <w:rPr>
                <w:sz w:val="19"/>
                <w:szCs w:val="19"/>
                <w:color w:val="auto"/>
              </w:rPr>
            </w:pPr>
          </w:p>
        </w:tc>
        <w:tc>
          <w:tcPr>
            <w:tcW w:w="360" w:type="dxa"/>
            <w:vAlign w:val="bottom"/>
            <w:tcBorders>
              <w:bottom w:val="single" w:sz="8" w:color="DBE5F1"/>
            </w:tcBorders>
            <w:shd w:val="clear" w:color="auto" w:fill="DBE5F1"/>
          </w:tcPr>
          <w:p>
            <w:pPr>
              <w:spacing w:after="0"/>
              <w:rPr>
                <w:sz w:val="19"/>
                <w:szCs w:val="19"/>
                <w:color w:val="auto"/>
              </w:rPr>
            </w:pPr>
          </w:p>
        </w:tc>
        <w:tc>
          <w:tcPr>
            <w:tcW w:w="112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98"/>
        </w:trPr>
        <w:tc>
          <w:tcPr>
            <w:tcW w:w="8240" w:type="dxa"/>
            <w:vAlign w:val="bottom"/>
          </w:tcPr>
          <w:p>
            <w:pPr>
              <w:ind w:left="240"/>
              <w:spacing w:after="0"/>
              <w:rPr>
                <w:sz w:val="20"/>
                <w:szCs w:val="20"/>
                <w:color w:val="auto"/>
              </w:rPr>
            </w:pPr>
            <w:r>
              <w:rPr>
                <w:rFonts w:ascii="Arial" w:cs="Arial" w:eastAsia="Arial" w:hAnsi="Arial"/>
                <w:sz w:val="14"/>
                <w:szCs w:val="14"/>
                <w:color w:val="auto"/>
              </w:rPr>
              <w:t>Net proceeds from issuance of common stock</w:t>
            </w:r>
          </w:p>
        </w:tc>
        <w:tc>
          <w:tcPr>
            <w:tcW w:w="360" w:type="dxa"/>
            <w:vAlign w:val="bottom"/>
          </w:tcPr>
          <w:p>
            <w:pPr>
              <w:spacing w:after="0"/>
              <w:rPr>
                <w:sz w:val="17"/>
                <w:szCs w:val="17"/>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841</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4,221</w:t>
            </w:r>
          </w:p>
        </w:tc>
        <w:tc>
          <w:tcPr>
            <w:tcW w:w="0" w:type="dxa"/>
            <w:vAlign w:val="bottom"/>
          </w:tcPr>
          <w:p>
            <w:pPr>
              <w:spacing w:after="0"/>
              <w:rPr>
                <w:sz w:val="1"/>
                <w:szCs w:val="1"/>
                <w:color w:val="auto"/>
              </w:rPr>
            </w:pPr>
          </w:p>
        </w:tc>
      </w:tr>
      <w:tr>
        <w:trPr>
          <w:trHeight w:val="42"/>
        </w:trPr>
        <w:tc>
          <w:tcPr>
            <w:tcW w:w="8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8240" w:type="dxa"/>
            <w:vAlign w:val="bottom"/>
            <w:tcBorders>
              <w:bottom w:val="single" w:sz="8" w:color="DBE5F1"/>
            </w:tcBorders>
            <w:shd w:val="clear" w:color="auto" w:fill="DBE5F1"/>
          </w:tcPr>
          <w:p>
            <w:pPr>
              <w:ind w:left="240"/>
              <w:spacing w:after="0"/>
              <w:rPr>
                <w:sz w:val="20"/>
                <w:szCs w:val="20"/>
                <w:color w:val="auto"/>
              </w:rPr>
            </w:pPr>
            <w:r>
              <w:rPr>
                <w:rFonts w:ascii="Arial" w:cs="Arial" w:eastAsia="Arial" w:hAnsi="Arial"/>
                <w:sz w:val="14"/>
                <w:szCs w:val="14"/>
                <w:color w:val="auto"/>
              </w:rPr>
              <w:t>Net proceeds from issuance of preferred stock</w:t>
            </w:r>
          </w:p>
        </w:tc>
        <w:tc>
          <w:tcPr>
            <w:tcW w:w="360" w:type="dxa"/>
            <w:vAlign w:val="bottom"/>
            <w:tcBorders>
              <w:bottom w:val="single" w:sz="8" w:color="DBE5F1"/>
            </w:tcBorders>
            <w:shd w:val="clear" w:color="auto" w:fill="DBE5F1"/>
          </w:tcPr>
          <w:p>
            <w:pPr>
              <w:spacing w:after="0"/>
              <w:rPr>
                <w:sz w:val="19"/>
                <w:szCs w:val="19"/>
                <w:color w:val="auto"/>
              </w:rPr>
            </w:pPr>
          </w:p>
        </w:tc>
        <w:tc>
          <w:tcPr>
            <w:tcW w:w="1360" w:type="dxa"/>
            <w:vAlign w:val="bottom"/>
            <w:tcBorders>
              <w:bottom w:val="single" w:sz="8" w:color="DBE5F1"/>
            </w:tcBorders>
            <w:gridSpan w:val="2"/>
            <w:shd w:val="clear" w:color="auto" w:fill="DBE5F1"/>
          </w:tcPr>
          <w:p>
            <w:pPr>
              <w:jc w:val="right"/>
              <w:ind w:right="3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DBE5F1"/>
            </w:tcBorders>
            <w:shd w:val="clear" w:color="auto" w:fill="DBE5F1"/>
          </w:tcPr>
          <w:p>
            <w:pPr>
              <w:spacing w:after="0"/>
              <w:rPr>
                <w:sz w:val="19"/>
                <w:szCs w:val="19"/>
                <w:color w:val="auto"/>
              </w:rPr>
            </w:pPr>
          </w:p>
        </w:tc>
        <w:tc>
          <w:tcPr>
            <w:tcW w:w="112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1,608</w:t>
            </w:r>
          </w:p>
        </w:tc>
        <w:tc>
          <w:tcPr>
            <w:tcW w:w="0" w:type="dxa"/>
            <w:vAlign w:val="bottom"/>
          </w:tcPr>
          <w:p>
            <w:pPr>
              <w:spacing w:after="0"/>
              <w:rPr>
                <w:sz w:val="1"/>
                <w:szCs w:val="1"/>
                <w:color w:val="auto"/>
              </w:rPr>
            </w:pPr>
          </w:p>
        </w:tc>
      </w:tr>
      <w:tr>
        <w:trPr>
          <w:trHeight w:val="198"/>
        </w:trPr>
        <w:tc>
          <w:tcPr>
            <w:tcW w:w="8240" w:type="dxa"/>
            <w:vAlign w:val="bottom"/>
          </w:tcPr>
          <w:p>
            <w:pPr>
              <w:ind w:left="240"/>
              <w:spacing w:after="0"/>
              <w:rPr>
                <w:sz w:val="20"/>
                <w:szCs w:val="20"/>
                <w:color w:val="auto"/>
              </w:rPr>
            </w:pPr>
            <w:r>
              <w:rPr>
                <w:rFonts w:ascii="Arial" w:cs="Arial" w:eastAsia="Arial" w:hAnsi="Arial"/>
                <w:sz w:val="14"/>
                <w:szCs w:val="14"/>
                <w:color w:val="auto"/>
              </w:rPr>
              <w:t>Purchases of common stock</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(34)</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42"/>
        </w:trPr>
        <w:tc>
          <w:tcPr>
            <w:tcW w:w="8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8240" w:type="dxa"/>
            <w:vAlign w:val="bottom"/>
            <w:tcBorders>
              <w:bottom w:val="single" w:sz="8" w:color="DBE5F1"/>
            </w:tcBorders>
            <w:shd w:val="clear" w:color="auto" w:fill="DBE5F1"/>
          </w:tcPr>
          <w:p>
            <w:pPr>
              <w:ind w:left="240"/>
              <w:spacing w:after="0"/>
              <w:rPr>
                <w:sz w:val="20"/>
                <w:szCs w:val="20"/>
                <w:color w:val="auto"/>
              </w:rPr>
            </w:pPr>
            <w:r>
              <w:rPr>
                <w:rFonts w:ascii="Arial" w:cs="Arial" w:eastAsia="Arial" w:hAnsi="Arial"/>
                <w:sz w:val="14"/>
                <w:szCs w:val="14"/>
                <w:color w:val="auto"/>
              </w:rPr>
              <w:t>Dividends/distributions paid on common stock</w:t>
            </w:r>
          </w:p>
        </w:tc>
        <w:tc>
          <w:tcPr>
            <w:tcW w:w="360" w:type="dxa"/>
            <w:vAlign w:val="bottom"/>
            <w:tcBorders>
              <w:bottom w:val="single" w:sz="8" w:color="DBE5F1"/>
            </w:tcBorders>
            <w:shd w:val="clear" w:color="auto" w:fill="DBE5F1"/>
          </w:tcPr>
          <w:p>
            <w:pPr>
              <w:spacing w:after="0"/>
              <w:rPr>
                <w:sz w:val="19"/>
                <w:szCs w:val="19"/>
                <w:color w:val="auto"/>
              </w:rPr>
            </w:pPr>
          </w:p>
        </w:tc>
        <w:tc>
          <w:tcPr>
            <w:tcW w:w="114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4"/>
                <w:szCs w:val="14"/>
                <w:color w:val="auto"/>
              </w:rPr>
              <w:t>(1,782)</w:t>
            </w:r>
          </w:p>
        </w:tc>
        <w:tc>
          <w:tcPr>
            <w:tcW w:w="220" w:type="dxa"/>
            <w:vAlign w:val="bottom"/>
            <w:tcBorders>
              <w:bottom w:val="single" w:sz="8" w:color="DBE5F1"/>
            </w:tcBorders>
            <w:shd w:val="clear" w:color="auto" w:fill="DBE5F1"/>
          </w:tcPr>
          <w:p>
            <w:pPr>
              <w:spacing w:after="0"/>
              <w:rPr>
                <w:sz w:val="19"/>
                <w:szCs w:val="19"/>
                <w:color w:val="auto"/>
              </w:rPr>
            </w:pPr>
          </w:p>
        </w:tc>
        <w:tc>
          <w:tcPr>
            <w:tcW w:w="360" w:type="dxa"/>
            <w:vAlign w:val="bottom"/>
            <w:tcBorders>
              <w:bottom w:val="single" w:sz="8" w:color="DBE5F1"/>
            </w:tcBorders>
            <w:shd w:val="clear" w:color="auto" w:fill="DBE5F1"/>
          </w:tcPr>
          <w:p>
            <w:pPr>
              <w:spacing w:after="0"/>
              <w:rPr>
                <w:sz w:val="19"/>
                <w:szCs w:val="19"/>
                <w:color w:val="auto"/>
              </w:rPr>
            </w:pPr>
          </w:p>
        </w:tc>
        <w:tc>
          <w:tcPr>
            <w:tcW w:w="112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4"/>
                <w:szCs w:val="14"/>
                <w:color w:val="auto"/>
              </w:rPr>
              <w:t>(1,509)</w:t>
            </w:r>
          </w:p>
        </w:tc>
        <w:tc>
          <w:tcPr>
            <w:tcW w:w="0" w:type="dxa"/>
            <w:vAlign w:val="bottom"/>
          </w:tcPr>
          <w:p>
            <w:pPr>
              <w:spacing w:after="0"/>
              <w:rPr>
                <w:sz w:val="1"/>
                <w:szCs w:val="1"/>
                <w:color w:val="auto"/>
              </w:rPr>
            </w:pPr>
          </w:p>
        </w:tc>
      </w:tr>
      <w:tr>
        <w:trPr>
          <w:trHeight w:val="198"/>
        </w:trPr>
        <w:tc>
          <w:tcPr>
            <w:tcW w:w="8240" w:type="dxa"/>
            <w:vAlign w:val="bottom"/>
          </w:tcPr>
          <w:p>
            <w:pPr>
              <w:ind w:left="240"/>
              <w:spacing w:after="0"/>
              <w:rPr>
                <w:sz w:val="20"/>
                <w:szCs w:val="20"/>
                <w:color w:val="auto"/>
              </w:rPr>
            </w:pPr>
            <w:r>
              <w:rPr>
                <w:rFonts w:ascii="Arial" w:cs="Arial" w:eastAsia="Arial" w:hAnsi="Arial"/>
                <w:sz w:val="14"/>
                <w:szCs w:val="14"/>
                <w:color w:val="auto"/>
              </w:rPr>
              <w:t>Dividends paid on preferred stock</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(113)</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42"/>
        </w:trPr>
        <w:tc>
          <w:tcPr>
            <w:tcW w:w="8240" w:type="dxa"/>
            <w:vAlign w:val="bottom"/>
            <w:tcBorders>
              <w:bottom w:val="single" w:sz="8" w:color="DBE5F1"/>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0" w:type="dxa"/>
            <w:vAlign w:val="bottom"/>
            <w:tcBorders>
              <w:bottom w:val="single" w:sz="8" w:color="DBE5F1"/>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8240" w:type="dxa"/>
            <w:vAlign w:val="bottom"/>
            <w:tcBorders>
              <w:bottom w:val="single" w:sz="8" w:color="DBE5F1"/>
            </w:tcBorders>
            <w:shd w:val="clear" w:color="auto" w:fill="DBE5F1"/>
          </w:tcPr>
          <w:p>
            <w:pPr>
              <w:ind w:left="520"/>
              <w:spacing w:after="0"/>
              <w:rPr>
                <w:sz w:val="20"/>
                <w:szCs w:val="20"/>
                <w:color w:val="auto"/>
              </w:rPr>
            </w:pPr>
            <w:r>
              <w:rPr>
                <w:rFonts w:ascii="Arial" w:cs="Arial" w:eastAsia="Arial" w:hAnsi="Arial"/>
                <w:sz w:val="14"/>
                <w:szCs w:val="14"/>
                <w:color w:val="auto"/>
              </w:rPr>
              <w:t>Net cash provided by (used for) financing activities</w:t>
            </w:r>
          </w:p>
        </w:tc>
        <w:tc>
          <w:tcPr>
            <w:tcW w:w="360" w:type="dxa"/>
            <w:vAlign w:val="bottom"/>
            <w:tcBorders>
              <w:bottom w:val="single" w:sz="8" w:color="DBE5F1"/>
            </w:tcBorders>
            <w:shd w:val="clear" w:color="auto" w:fill="DBE5F1"/>
          </w:tcPr>
          <w:p>
            <w:pPr>
              <w:spacing w:after="0"/>
              <w:rPr>
                <w:sz w:val="19"/>
                <w:szCs w:val="19"/>
                <w:color w:val="auto"/>
              </w:rPr>
            </w:pPr>
          </w:p>
        </w:tc>
        <w:tc>
          <w:tcPr>
            <w:tcW w:w="114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4"/>
                <w:szCs w:val="14"/>
                <w:color w:val="auto"/>
              </w:rPr>
              <w:t>(733)</w:t>
            </w:r>
          </w:p>
        </w:tc>
        <w:tc>
          <w:tcPr>
            <w:tcW w:w="220" w:type="dxa"/>
            <w:vAlign w:val="bottom"/>
            <w:tcBorders>
              <w:bottom w:val="single" w:sz="8" w:color="DBE5F1"/>
            </w:tcBorders>
            <w:shd w:val="clear" w:color="auto" w:fill="DBE5F1"/>
          </w:tcPr>
          <w:p>
            <w:pPr>
              <w:spacing w:after="0"/>
              <w:rPr>
                <w:sz w:val="19"/>
                <w:szCs w:val="19"/>
                <w:color w:val="auto"/>
              </w:rPr>
            </w:pPr>
          </w:p>
        </w:tc>
        <w:tc>
          <w:tcPr>
            <w:tcW w:w="360" w:type="dxa"/>
            <w:vAlign w:val="bottom"/>
            <w:tcBorders>
              <w:bottom w:val="single" w:sz="8" w:color="DBE5F1"/>
            </w:tcBorders>
            <w:shd w:val="clear" w:color="auto" w:fill="DBE5F1"/>
          </w:tcPr>
          <w:p>
            <w:pPr>
              <w:spacing w:after="0"/>
              <w:rPr>
                <w:sz w:val="19"/>
                <w:szCs w:val="19"/>
                <w:color w:val="auto"/>
              </w:rPr>
            </w:pPr>
          </w:p>
        </w:tc>
        <w:tc>
          <w:tcPr>
            <w:tcW w:w="112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8,192</w:t>
            </w:r>
          </w:p>
        </w:tc>
        <w:tc>
          <w:tcPr>
            <w:tcW w:w="0" w:type="dxa"/>
            <w:vAlign w:val="bottom"/>
          </w:tcPr>
          <w:p>
            <w:pPr>
              <w:spacing w:after="0"/>
              <w:rPr>
                <w:sz w:val="1"/>
                <w:szCs w:val="1"/>
                <w:color w:val="auto"/>
              </w:rPr>
            </w:pPr>
          </w:p>
        </w:tc>
      </w:tr>
      <w:tr>
        <w:trPr>
          <w:trHeight w:val="190"/>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Net increase (decrease) in cash, cash equivalents, and restricted cash</w:t>
            </w:r>
          </w:p>
        </w:tc>
        <w:tc>
          <w:tcPr>
            <w:tcW w:w="3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2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30"/>
        </w:trPr>
        <w:tc>
          <w:tcPr>
            <w:tcW w:w="8240" w:type="dxa"/>
            <w:vAlign w:val="bottom"/>
            <w:tcBorders>
              <w:bottom w:val="single" w:sz="8" w:color="DBE5F1"/>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DBE5F1"/>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824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4"/>
                <w:szCs w:val="14"/>
                <w:b w:val="1"/>
                <w:bCs w:val="1"/>
                <w:color w:val="auto"/>
              </w:rPr>
              <w:t>Effect of exchange rate changes on cash</w:t>
            </w:r>
          </w:p>
        </w:tc>
        <w:tc>
          <w:tcPr>
            <w:tcW w:w="360" w:type="dxa"/>
            <w:vAlign w:val="bottom"/>
            <w:tcBorders>
              <w:bottom w:val="single" w:sz="8" w:color="DBE5F1"/>
            </w:tcBorders>
            <w:shd w:val="clear" w:color="auto" w:fill="DBE5F1"/>
          </w:tcPr>
          <w:p>
            <w:pPr>
              <w:spacing w:after="0"/>
              <w:rPr>
                <w:sz w:val="19"/>
                <w:szCs w:val="19"/>
                <w:color w:val="auto"/>
              </w:rPr>
            </w:pPr>
          </w:p>
        </w:tc>
        <w:tc>
          <w:tcPr>
            <w:tcW w:w="114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DBE5F1"/>
            </w:tcBorders>
            <w:shd w:val="clear" w:color="auto" w:fill="DBE5F1"/>
          </w:tcPr>
          <w:p>
            <w:pPr>
              <w:spacing w:after="0"/>
              <w:rPr>
                <w:sz w:val="19"/>
                <w:szCs w:val="19"/>
                <w:color w:val="auto"/>
              </w:rPr>
            </w:pPr>
          </w:p>
        </w:tc>
        <w:tc>
          <w:tcPr>
            <w:tcW w:w="360" w:type="dxa"/>
            <w:vAlign w:val="bottom"/>
            <w:tcBorders>
              <w:bottom w:val="single" w:sz="8" w:color="DBE5F1"/>
            </w:tcBorders>
            <w:shd w:val="clear" w:color="auto" w:fill="DBE5F1"/>
          </w:tcPr>
          <w:p>
            <w:pPr>
              <w:spacing w:after="0"/>
              <w:rPr>
                <w:sz w:val="19"/>
                <w:szCs w:val="19"/>
                <w:color w:val="auto"/>
              </w:rPr>
            </w:pPr>
          </w:p>
        </w:tc>
        <w:tc>
          <w:tcPr>
            <w:tcW w:w="112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0"/>
        </w:trPr>
        <w:tc>
          <w:tcPr>
            <w:tcW w:w="8240" w:type="dxa"/>
            <w:vAlign w:val="bottom"/>
            <w:tcBorders>
              <w:bottom w:val="single" w:sz="8" w:color="DBE5F1"/>
            </w:tcBorders>
          </w:tcPr>
          <w:p>
            <w:pPr>
              <w:ind w:left="20"/>
              <w:spacing w:after="0"/>
              <w:rPr>
                <w:sz w:val="20"/>
                <w:szCs w:val="20"/>
                <w:color w:val="auto"/>
              </w:rPr>
            </w:pPr>
            <w:r>
              <w:rPr>
                <w:rFonts w:ascii="Arial" w:cs="Arial" w:eastAsia="Arial" w:hAnsi="Arial"/>
                <w:sz w:val="14"/>
                <w:szCs w:val="14"/>
                <w:b w:val="1"/>
                <w:bCs w:val="1"/>
                <w:color w:val="auto"/>
              </w:rPr>
              <w:t>Cash, cash equivalents, and restricted cash at beginning of period</w:t>
            </w:r>
            <w:r>
              <w:rPr>
                <w:rFonts w:ascii="Arial" w:cs="Arial" w:eastAsia="Arial" w:hAnsi="Arial"/>
                <w:sz w:val="19"/>
                <w:szCs w:val="19"/>
                <w:b w:val="1"/>
                <w:bCs w:val="1"/>
                <w:color w:val="auto"/>
                <w:vertAlign w:val="superscript"/>
              </w:rPr>
              <w:t>(a)</w:t>
            </w: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440</w:t>
            </w:r>
          </w:p>
        </w:tc>
        <w:tc>
          <w:tcPr>
            <w:tcW w:w="220" w:type="dxa"/>
            <w:vAlign w:val="bottom"/>
            <w:tcBorders>
              <w:bottom w:val="single" w:sz="8" w:color="DBE5F1"/>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697</w:t>
            </w:r>
          </w:p>
        </w:tc>
        <w:tc>
          <w:tcPr>
            <w:tcW w:w="0" w:type="dxa"/>
            <w:vAlign w:val="bottom"/>
          </w:tcPr>
          <w:p>
            <w:pPr>
              <w:spacing w:after="0"/>
              <w:rPr>
                <w:sz w:val="1"/>
                <w:szCs w:val="1"/>
                <w:color w:val="auto"/>
              </w:rPr>
            </w:pPr>
          </w:p>
        </w:tc>
      </w:tr>
      <w:tr>
        <w:trPr>
          <w:trHeight w:val="220"/>
        </w:trPr>
        <w:tc>
          <w:tcPr>
            <w:tcW w:w="824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4"/>
                <w:szCs w:val="14"/>
                <w:b w:val="1"/>
                <w:bCs w:val="1"/>
                <w:color w:val="auto"/>
              </w:rPr>
              <w:t>Cash, cash equivalents, and restricted cash at end of period</w:t>
            </w:r>
            <w:r>
              <w:rPr>
                <w:rFonts w:ascii="Arial" w:cs="Arial" w:eastAsia="Arial" w:hAnsi="Arial"/>
                <w:sz w:val="19"/>
                <w:szCs w:val="19"/>
                <w:b w:val="1"/>
                <w:bCs w:val="1"/>
                <w:color w:val="auto"/>
                <w:vertAlign w:val="superscript"/>
              </w:rPr>
              <w:t>(a)</w:t>
            </w:r>
          </w:p>
        </w:tc>
        <w:tc>
          <w:tcPr>
            <w:tcW w:w="360" w:type="dxa"/>
            <w:vAlign w:val="bottom"/>
            <w:tcBorders>
              <w:bottom w:val="single" w:sz="8" w:color="auto"/>
            </w:tcBorders>
            <w:shd w:val="clear" w:color="auto" w:fill="DBE5F1"/>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DBE5F1"/>
          </w:tcPr>
          <w:p>
            <w:pPr>
              <w:jc w:val="right"/>
              <w:ind w:right="28"/>
              <w:spacing w:after="0"/>
              <w:rPr>
                <w:sz w:val="20"/>
                <w:szCs w:val="20"/>
                <w:color w:val="auto"/>
              </w:rPr>
            </w:pPr>
            <w:r>
              <w:rPr>
                <w:rFonts w:ascii="Arial" w:cs="Arial" w:eastAsia="Arial" w:hAnsi="Arial"/>
                <w:sz w:val="14"/>
                <w:szCs w:val="14"/>
                <w:color w:val="auto"/>
              </w:rPr>
              <w:t>413</w:t>
            </w:r>
          </w:p>
        </w:tc>
        <w:tc>
          <w:tcPr>
            <w:tcW w:w="220" w:type="dxa"/>
            <w:vAlign w:val="bottom"/>
            <w:tcBorders>
              <w:bottom w:val="single" w:sz="8" w:color="DBE5F1"/>
            </w:tcBorders>
            <w:shd w:val="clear" w:color="auto" w:fill="DBE5F1"/>
          </w:tcPr>
          <w:p>
            <w:pPr>
              <w:spacing w:after="0"/>
              <w:rPr>
                <w:sz w:val="19"/>
                <w:szCs w:val="19"/>
                <w:color w:val="auto"/>
              </w:rPr>
            </w:pPr>
          </w:p>
        </w:tc>
        <w:tc>
          <w:tcPr>
            <w:tcW w:w="360" w:type="dxa"/>
            <w:vAlign w:val="bottom"/>
            <w:tcBorders>
              <w:bottom w:val="single" w:sz="8" w:color="auto"/>
            </w:tcBorders>
            <w:shd w:val="clear" w:color="auto" w:fill="DBE5F1"/>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DBE5F1"/>
          </w:tcPr>
          <w:p>
            <w:pPr>
              <w:jc w:val="right"/>
              <w:ind w:right="48"/>
              <w:spacing w:after="0"/>
              <w:rPr>
                <w:sz w:val="20"/>
                <w:szCs w:val="20"/>
                <w:color w:val="auto"/>
              </w:rPr>
            </w:pPr>
            <w:r>
              <w:rPr>
                <w:rFonts w:ascii="Arial" w:cs="Arial" w:eastAsia="Arial" w:hAnsi="Arial"/>
                <w:sz w:val="14"/>
                <w:szCs w:val="14"/>
                <w:color w:val="auto"/>
              </w:rPr>
              <w:t>440</w:t>
            </w:r>
          </w:p>
        </w:tc>
        <w:tc>
          <w:tcPr>
            <w:tcW w:w="0" w:type="dxa"/>
            <w:vAlign w:val="bottom"/>
          </w:tcPr>
          <w:p>
            <w:pPr>
              <w:spacing w:after="0"/>
              <w:rPr>
                <w:sz w:val="1"/>
                <w:szCs w:val="1"/>
                <w:color w:val="auto"/>
              </w:rPr>
            </w:pPr>
          </w:p>
        </w:tc>
      </w:tr>
      <w:tr>
        <w:trPr>
          <w:trHeight w:val="20"/>
        </w:trPr>
        <w:tc>
          <w:tcPr>
            <w:tcW w:w="8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8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240" w:type="dxa"/>
            <w:vAlign w:val="bottom"/>
            <w:tcBorders>
              <w:bottom w:val="single" w:sz="8" w:color="DBE5F1"/>
            </w:tcBorders>
            <w:shd w:val="clear" w:color="auto" w:fill="DBE5F1"/>
          </w:tcPr>
          <w:p>
            <w:pPr>
              <w:ind w:left="240"/>
              <w:spacing w:after="0"/>
              <w:rPr>
                <w:sz w:val="20"/>
                <w:szCs w:val="20"/>
                <w:color w:val="auto"/>
              </w:rPr>
            </w:pPr>
            <w:r>
              <w:rPr>
                <w:rFonts w:ascii="Arial" w:cs="Arial" w:eastAsia="Arial" w:hAnsi="Arial"/>
                <w:sz w:val="14"/>
                <w:szCs w:val="14"/>
                <w:color w:val="auto"/>
              </w:rPr>
              <w:t>Interest paid</w:t>
            </w:r>
          </w:p>
        </w:tc>
        <w:tc>
          <w:tcPr>
            <w:tcW w:w="360" w:type="dxa"/>
            <w:vAlign w:val="bottom"/>
            <w:tcBorders>
              <w:bottom w:val="single" w:sz="8" w:color="DBE5F1"/>
            </w:tcBorders>
            <w:shd w:val="clear" w:color="auto" w:fill="DBE5F1"/>
          </w:tcPr>
          <w:p>
            <w:pPr>
              <w:spacing w:after="0"/>
              <w:rPr>
                <w:sz w:val="19"/>
                <w:szCs w:val="19"/>
                <w:color w:val="auto"/>
              </w:rPr>
            </w:pPr>
          </w:p>
        </w:tc>
        <w:tc>
          <w:tcPr>
            <w:tcW w:w="1140" w:type="dxa"/>
            <w:vAlign w:val="bottom"/>
            <w:tcBorders>
              <w:bottom w:val="single" w:sz="8" w:color="DBE5F1"/>
            </w:tcBorders>
            <w:shd w:val="clear" w:color="auto" w:fill="DBE5F1"/>
          </w:tcPr>
          <w:p>
            <w:pPr>
              <w:jc w:val="right"/>
              <w:ind w:right="28"/>
              <w:spacing w:after="0"/>
              <w:rPr>
                <w:sz w:val="20"/>
                <w:szCs w:val="20"/>
                <w:color w:val="auto"/>
              </w:rPr>
            </w:pPr>
            <w:r>
              <w:rPr>
                <w:rFonts w:ascii="Arial" w:cs="Arial" w:eastAsia="Arial" w:hAnsi="Arial"/>
                <w:sz w:val="14"/>
                <w:szCs w:val="14"/>
                <w:color w:val="auto"/>
              </w:rPr>
              <w:t>619</w:t>
            </w:r>
          </w:p>
        </w:tc>
        <w:tc>
          <w:tcPr>
            <w:tcW w:w="220" w:type="dxa"/>
            <w:vAlign w:val="bottom"/>
            <w:tcBorders>
              <w:bottom w:val="single" w:sz="8" w:color="DBE5F1"/>
            </w:tcBorders>
            <w:shd w:val="clear" w:color="auto" w:fill="DBE5F1"/>
          </w:tcPr>
          <w:p>
            <w:pPr>
              <w:spacing w:after="0"/>
              <w:rPr>
                <w:sz w:val="19"/>
                <w:szCs w:val="19"/>
                <w:color w:val="auto"/>
              </w:rPr>
            </w:pPr>
          </w:p>
        </w:tc>
        <w:tc>
          <w:tcPr>
            <w:tcW w:w="360" w:type="dxa"/>
            <w:vAlign w:val="bottom"/>
            <w:tcBorders>
              <w:bottom w:val="single" w:sz="8" w:color="DBE5F1"/>
            </w:tcBorders>
            <w:shd w:val="clear" w:color="auto" w:fill="DBE5F1"/>
          </w:tcPr>
          <w:p>
            <w:pPr>
              <w:spacing w:after="0"/>
              <w:rPr>
                <w:sz w:val="19"/>
                <w:szCs w:val="19"/>
                <w:color w:val="auto"/>
              </w:rPr>
            </w:pPr>
          </w:p>
        </w:tc>
        <w:tc>
          <w:tcPr>
            <w:tcW w:w="112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210"/>
        </w:trPr>
        <w:tc>
          <w:tcPr>
            <w:tcW w:w="8240" w:type="dxa"/>
            <w:vAlign w:val="bottom"/>
          </w:tcPr>
          <w:p>
            <w:pPr>
              <w:ind w:left="240"/>
              <w:spacing w:after="0"/>
              <w:rPr>
                <w:sz w:val="20"/>
                <w:szCs w:val="20"/>
                <w:color w:val="auto"/>
              </w:rPr>
            </w:pPr>
            <w:r>
              <w:rPr>
                <w:rFonts w:ascii="Arial" w:cs="Arial" w:eastAsia="Arial" w:hAnsi="Arial"/>
                <w:sz w:val="14"/>
                <w:szCs w:val="14"/>
                <w:color w:val="auto"/>
              </w:rPr>
              <w:t>Income taxes paid</w:t>
            </w:r>
          </w:p>
        </w:tc>
        <w:tc>
          <w:tcPr>
            <w:tcW w:w="360" w:type="dxa"/>
            <w:vAlign w:val="bottom"/>
          </w:tcPr>
          <w:p>
            <w:pPr>
              <w:spacing w:after="0"/>
              <w:rPr>
                <w:sz w:val="18"/>
                <w:szCs w:val="18"/>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224" w:right="60" w:hanging="224"/>
        <w:spacing w:after="0" w:line="251" w:lineRule="auto"/>
        <w:tabs>
          <w:tab w:leader="none" w:pos="182" w:val="left"/>
        </w:tabs>
        <w:numPr>
          <w:ilvl w:val="0"/>
          <w:numId w:val="40"/>
        </w:numPr>
        <w:rPr>
          <w:rFonts w:ascii="Arial" w:cs="Arial" w:eastAsia="Arial" w:hAnsi="Arial"/>
          <w:sz w:val="13"/>
          <w:szCs w:val="13"/>
          <w:color w:val="auto"/>
        </w:rPr>
      </w:pPr>
      <w:r>
        <w:rPr>
          <w:rFonts w:ascii="Arial" w:cs="Arial" w:eastAsia="Arial" w:hAnsi="Arial"/>
          <w:sz w:val="13"/>
          <w:szCs w:val="13"/>
          <w:color w:val="auto"/>
        </w:rPr>
        <w:t>Effective January 1, 2018, the Company is required to explain the change in restricted cash in addition to the change in cash and cash equivalents in its condensed consolidated statement of cash flows. The Company has applied this approach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44"/>
          </w:cols>
          <w:pgMar w:left="236" w:top="124" w:right="219" w:bottom="1440" w:gutter="0" w:footer="0" w:header="0"/>
        </w:sectPr>
      </w:pPr>
    </w:p>
    <w:bookmarkStart w:id="42" w:name="page43"/>
    <w:bookmarkEnd w:id="42"/>
    <w:p>
      <w:pPr>
        <w:jc w:val="center"/>
        <w:ind w:right="-3"/>
        <w:spacing w:after="0"/>
        <w:rPr>
          <w:sz w:val="20"/>
          <w:szCs w:val="20"/>
          <w:color w:val="auto"/>
        </w:rPr>
      </w:pPr>
      <w:r>
        <w:rPr>
          <w:rFonts w:ascii="Arial" w:cs="Arial" w:eastAsia="Arial" w:hAnsi="Arial"/>
          <w:sz w:val="13"/>
          <w:szCs w:val="13"/>
          <w:color w:val="auto"/>
        </w:rPr>
        <w:t>Crown Castle International Corp.</w:t>
      </w:r>
    </w:p>
    <w:p>
      <w:pPr>
        <w:spacing w:after="0" w:line="5"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Fourth Quarter 2018</w:t>
      </w:r>
    </w:p>
    <w:p>
      <w:pPr>
        <w:spacing w:after="0" w:line="197" w:lineRule="exact"/>
        <w:rPr>
          <w:sz w:val="20"/>
          <w:szCs w:val="20"/>
          <w:color w:val="auto"/>
        </w:rPr>
      </w:pPr>
    </w:p>
    <w:tbl>
      <w:tblPr>
        <w:tblLayout w:type="fixed"/>
        <w:tblInd w:w="14" w:type="dxa"/>
        <w:tblCellMar>
          <w:top w:w="0" w:type="dxa"/>
          <w:left w:w="0" w:type="dxa"/>
          <w:bottom w:w="0" w:type="dxa"/>
          <w:right w:w="0" w:type="dxa"/>
        </w:tblCellMar>
      </w:tblPr>
      <w:tr>
        <w:trPr>
          <w:trHeight w:val="148"/>
        </w:trPr>
        <w:tc>
          <w:tcPr>
            <w:tcW w:w="2320" w:type="dxa"/>
            <w:vAlign w:val="bottom"/>
            <w:tcBorders>
              <w:top w:val="single" w:sz="8" w:color="auto"/>
              <w:left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99"/>
              </w:rPr>
              <w:t>COMPANY</w:t>
            </w:r>
          </w:p>
        </w:tc>
        <w:tc>
          <w:tcPr>
            <w:tcW w:w="2280" w:type="dxa"/>
            <w:vAlign w:val="bottom"/>
            <w:tcBorders>
              <w:top w:val="single" w:sz="8" w:color="auto"/>
              <w:right w:val="single" w:sz="8" w:color="auto"/>
            </w:tcBorders>
            <w:vMerge w:val="restart"/>
            <w:shd w:val="clear" w:color="auto" w:fill="CCC0DA"/>
          </w:tcPr>
          <w:p>
            <w:pPr>
              <w:ind w:left="340"/>
              <w:spacing w:after="0"/>
              <w:rPr>
                <w:sz w:val="20"/>
                <w:szCs w:val="20"/>
                <w:color w:val="auto"/>
              </w:rPr>
            </w:pPr>
            <w:r>
              <w:rPr>
                <w:rFonts w:ascii="Arial" w:cs="Arial" w:eastAsia="Arial" w:hAnsi="Arial"/>
                <w:sz w:val="13"/>
                <w:szCs w:val="13"/>
                <w:b w:val="1"/>
                <w:bCs w:val="1"/>
                <w:color w:val="auto"/>
              </w:rPr>
              <w:t>FINANCIALS &amp; METRICS</w:t>
            </w:r>
          </w:p>
        </w:tc>
        <w:tc>
          <w:tcPr>
            <w:tcW w:w="2280" w:type="dxa"/>
            <w:vAlign w:val="bottom"/>
            <w:tcBorders>
              <w:top w:val="single" w:sz="8" w:color="auto"/>
              <w:right w:val="single" w:sz="8" w:color="auto"/>
            </w:tcBorders>
          </w:tcPr>
          <w:p>
            <w:pPr>
              <w:spacing w:after="0"/>
              <w:rPr>
                <w:sz w:val="12"/>
                <w:szCs w:val="12"/>
                <w:color w:val="auto"/>
              </w:rPr>
            </w:pPr>
          </w:p>
        </w:tc>
        <w:tc>
          <w:tcPr>
            <w:tcW w:w="2280" w:type="dxa"/>
            <w:vAlign w:val="bottom"/>
            <w:tcBorders>
              <w:top w:val="single" w:sz="8" w:color="auto"/>
              <w:right w:val="single" w:sz="8" w:color="auto"/>
            </w:tcBorders>
          </w:tcPr>
          <w:p>
            <w:pPr>
              <w:spacing w:after="0"/>
              <w:rPr>
                <w:sz w:val="12"/>
                <w:szCs w:val="12"/>
                <w:color w:val="auto"/>
              </w:rPr>
            </w:pPr>
          </w:p>
        </w:tc>
        <w:tc>
          <w:tcPr>
            <w:tcW w:w="2300" w:type="dxa"/>
            <w:vAlign w:val="bottom"/>
            <w:tcBorders>
              <w:top w:val="single" w:sz="8" w:color="auto"/>
              <w:right w:val="single" w:sz="8" w:color="auto"/>
            </w:tcBorders>
            <w:vMerge w:val="restart"/>
          </w:tcPr>
          <w:p>
            <w:pPr>
              <w:ind w:left="800"/>
              <w:spacing w:after="0"/>
              <w:rPr>
                <w:sz w:val="20"/>
                <w:szCs w:val="20"/>
                <w:color w:val="auto"/>
              </w:rPr>
            </w:pPr>
            <w:r>
              <w:rPr>
                <w:rFonts w:ascii="Arial" w:cs="Arial" w:eastAsia="Arial" w:hAnsi="Arial"/>
                <w:sz w:val="13"/>
                <w:szCs w:val="13"/>
                <w:b w:val="1"/>
                <w:bCs w:val="1"/>
                <w:color w:val="auto"/>
              </w:rPr>
              <w:t>APPENDIX</w:t>
            </w:r>
          </w:p>
        </w:tc>
        <w:tc>
          <w:tcPr>
            <w:tcW w:w="0" w:type="dxa"/>
            <w:vAlign w:val="bottom"/>
          </w:tcPr>
          <w:p>
            <w:pPr>
              <w:spacing w:after="0"/>
              <w:rPr>
                <w:sz w:val="1"/>
                <w:szCs w:val="1"/>
                <w:color w:val="auto"/>
              </w:rPr>
            </w:pPr>
          </w:p>
        </w:tc>
      </w:tr>
      <w:tr>
        <w:trPr>
          <w:trHeight w:val="94"/>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OVERVIEW</w:t>
            </w:r>
          </w:p>
        </w:tc>
        <w:tc>
          <w:tcPr>
            <w:tcW w:w="2280" w:type="dxa"/>
            <w:vAlign w:val="bottom"/>
            <w:tcBorders>
              <w:right w:val="single" w:sz="8" w:color="auto"/>
            </w:tcBorders>
            <w:vMerge w:val="continue"/>
            <w:shd w:val="clear" w:color="auto" w:fill="CCC0DA"/>
          </w:tcPr>
          <w:p>
            <w:pPr>
              <w:spacing w:after="0"/>
              <w:rPr>
                <w:sz w:val="8"/>
                <w:szCs w:val="8"/>
                <w:color w:val="auto"/>
              </w:rPr>
            </w:pPr>
          </w:p>
        </w:tc>
        <w:tc>
          <w:tcPr>
            <w:tcW w:w="22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rPr>
              <w:t>ASSET PORTFOLIO OVERVIEW</w:t>
            </w:r>
          </w:p>
        </w:tc>
        <w:tc>
          <w:tcPr>
            <w:tcW w:w="22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3"/>
                <w:szCs w:val="13"/>
                <w:b w:val="1"/>
                <w:bCs w:val="1"/>
                <w:color w:val="auto"/>
              </w:rPr>
              <w:t>CAPITALIZATION OVERVIEW</w:t>
            </w:r>
          </w:p>
        </w:tc>
        <w:tc>
          <w:tcPr>
            <w:tcW w:w="2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32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280" w:type="dxa"/>
            <w:vAlign w:val="bottom"/>
            <w:tcBorders>
              <w:bottom w:val="single" w:sz="8" w:color="auto"/>
              <w:right w:val="single" w:sz="8" w:color="auto"/>
            </w:tcBorders>
            <w:shd w:val="clear" w:color="auto" w:fill="CCC0DA"/>
          </w:tcPr>
          <w:p>
            <w:pPr>
              <w:spacing w:after="0"/>
              <w:rPr>
                <w:sz w:val="6"/>
                <w:szCs w:val="6"/>
                <w:color w:val="auto"/>
              </w:rPr>
            </w:pPr>
          </w:p>
        </w:tc>
        <w:tc>
          <w:tcPr>
            <w:tcW w:w="2280" w:type="dxa"/>
            <w:vAlign w:val="bottom"/>
            <w:tcBorders>
              <w:bottom w:val="single" w:sz="8" w:color="auto"/>
              <w:right w:val="single" w:sz="8" w:color="auto"/>
            </w:tcBorders>
            <w:vMerge w:val="continue"/>
          </w:tcPr>
          <w:p>
            <w:pPr>
              <w:spacing w:after="0"/>
              <w:rPr>
                <w:sz w:val="6"/>
                <w:szCs w:val="6"/>
                <w:color w:val="auto"/>
              </w:rPr>
            </w:pPr>
          </w:p>
        </w:tc>
        <w:tc>
          <w:tcPr>
            <w:tcW w:w="2280" w:type="dxa"/>
            <w:vAlign w:val="bottom"/>
            <w:tcBorders>
              <w:bottom w:val="single" w:sz="8" w:color="auto"/>
              <w:right w:val="single" w:sz="8" w:color="auto"/>
            </w:tcBorders>
            <w:vMerge w:val="continue"/>
          </w:tcPr>
          <w:p>
            <w:pPr>
              <w:spacing w:after="0"/>
              <w:rPr>
                <w:sz w:val="6"/>
                <w:szCs w:val="6"/>
                <w:color w:val="auto"/>
              </w:rPr>
            </w:pPr>
          </w:p>
        </w:tc>
        <w:tc>
          <w:tcPr>
            <w:tcW w:w="23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p>
      <w:pPr>
        <w:jc w:val="center"/>
        <w:ind w:right="-3"/>
        <w:spacing w:after="0"/>
        <w:rPr>
          <w:sz w:val="20"/>
          <w:szCs w:val="20"/>
          <w:color w:val="auto"/>
        </w:rPr>
      </w:pPr>
      <w:r>
        <w:rPr>
          <w:rFonts w:ascii="Arial" w:cs="Arial" w:eastAsia="Arial" w:hAnsi="Arial"/>
          <w:sz w:val="15"/>
          <w:szCs w:val="15"/>
          <w:b w:val="1"/>
          <w:bCs w:val="1"/>
          <w:color w:val="auto"/>
        </w:rPr>
        <w:t>COMPONENTS OF CHANGES IN SITE RENTAL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261860" cy="3206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1860" cy="320675"/>
                    </a:xfrm>
                    <a:prstGeom prst="rect">
                      <a:avLst/>
                    </a:prstGeom>
                    <a:noFill/>
                  </pic:spPr>
                </pic:pic>
              </a:graphicData>
            </a:graphic>
          </wp:anchor>
        </w:drawing>
      </w:r>
    </w:p>
    <w:p>
      <w:pPr>
        <w:spacing w:after="0" w:line="67" w:lineRule="exact"/>
        <w:rPr>
          <w:sz w:val="20"/>
          <w:szCs w:val="20"/>
          <w:color w:val="auto"/>
        </w:rPr>
      </w:pPr>
    </w:p>
    <w:p>
      <w:pPr>
        <w:ind w:left="8764"/>
        <w:spacing w:after="0"/>
        <w:rPr>
          <w:sz w:val="20"/>
          <w:szCs w:val="20"/>
          <w:color w:val="auto"/>
        </w:rPr>
      </w:pPr>
      <w:r>
        <w:rPr>
          <w:rFonts w:ascii="Arial" w:cs="Arial" w:eastAsia="Arial" w:hAnsi="Arial"/>
          <w:sz w:val="14"/>
          <w:szCs w:val="14"/>
          <w:b w:val="1"/>
          <w:bCs w:val="1"/>
          <w:color w:val="auto"/>
        </w:rPr>
        <w:t>Three Months Ended December 31,</w:t>
      </w:r>
    </w:p>
    <w:p>
      <w:pPr>
        <w:spacing w:after="0" w:line="36" w:lineRule="exact"/>
        <w:rPr>
          <w:sz w:val="20"/>
          <w:szCs w:val="20"/>
          <w:color w:val="auto"/>
        </w:rPr>
      </w:pPr>
    </w:p>
    <w:tbl>
      <w:tblPr>
        <w:tblLayout w:type="fixed"/>
        <w:tblInd w:w="4" w:type="dxa"/>
        <w:tblCellMar>
          <w:top w:w="0" w:type="dxa"/>
          <w:left w:w="0" w:type="dxa"/>
          <w:bottom w:w="0" w:type="dxa"/>
          <w:right w:w="0" w:type="dxa"/>
        </w:tblCellMar>
      </w:tblPr>
      <w:tr>
        <w:trPr>
          <w:trHeight w:val="252"/>
        </w:trPr>
        <w:tc>
          <w:tcPr>
            <w:tcW w:w="824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340" w:type="dxa"/>
            <w:vAlign w:val="bottom"/>
            <w:tcBorders>
              <w:top w:val="single" w:sz="8" w:color="auto"/>
              <w:bottom w:val="single" w:sz="8" w:color="D9D9D9"/>
            </w:tcBorders>
            <w:shd w:val="clear" w:color="auto" w:fill="D9D9D9"/>
          </w:tcPr>
          <w:p>
            <w:pPr>
              <w:spacing w:after="0"/>
              <w:rPr>
                <w:sz w:val="21"/>
                <w:szCs w:val="21"/>
                <w:color w:val="auto"/>
              </w:rPr>
            </w:pPr>
          </w:p>
        </w:tc>
        <w:tc>
          <w:tcPr>
            <w:tcW w:w="1160" w:type="dxa"/>
            <w:vAlign w:val="bottom"/>
            <w:tcBorders>
              <w:top w:val="single" w:sz="8" w:color="auto"/>
              <w:bottom w:val="single" w:sz="8" w:color="D9D9D9"/>
            </w:tcBorders>
            <w:shd w:val="clear" w:color="auto" w:fill="D9D9D9"/>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D9D9D9"/>
            </w:tcBorders>
            <w:shd w:val="clear" w:color="auto" w:fill="D9D9D9"/>
          </w:tcPr>
          <w:p>
            <w:pPr>
              <w:spacing w:after="0"/>
              <w:rPr>
                <w:sz w:val="21"/>
                <w:szCs w:val="21"/>
                <w:color w:val="auto"/>
              </w:rPr>
            </w:pPr>
          </w:p>
        </w:tc>
        <w:tc>
          <w:tcPr>
            <w:tcW w:w="380" w:type="dxa"/>
            <w:vAlign w:val="bottom"/>
            <w:tcBorders>
              <w:top w:val="single" w:sz="8" w:color="auto"/>
              <w:bottom w:val="single" w:sz="8" w:color="D9D9D9"/>
            </w:tcBorders>
            <w:shd w:val="clear" w:color="auto" w:fill="D9D9D9"/>
          </w:tcPr>
          <w:p>
            <w:pPr>
              <w:spacing w:after="0"/>
              <w:rPr>
                <w:sz w:val="21"/>
                <w:szCs w:val="21"/>
                <w:color w:val="auto"/>
              </w:rPr>
            </w:pPr>
          </w:p>
        </w:tc>
        <w:tc>
          <w:tcPr>
            <w:tcW w:w="1220" w:type="dxa"/>
            <w:vAlign w:val="bottom"/>
            <w:tcBorders>
              <w:top w:val="single" w:sz="8" w:color="auto"/>
              <w:bottom w:val="single" w:sz="8" w:color="D9D9D9"/>
            </w:tcBorders>
            <w:shd w:val="clear" w:color="auto" w:fill="D9D9D9"/>
          </w:tcPr>
          <w:p>
            <w:pPr>
              <w:jc w:val="right"/>
              <w:ind w:right="588"/>
              <w:spacing w:after="0"/>
              <w:rPr>
                <w:sz w:val="20"/>
                <w:szCs w:val="20"/>
                <w:color w:val="auto"/>
              </w:rPr>
            </w:pPr>
            <w:r>
              <w:rPr>
                <w:rFonts w:ascii="Arial" w:cs="Arial" w:eastAsia="Arial" w:hAnsi="Arial"/>
                <w:sz w:val="14"/>
                <w:szCs w:val="14"/>
                <w:b w:val="1"/>
                <w:bCs w:val="1"/>
                <w:color w:val="auto"/>
              </w:rPr>
              <w:t>2017</w:t>
            </w:r>
          </w:p>
        </w:tc>
      </w:tr>
      <w:tr>
        <w:trPr>
          <w:trHeight w:val="232"/>
        </w:trPr>
        <w:tc>
          <w:tcPr>
            <w:tcW w:w="82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Components of changes in site rental revenues</w:t>
            </w:r>
            <w:r>
              <w:rPr>
                <w:rFonts w:ascii="Arial" w:cs="Arial" w:eastAsia="Arial" w:hAnsi="Arial"/>
                <w:sz w:val="19"/>
                <w:szCs w:val="19"/>
                <w:color w:val="auto"/>
                <w:vertAlign w:val="superscript"/>
              </w:rPr>
              <w:t>(a)</w:t>
            </w:r>
            <w:r>
              <w:rPr>
                <w:rFonts w:ascii="Arial" w:cs="Arial" w:eastAsia="Arial" w:hAnsi="Arial"/>
                <w:sz w:val="14"/>
                <w:szCs w:val="14"/>
                <w:color w:val="auto"/>
              </w:rPr>
              <w:t>:</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40"/>
        </w:trPr>
        <w:tc>
          <w:tcPr>
            <w:tcW w:w="8240" w:type="dxa"/>
            <w:vAlign w:val="bottom"/>
            <w:shd w:val="clear" w:color="auto" w:fill="DBE5F1"/>
          </w:tcPr>
          <w:p>
            <w:pPr>
              <w:ind w:left="140"/>
              <w:spacing w:after="0"/>
              <w:rPr>
                <w:sz w:val="20"/>
                <w:szCs w:val="20"/>
                <w:color w:val="auto"/>
              </w:rPr>
            </w:pPr>
            <w:r>
              <w:rPr>
                <w:rFonts w:ascii="Arial" w:cs="Arial" w:eastAsia="Arial" w:hAnsi="Arial"/>
                <w:sz w:val="14"/>
                <w:szCs w:val="14"/>
                <w:color w:val="auto"/>
              </w:rPr>
              <w:t>Prior year site rental revenues exclusive of straight-lined revenues associated with fixed escalators</w:t>
            </w:r>
            <w:r>
              <w:rPr>
                <w:rFonts w:ascii="Arial" w:cs="Arial" w:eastAsia="Arial" w:hAnsi="Arial"/>
                <w:sz w:val="19"/>
                <w:szCs w:val="19"/>
                <w:color w:val="auto"/>
                <w:vertAlign w:val="superscript"/>
              </w:rPr>
              <w:t>(b)(c)</w:t>
            </w:r>
          </w:p>
        </w:tc>
        <w:tc>
          <w:tcPr>
            <w:tcW w:w="340" w:type="dxa"/>
            <w:vAlign w:val="bottom"/>
            <w:shd w:val="clear" w:color="auto" w:fill="DBE5F1"/>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DBE5F1"/>
          </w:tcPr>
          <w:p>
            <w:pPr>
              <w:jc w:val="right"/>
              <w:ind w:right="68"/>
              <w:spacing w:after="0"/>
              <w:rPr>
                <w:sz w:val="20"/>
                <w:szCs w:val="20"/>
                <w:color w:val="auto"/>
              </w:rPr>
            </w:pPr>
            <w:r>
              <w:rPr>
                <w:rFonts w:ascii="Arial" w:cs="Arial" w:eastAsia="Arial" w:hAnsi="Arial"/>
                <w:sz w:val="14"/>
                <w:szCs w:val="14"/>
                <w:color w:val="auto"/>
              </w:rPr>
              <w:t>1,048</w:t>
            </w:r>
          </w:p>
        </w:tc>
        <w:tc>
          <w:tcPr>
            <w:tcW w:w="100" w:type="dxa"/>
            <w:vAlign w:val="bottom"/>
            <w:shd w:val="clear" w:color="auto" w:fill="DBE5F1"/>
          </w:tcPr>
          <w:p>
            <w:pPr>
              <w:spacing w:after="0"/>
              <w:rPr>
                <w:sz w:val="20"/>
                <w:szCs w:val="20"/>
                <w:color w:val="auto"/>
              </w:rPr>
            </w:pPr>
          </w:p>
        </w:tc>
        <w:tc>
          <w:tcPr>
            <w:tcW w:w="380" w:type="dxa"/>
            <w:vAlign w:val="bottom"/>
            <w:shd w:val="clear" w:color="auto" w:fill="DBE5F1"/>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DBE5F1"/>
          </w:tcPr>
          <w:p>
            <w:pPr>
              <w:jc w:val="right"/>
              <w:ind w:right="48"/>
              <w:spacing w:after="0"/>
              <w:rPr>
                <w:sz w:val="20"/>
                <w:szCs w:val="20"/>
                <w:color w:val="auto"/>
              </w:rPr>
            </w:pPr>
            <w:r>
              <w:rPr>
                <w:rFonts w:ascii="Arial" w:cs="Arial" w:eastAsia="Arial" w:hAnsi="Arial"/>
                <w:sz w:val="14"/>
                <w:szCs w:val="14"/>
                <w:color w:val="auto"/>
              </w:rPr>
              <w:t>812</w:t>
            </w:r>
          </w:p>
        </w:tc>
      </w:tr>
      <w:tr>
        <w:trPr>
          <w:trHeight w:val="264"/>
        </w:trPr>
        <w:tc>
          <w:tcPr>
            <w:tcW w:w="8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0"/>
        </w:trPr>
        <w:tc>
          <w:tcPr>
            <w:tcW w:w="8240" w:type="dxa"/>
            <w:vAlign w:val="bottom"/>
            <w:shd w:val="clear" w:color="auto" w:fill="DBE5F1"/>
          </w:tcPr>
          <w:p>
            <w:pPr>
              <w:ind w:left="140"/>
              <w:spacing w:after="0"/>
              <w:rPr>
                <w:sz w:val="20"/>
                <w:szCs w:val="20"/>
                <w:color w:val="auto"/>
              </w:rPr>
            </w:pPr>
            <w:r>
              <w:rPr>
                <w:rFonts w:ascii="Arial" w:cs="Arial" w:eastAsia="Arial" w:hAnsi="Arial"/>
                <w:sz w:val="14"/>
                <w:szCs w:val="14"/>
                <w:color w:val="auto"/>
              </w:rPr>
              <w:t>New leasing activity</w:t>
            </w:r>
            <w:r>
              <w:rPr>
                <w:rFonts w:ascii="Arial" w:cs="Arial" w:eastAsia="Arial" w:hAnsi="Arial"/>
                <w:sz w:val="19"/>
                <w:szCs w:val="19"/>
                <w:color w:val="auto"/>
                <w:vertAlign w:val="superscript"/>
              </w:rPr>
              <w:t>(b)(c)</w:t>
            </w:r>
          </w:p>
        </w:tc>
        <w:tc>
          <w:tcPr>
            <w:tcW w:w="340" w:type="dxa"/>
            <w:vAlign w:val="bottom"/>
            <w:shd w:val="clear" w:color="auto" w:fill="DBE5F1"/>
          </w:tcPr>
          <w:p>
            <w:pPr>
              <w:spacing w:after="0"/>
              <w:rPr>
                <w:sz w:val="20"/>
                <w:szCs w:val="20"/>
                <w:color w:val="auto"/>
              </w:rPr>
            </w:pPr>
          </w:p>
        </w:tc>
        <w:tc>
          <w:tcPr>
            <w:tcW w:w="1160" w:type="dxa"/>
            <w:vAlign w:val="bottom"/>
            <w:shd w:val="clear" w:color="auto" w:fill="DBE5F1"/>
          </w:tcPr>
          <w:p>
            <w:pPr>
              <w:jc w:val="right"/>
              <w:ind w:right="68"/>
              <w:spacing w:after="0"/>
              <w:rPr>
                <w:sz w:val="20"/>
                <w:szCs w:val="20"/>
                <w:color w:val="auto"/>
              </w:rPr>
            </w:pPr>
            <w:r>
              <w:rPr>
                <w:rFonts w:ascii="Arial" w:cs="Arial" w:eastAsia="Arial" w:hAnsi="Arial"/>
                <w:sz w:val="14"/>
                <w:szCs w:val="14"/>
                <w:color w:val="auto"/>
              </w:rPr>
              <w:t>60</w:t>
            </w:r>
          </w:p>
        </w:tc>
        <w:tc>
          <w:tcPr>
            <w:tcW w:w="100" w:type="dxa"/>
            <w:vAlign w:val="bottom"/>
            <w:shd w:val="clear" w:color="auto" w:fill="DBE5F1"/>
          </w:tcPr>
          <w:p>
            <w:pPr>
              <w:spacing w:after="0"/>
              <w:rPr>
                <w:sz w:val="20"/>
                <w:szCs w:val="20"/>
                <w:color w:val="auto"/>
              </w:rPr>
            </w:pPr>
          </w:p>
        </w:tc>
        <w:tc>
          <w:tcPr>
            <w:tcW w:w="380" w:type="dxa"/>
            <w:vAlign w:val="bottom"/>
            <w:shd w:val="clear" w:color="auto" w:fill="DBE5F1"/>
          </w:tcPr>
          <w:p>
            <w:pPr>
              <w:spacing w:after="0"/>
              <w:rPr>
                <w:sz w:val="20"/>
                <w:szCs w:val="20"/>
                <w:color w:val="auto"/>
              </w:rPr>
            </w:pPr>
          </w:p>
        </w:tc>
        <w:tc>
          <w:tcPr>
            <w:tcW w:w="1220" w:type="dxa"/>
            <w:vAlign w:val="bottom"/>
            <w:shd w:val="clear" w:color="auto" w:fill="DBE5F1"/>
          </w:tcPr>
          <w:p>
            <w:pPr>
              <w:jc w:val="right"/>
              <w:ind w:right="48"/>
              <w:spacing w:after="0"/>
              <w:rPr>
                <w:sz w:val="20"/>
                <w:szCs w:val="20"/>
                <w:color w:val="auto"/>
              </w:rPr>
            </w:pPr>
            <w:r>
              <w:rPr>
                <w:rFonts w:ascii="Arial" w:cs="Arial" w:eastAsia="Arial" w:hAnsi="Arial"/>
                <w:sz w:val="14"/>
                <w:szCs w:val="14"/>
                <w:color w:val="auto"/>
              </w:rPr>
              <w:t>42</w:t>
            </w:r>
          </w:p>
        </w:tc>
      </w:tr>
      <w:tr>
        <w:trPr>
          <w:trHeight w:val="210"/>
        </w:trPr>
        <w:tc>
          <w:tcPr>
            <w:tcW w:w="8240" w:type="dxa"/>
            <w:vAlign w:val="bottom"/>
          </w:tcPr>
          <w:p>
            <w:pPr>
              <w:ind w:left="140"/>
              <w:spacing w:after="0"/>
              <w:rPr>
                <w:sz w:val="20"/>
                <w:szCs w:val="20"/>
                <w:color w:val="auto"/>
              </w:rPr>
            </w:pPr>
            <w:r>
              <w:rPr>
                <w:rFonts w:ascii="Arial" w:cs="Arial" w:eastAsia="Arial" w:hAnsi="Arial"/>
                <w:sz w:val="14"/>
                <w:szCs w:val="14"/>
                <w:color w:val="auto"/>
              </w:rPr>
              <w:t>Escalators</w:t>
            </w:r>
          </w:p>
        </w:tc>
        <w:tc>
          <w:tcPr>
            <w:tcW w:w="34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20</w:t>
            </w:r>
          </w:p>
        </w:tc>
      </w:tr>
      <w:tr>
        <w:trPr>
          <w:trHeight w:val="30"/>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0"/>
        </w:trPr>
        <w:tc>
          <w:tcPr>
            <w:tcW w:w="8240" w:type="dxa"/>
            <w:vAlign w:val="bottom"/>
            <w:tcBorders>
              <w:bottom w:val="single" w:sz="8" w:color="DBE5F1"/>
            </w:tcBorders>
            <w:shd w:val="clear" w:color="auto" w:fill="DBE5F1"/>
          </w:tcPr>
          <w:p>
            <w:pPr>
              <w:ind w:left="140"/>
              <w:spacing w:after="0"/>
              <w:rPr>
                <w:sz w:val="20"/>
                <w:szCs w:val="20"/>
                <w:color w:val="auto"/>
              </w:rPr>
            </w:pPr>
            <w:r>
              <w:rPr>
                <w:rFonts w:ascii="Arial" w:cs="Arial" w:eastAsia="Arial" w:hAnsi="Arial"/>
                <w:sz w:val="14"/>
                <w:szCs w:val="14"/>
                <w:color w:val="auto"/>
              </w:rPr>
              <w:t>Non-renewals</w:t>
            </w:r>
          </w:p>
        </w:tc>
        <w:tc>
          <w:tcPr>
            <w:tcW w:w="340" w:type="dxa"/>
            <w:vAlign w:val="bottom"/>
            <w:tcBorders>
              <w:bottom w:val="single" w:sz="8" w:color="DBE5F1"/>
            </w:tcBorders>
            <w:shd w:val="clear" w:color="auto" w:fill="DBE5F1"/>
          </w:tcPr>
          <w:p>
            <w:pPr>
              <w:spacing w:after="0"/>
              <w:rPr>
                <w:sz w:val="20"/>
                <w:szCs w:val="20"/>
                <w:color w:val="auto"/>
              </w:rPr>
            </w:pPr>
          </w:p>
        </w:tc>
        <w:tc>
          <w:tcPr>
            <w:tcW w:w="1160" w:type="dxa"/>
            <w:vAlign w:val="bottom"/>
            <w:tcBorders>
              <w:bottom w:val="single" w:sz="8" w:color="DBE5F1"/>
            </w:tcBorders>
            <w:shd w:val="clear" w:color="auto" w:fill="DBE5F1"/>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DBE5F1"/>
            </w:tcBorders>
            <w:shd w:val="clear" w:color="auto" w:fill="DBE5F1"/>
          </w:tcPr>
          <w:p>
            <w:pPr>
              <w:spacing w:after="0"/>
              <w:rPr>
                <w:sz w:val="20"/>
                <w:szCs w:val="20"/>
                <w:color w:val="auto"/>
              </w:rPr>
            </w:pPr>
          </w:p>
        </w:tc>
        <w:tc>
          <w:tcPr>
            <w:tcW w:w="380" w:type="dxa"/>
            <w:vAlign w:val="bottom"/>
            <w:tcBorders>
              <w:bottom w:val="single" w:sz="8" w:color="DBE5F1"/>
            </w:tcBorders>
            <w:shd w:val="clear" w:color="auto" w:fill="DBE5F1"/>
          </w:tcPr>
          <w:p>
            <w:pPr>
              <w:spacing w:after="0"/>
              <w:rPr>
                <w:sz w:val="20"/>
                <w:szCs w:val="20"/>
                <w:color w:val="auto"/>
              </w:rPr>
            </w:pPr>
          </w:p>
        </w:tc>
        <w:tc>
          <w:tcPr>
            <w:tcW w:w="122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4"/>
                <w:szCs w:val="14"/>
                <w:color w:val="auto"/>
              </w:rPr>
              <w:t>(18)</w:t>
            </w:r>
          </w:p>
        </w:tc>
      </w:tr>
      <w:tr>
        <w:trPr>
          <w:trHeight w:val="220"/>
        </w:trPr>
        <w:tc>
          <w:tcPr>
            <w:tcW w:w="8240" w:type="dxa"/>
            <w:vAlign w:val="bottom"/>
          </w:tcPr>
          <w:p>
            <w:pPr>
              <w:ind w:left="240"/>
              <w:spacing w:after="0"/>
              <w:rPr>
                <w:sz w:val="20"/>
                <w:szCs w:val="20"/>
                <w:color w:val="auto"/>
              </w:rPr>
            </w:pPr>
            <w:r>
              <w:rPr>
                <w:rFonts w:ascii="Arial" w:cs="Arial" w:eastAsia="Arial" w:hAnsi="Arial"/>
                <w:sz w:val="14"/>
                <w:szCs w:val="14"/>
                <w:color w:val="auto"/>
              </w:rPr>
              <w:t>Organic Contribution to Site Rental Revenues</w:t>
            </w:r>
            <w:r>
              <w:rPr>
                <w:rFonts w:ascii="Arial" w:cs="Arial" w:eastAsia="Arial" w:hAnsi="Arial"/>
                <w:sz w:val="19"/>
                <w:szCs w:val="19"/>
                <w:color w:val="auto"/>
                <w:vertAlign w:val="superscript"/>
              </w:rPr>
              <w:t>(d)</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44</w:t>
            </w:r>
          </w:p>
        </w:tc>
      </w:tr>
      <w:tr>
        <w:trPr>
          <w:trHeight w:val="220"/>
        </w:trPr>
        <w:tc>
          <w:tcPr>
            <w:tcW w:w="8240" w:type="dxa"/>
            <w:vAlign w:val="bottom"/>
            <w:tcBorders>
              <w:bottom w:val="single" w:sz="8" w:color="DBE5F1"/>
            </w:tcBorders>
            <w:shd w:val="clear" w:color="auto" w:fill="DBE5F1"/>
          </w:tcPr>
          <w:p>
            <w:pPr>
              <w:ind w:left="140"/>
              <w:spacing w:after="0"/>
              <w:rPr>
                <w:sz w:val="20"/>
                <w:szCs w:val="20"/>
                <w:color w:val="auto"/>
              </w:rPr>
            </w:pPr>
            <w:r>
              <w:rPr>
                <w:rFonts w:ascii="Arial" w:cs="Arial" w:eastAsia="Arial" w:hAnsi="Arial"/>
                <w:sz w:val="14"/>
                <w:szCs w:val="14"/>
                <w:color w:val="auto"/>
              </w:rPr>
              <w:t>Straight-lined revenues associated with fixed escalators</w:t>
            </w:r>
          </w:p>
        </w:tc>
        <w:tc>
          <w:tcPr>
            <w:tcW w:w="340" w:type="dxa"/>
            <w:vAlign w:val="bottom"/>
            <w:tcBorders>
              <w:bottom w:val="single" w:sz="8" w:color="DBE5F1"/>
            </w:tcBorders>
            <w:shd w:val="clear" w:color="auto" w:fill="DBE5F1"/>
          </w:tcPr>
          <w:p>
            <w:pPr>
              <w:spacing w:after="0"/>
              <w:rPr>
                <w:sz w:val="19"/>
                <w:szCs w:val="19"/>
                <w:color w:val="auto"/>
              </w:rPr>
            </w:pPr>
          </w:p>
        </w:tc>
        <w:tc>
          <w:tcPr>
            <w:tcW w:w="1160" w:type="dxa"/>
            <w:vAlign w:val="bottom"/>
            <w:tcBorders>
              <w:bottom w:val="single" w:sz="8" w:color="DBE5F1"/>
            </w:tcBorders>
            <w:shd w:val="clear" w:color="auto" w:fill="DBE5F1"/>
          </w:tcPr>
          <w:p>
            <w:pPr>
              <w:jc w:val="right"/>
              <w:ind w:right="68"/>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DBE5F1"/>
            </w:tcBorders>
            <w:shd w:val="clear" w:color="auto" w:fill="DBE5F1"/>
          </w:tcPr>
          <w:p>
            <w:pPr>
              <w:spacing w:after="0"/>
              <w:rPr>
                <w:sz w:val="19"/>
                <w:szCs w:val="19"/>
                <w:color w:val="auto"/>
              </w:rPr>
            </w:pPr>
          </w:p>
        </w:tc>
        <w:tc>
          <w:tcPr>
            <w:tcW w:w="380" w:type="dxa"/>
            <w:vAlign w:val="bottom"/>
            <w:tcBorders>
              <w:bottom w:val="single" w:sz="8" w:color="DBE5F1"/>
            </w:tcBorders>
            <w:shd w:val="clear" w:color="auto" w:fill="DBE5F1"/>
          </w:tcPr>
          <w:p>
            <w:pPr>
              <w:spacing w:after="0"/>
              <w:rPr>
                <w:sz w:val="19"/>
                <w:szCs w:val="19"/>
                <w:color w:val="auto"/>
              </w:rPr>
            </w:pPr>
          </w:p>
        </w:tc>
        <w:tc>
          <w:tcPr>
            <w:tcW w:w="122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3</w:t>
            </w:r>
          </w:p>
        </w:tc>
      </w:tr>
      <w:tr>
        <w:trPr>
          <w:trHeight w:val="240"/>
        </w:trPr>
        <w:tc>
          <w:tcPr>
            <w:tcW w:w="8240" w:type="dxa"/>
            <w:vAlign w:val="bottom"/>
          </w:tcPr>
          <w:p>
            <w:pPr>
              <w:ind w:left="140"/>
              <w:spacing w:after="0"/>
              <w:rPr>
                <w:sz w:val="20"/>
                <w:szCs w:val="20"/>
                <w:color w:val="auto"/>
              </w:rPr>
            </w:pPr>
            <w:r>
              <w:rPr>
                <w:rFonts w:ascii="Arial" w:cs="Arial" w:eastAsia="Arial" w:hAnsi="Arial"/>
                <w:sz w:val="14"/>
                <w:szCs w:val="14"/>
                <w:color w:val="auto"/>
              </w:rPr>
              <w:t>Acquisitions</w:t>
            </w:r>
            <w:r>
              <w:rPr>
                <w:rFonts w:ascii="Arial" w:cs="Arial" w:eastAsia="Arial" w:hAnsi="Arial"/>
                <w:sz w:val="19"/>
                <w:szCs w:val="19"/>
                <w:color w:val="auto"/>
                <w:vertAlign w:val="superscript"/>
              </w:rPr>
              <w:t>(e)</w:t>
            </w:r>
          </w:p>
        </w:tc>
        <w:tc>
          <w:tcPr>
            <w:tcW w:w="340" w:type="dxa"/>
            <w:vAlign w:val="bottom"/>
          </w:tcPr>
          <w:p>
            <w:pPr>
              <w:spacing w:after="0"/>
              <w:rPr>
                <w:sz w:val="20"/>
                <w:szCs w:val="20"/>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192</w:t>
            </w:r>
          </w:p>
        </w:tc>
      </w:tr>
      <w:tr>
        <w:trPr>
          <w:trHeight w:val="240"/>
        </w:trPr>
        <w:tc>
          <w:tcPr>
            <w:tcW w:w="8240" w:type="dxa"/>
            <w:vAlign w:val="bottom"/>
            <w:tcBorders>
              <w:bottom w:val="single" w:sz="8" w:color="DBE5F1"/>
            </w:tcBorders>
            <w:shd w:val="clear" w:color="auto" w:fill="DBE5F1"/>
          </w:tcPr>
          <w:p>
            <w:pPr>
              <w:ind w:left="140"/>
              <w:spacing w:after="0"/>
              <w:rPr>
                <w:sz w:val="20"/>
                <w:szCs w:val="20"/>
                <w:color w:val="auto"/>
              </w:rPr>
            </w:pPr>
            <w:r>
              <w:rPr>
                <w:rFonts w:ascii="Arial" w:cs="Arial" w:eastAsia="Arial" w:hAnsi="Arial"/>
                <w:sz w:val="14"/>
                <w:szCs w:val="14"/>
                <w:color w:val="auto"/>
              </w:rPr>
              <w:t>Other</w:t>
            </w:r>
          </w:p>
        </w:tc>
        <w:tc>
          <w:tcPr>
            <w:tcW w:w="340" w:type="dxa"/>
            <w:vAlign w:val="bottom"/>
            <w:tcBorders>
              <w:bottom w:val="single" w:sz="8" w:color="DBE5F1"/>
            </w:tcBorders>
            <w:shd w:val="clear" w:color="auto" w:fill="DBE5F1"/>
          </w:tcPr>
          <w:p>
            <w:pPr>
              <w:spacing w:after="0"/>
              <w:rPr>
                <w:sz w:val="20"/>
                <w:szCs w:val="20"/>
                <w:color w:val="auto"/>
              </w:rPr>
            </w:pPr>
          </w:p>
        </w:tc>
        <w:tc>
          <w:tcPr>
            <w:tcW w:w="1260" w:type="dxa"/>
            <w:vAlign w:val="bottom"/>
            <w:tcBorders>
              <w:bottom w:val="single" w:sz="8" w:color="DBE5F1"/>
            </w:tcBorders>
            <w:gridSpan w:val="2"/>
            <w:shd w:val="clear" w:color="auto" w:fill="DBE5F1"/>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DBE5F1"/>
            </w:tcBorders>
            <w:shd w:val="clear" w:color="auto" w:fill="DBE5F1"/>
          </w:tcPr>
          <w:p>
            <w:pPr>
              <w:spacing w:after="0"/>
              <w:rPr>
                <w:sz w:val="20"/>
                <w:szCs w:val="20"/>
                <w:color w:val="auto"/>
              </w:rPr>
            </w:pPr>
          </w:p>
        </w:tc>
        <w:tc>
          <w:tcPr>
            <w:tcW w:w="122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w:t>
            </w:r>
          </w:p>
        </w:tc>
      </w:tr>
      <w:tr>
        <w:trPr>
          <w:trHeight w:val="252"/>
        </w:trPr>
        <w:tc>
          <w:tcPr>
            <w:tcW w:w="8240" w:type="dxa"/>
            <w:vAlign w:val="bottom"/>
            <w:tcBorders>
              <w:bottom w:val="single" w:sz="8" w:color="DBE5F1"/>
            </w:tcBorders>
          </w:tcPr>
          <w:p>
            <w:pPr>
              <w:ind w:left="20"/>
              <w:spacing w:after="0"/>
              <w:rPr>
                <w:sz w:val="20"/>
                <w:szCs w:val="20"/>
                <w:color w:val="auto"/>
              </w:rPr>
            </w:pPr>
            <w:r>
              <w:rPr>
                <w:rFonts w:ascii="Arial" w:cs="Arial" w:eastAsia="Arial" w:hAnsi="Arial"/>
                <w:sz w:val="14"/>
                <w:szCs w:val="14"/>
                <w:color w:val="auto"/>
              </w:rPr>
              <w:t>Total GAAP site rental revenues</w:t>
            </w: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1,209</w:t>
            </w:r>
          </w:p>
        </w:tc>
        <w:tc>
          <w:tcPr>
            <w:tcW w:w="100" w:type="dxa"/>
            <w:vAlign w:val="bottom"/>
            <w:tcBorders>
              <w:bottom w:val="single" w:sz="8" w:color="DBE5F1"/>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1,051</w:t>
            </w:r>
          </w:p>
        </w:tc>
      </w:tr>
      <w:tr>
        <w:trPr>
          <w:trHeight w:val="236"/>
        </w:trPr>
        <w:tc>
          <w:tcPr>
            <w:tcW w:w="8240" w:type="dxa"/>
            <w:vAlign w:val="bottom"/>
            <w:shd w:val="clear" w:color="auto" w:fill="DBE5F1"/>
          </w:tcPr>
          <w:p>
            <w:pPr>
              <w:spacing w:after="0"/>
              <w:rPr>
                <w:sz w:val="20"/>
                <w:szCs w:val="20"/>
                <w:color w:val="auto"/>
              </w:rPr>
            </w:pPr>
          </w:p>
        </w:tc>
        <w:tc>
          <w:tcPr>
            <w:tcW w:w="340" w:type="dxa"/>
            <w:vAlign w:val="bottom"/>
            <w:shd w:val="clear" w:color="auto" w:fill="DBE5F1"/>
          </w:tcPr>
          <w:p>
            <w:pPr>
              <w:spacing w:after="0"/>
              <w:rPr>
                <w:sz w:val="20"/>
                <w:szCs w:val="20"/>
                <w:color w:val="auto"/>
              </w:rPr>
            </w:pPr>
          </w:p>
        </w:tc>
        <w:tc>
          <w:tcPr>
            <w:tcW w:w="1160" w:type="dxa"/>
            <w:vAlign w:val="bottom"/>
            <w:shd w:val="clear" w:color="auto" w:fill="DBE5F1"/>
          </w:tcPr>
          <w:p>
            <w:pPr>
              <w:spacing w:after="0"/>
              <w:rPr>
                <w:sz w:val="20"/>
                <w:szCs w:val="20"/>
                <w:color w:val="auto"/>
              </w:rPr>
            </w:pPr>
          </w:p>
        </w:tc>
        <w:tc>
          <w:tcPr>
            <w:tcW w:w="100" w:type="dxa"/>
            <w:vAlign w:val="bottom"/>
            <w:shd w:val="clear" w:color="auto" w:fill="DBE5F1"/>
          </w:tcPr>
          <w:p>
            <w:pPr>
              <w:spacing w:after="0"/>
              <w:rPr>
                <w:sz w:val="20"/>
                <w:szCs w:val="20"/>
                <w:color w:val="auto"/>
              </w:rPr>
            </w:pPr>
          </w:p>
        </w:tc>
        <w:tc>
          <w:tcPr>
            <w:tcW w:w="380" w:type="dxa"/>
            <w:vAlign w:val="bottom"/>
            <w:shd w:val="clear" w:color="auto" w:fill="DBE5F1"/>
          </w:tcPr>
          <w:p>
            <w:pPr>
              <w:spacing w:after="0"/>
              <w:rPr>
                <w:sz w:val="20"/>
                <w:szCs w:val="20"/>
                <w:color w:val="auto"/>
              </w:rPr>
            </w:pPr>
          </w:p>
        </w:tc>
        <w:tc>
          <w:tcPr>
            <w:tcW w:w="1220" w:type="dxa"/>
            <w:vAlign w:val="bottom"/>
            <w:shd w:val="clear" w:color="auto" w:fill="DBE5F1"/>
          </w:tcPr>
          <w:p>
            <w:pPr>
              <w:spacing w:after="0"/>
              <w:rPr>
                <w:sz w:val="20"/>
                <w:szCs w:val="20"/>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4"/>
                <w:szCs w:val="14"/>
                <w:b w:val="1"/>
                <w:bCs w:val="1"/>
                <w:color w:val="auto"/>
              </w:rPr>
              <w:t>Year-over-year changes in revenue: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0"/>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0"/>
        </w:trPr>
        <w:tc>
          <w:tcPr>
            <w:tcW w:w="824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4"/>
                <w:szCs w:val="14"/>
                <w:color w:val="auto"/>
              </w:rPr>
              <w:t>Reported GAAP site rental revenues</w:t>
            </w:r>
          </w:p>
        </w:tc>
        <w:tc>
          <w:tcPr>
            <w:tcW w:w="340" w:type="dxa"/>
            <w:vAlign w:val="bottom"/>
            <w:tcBorders>
              <w:bottom w:val="single" w:sz="8" w:color="DBE5F1"/>
            </w:tcBorders>
            <w:shd w:val="clear" w:color="auto" w:fill="DBE5F1"/>
          </w:tcPr>
          <w:p>
            <w:pPr>
              <w:spacing w:after="0"/>
              <w:rPr>
                <w:sz w:val="19"/>
                <w:szCs w:val="19"/>
                <w:color w:val="auto"/>
              </w:rPr>
            </w:pPr>
          </w:p>
        </w:tc>
        <w:tc>
          <w:tcPr>
            <w:tcW w:w="116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Borders>
              <w:bottom w:val="single" w:sz="8" w:color="DBE5F1"/>
            </w:tcBorders>
            <w:shd w:val="clear" w:color="auto" w:fill="DBE5F1"/>
          </w:tcPr>
          <w:p>
            <w:pPr>
              <w:spacing w:after="0"/>
              <w:rPr>
                <w:sz w:val="19"/>
                <w:szCs w:val="19"/>
                <w:color w:val="auto"/>
              </w:rPr>
            </w:pPr>
          </w:p>
        </w:tc>
        <w:tc>
          <w:tcPr>
            <w:tcW w:w="380" w:type="dxa"/>
            <w:vAlign w:val="bottom"/>
            <w:tcBorders>
              <w:bottom w:val="single" w:sz="8" w:color="DBE5F1"/>
            </w:tcBorders>
            <w:shd w:val="clear" w:color="auto" w:fill="DBE5F1"/>
          </w:tcPr>
          <w:p>
            <w:pPr>
              <w:spacing w:after="0"/>
              <w:rPr>
                <w:sz w:val="19"/>
                <w:szCs w:val="19"/>
                <w:color w:val="auto"/>
              </w:rPr>
            </w:pPr>
          </w:p>
        </w:tc>
        <w:tc>
          <w:tcPr>
            <w:tcW w:w="1220" w:type="dxa"/>
            <w:vAlign w:val="bottom"/>
            <w:tcBorders>
              <w:bottom w:val="single" w:sz="8" w:color="DBE5F1"/>
            </w:tcBorders>
            <w:shd w:val="clear" w:color="auto" w:fill="DBE5F1"/>
          </w:tcPr>
          <w:p>
            <w:pPr>
              <w:spacing w:after="0"/>
              <w:rPr>
                <w:sz w:val="19"/>
                <w:szCs w:val="19"/>
                <w:color w:val="auto"/>
              </w:rPr>
            </w:pPr>
          </w:p>
        </w:tc>
      </w:tr>
      <w:tr>
        <w:trPr>
          <w:trHeight w:val="277"/>
        </w:trPr>
        <w:tc>
          <w:tcPr>
            <w:tcW w:w="8240" w:type="dxa"/>
            <w:vAlign w:val="bottom"/>
          </w:tcPr>
          <w:p>
            <w:pPr>
              <w:ind w:left="20"/>
              <w:spacing w:after="0"/>
              <w:rPr>
                <w:sz w:val="20"/>
                <w:szCs w:val="20"/>
                <w:color w:val="auto"/>
              </w:rPr>
            </w:pPr>
            <w:r>
              <w:rPr>
                <w:rFonts w:ascii="Arial" w:cs="Arial" w:eastAsia="Arial" w:hAnsi="Arial"/>
                <w:sz w:val="14"/>
                <w:szCs w:val="14"/>
                <w:color w:val="auto"/>
              </w:rPr>
              <w:t>Organic Contribution to Site Rental Revenues</w:t>
            </w:r>
            <w:r>
              <w:rPr>
                <w:rFonts w:ascii="Arial" w:cs="Arial" w:eastAsia="Arial" w:hAnsi="Arial"/>
                <w:sz w:val="19"/>
                <w:szCs w:val="19"/>
                <w:color w:val="auto"/>
                <w:vertAlign w:val="superscript"/>
              </w:rPr>
              <w:t>(d)(f)</w:t>
            </w: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92" w:lineRule="exact"/>
        <w:rPr>
          <w:sz w:val="20"/>
          <w:szCs w:val="20"/>
          <w:color w:val="auto"/>
        </w:rPr>
      </w:pPr>
    </w:p>
    <w:p>
      <w:pPr>
        <w:ind w:left="284" w:hanging="284"/>
        <w:spacing w:after="0"/>
        <w:tabs>
          <w:tab w:leader="none" w:pos="284" w:val="left"/>
        </w:tabs>
        <w:numPr>
          <w:ilvl w:val="0"/>
          <w:numId w:val="41"/>
        </w:numPr>
        <w:rPr>
          <w:rFonts w:ascii="Arial" w:cs="Arial" w:eastAsia="Arial" w:hAnsi="Arial"/>
          <w:sz w:val="12"/>
          <w:szCs w:val="12"/>
          <w:color w:val="auto"/>
        </w:rPr>
      </w:pPr>
      <w:r>
        <w:rPr>
          <w:rFonts w:ascii="Arial" w:cs="Arial" w:eastAsia="Arial" w:hAnsi="Arial"/>
          <w:sz w:val="12"/>
          <w:szCs w:val="12"/>
          <w:color w:val="auto"/>
        </w:rPr>
        <w:t>See additional information regarding Crown Castle's site rental revenues, including projected revenue from customer licenses, tenant non-renewals, straight-lined revenues and prepaid rent herein.</w:t>
      </w:r>
    </w:p>
    <w:p>
      <w:pPr>
        <w:spacing w:after="0" w:line="16" w:lineRule="exact"/>
        <w:rPr>
          <w:rFonts w:ascii="Arial" w:cs="Arial" w:eastAsia="Arial" w:hAnsi="Arial"/>
          <w:sz w:val="12"/>
          <w:szCs w:val="12"/>
          <w:color w:val="auto"/>
        </w:rPr>
      </w:pPr>
    </w:p>
    <w:p>
      <w:pPr>
        <w:ind w:left="284" w:hanging="284"/>
        <w:spacing w:after="0" w:line="231" w:lineRule="auto"/>
        <w:tabs>
          <w:tab w:leader="none" w:pos="284" w:val="left"/>
        </w:tabs>
        <w:numPr>
          <w:ilvl w:val="0"/>
          <w:numId w:val="41"/>
        </w:numPr>
        <w:rPr>
          <w:rFonts w:ascii="Arial" w:cs="Arial" w:eastAsia="Arial" w:hAnsi="Arial"/>
          <w:sz w:val="13"/>
          <w:szCs w:val="13"/>
          <w:color w:val="auto"/>
        </w:rPr>
      </w:pPr>
      <w:r>
        <w:rPr>
          <w:rFonts w:ascii="Arial" w:cs="Arial" w:eastAsia="Arial" w:hAnsi="Arial"/>
          <w:sz w:val="13"/>
          <w:szCs w:val="13"/>
          <w:color w:val="auto"/>
        </w:rPr>
        <w:t>Includes revenues from amortization of prepaid rent in accordance with GAAP.</w:t>
      </w:r>
    </w:p>
    <w:p>
      <w:pPr>
        <w:ind w:left="284" w:hanging="284"/>
        <w:spacing w:after="0" w:line="231" w:lineRule="auto"/>
        <w:tabs>
          <w:tab w:leader="none" w:pos="284" w:val="left"/>
        </w:tabs>
        <w:numPr>
          <w:ilvl w:val="0"/>
          <w:numId w:val="41"/>
        </w:numPr>
        <w:rPr>
          <w:rFonts w:ascii="Arial" w:cs="Arial" w:eastAsia="Arial" w:hAnsi="Arial"/>
          <w:sz w:val="13"/>
          <w:szCs w:val="13"/>
          <w:color w:val="auto"/>
        </w:rPr>
      </w:pPr>
      <w:r>
        <w:rPr>
          <w:rFonts w:ascii="Arial" w:cs="Arial" w:eastAsia="Arial" w:hAnsi="Arial"/>
          <w:sz w:val="13"/>
          <w:szCs w:val="13"/>
          <w:color w:val="auto"/>
        </w:rPr>
        <w:t>Includes revenues from the construction of new small cell nodes, exclusive of straight-lined revenues related to fixed escalators.</w:t>
      </w:r>
    </w:p>
    <w:p>
      <w:pPr>
        <w:ind w:left="284" w:hanging="284"/>
        <w:spacing w:after="0" w:line="231" w:lineRule="auto"/>
        <w:tabs>
          <w:tab w:leader="none" w:pos="284" w:val="left"/>
        </w:tabs>
        <w:numPr>
          <w:ilvl w:val="0"/>
          <w:numId w:val="41"/>
        </w:numPr>
        <w:rPr>
          <w:rFonts w:ascii="Arial" w:cs="Arial" w:eastAsia="Arial" w:hAnsi="Arial"/>
          <w:sz w:val="13"/>
          <w:szCs w:val="13"/>
          <w:color w:val="auto"/>
        </w:rPr>
      </w:pPr>
      <w:r>
        <w:rPr>
          <w:rFonts w:ascii="Arial" w:cs="Arial" w:eastAsia="Arial" w:hAnsi="Arial"/>
          <w:sz w:val="13"/>
          <w:szCs w:val="13"/>
          <w:color w:val="auto"/>
        </w:rPr>
        <w:t>See definition provided herein.</w:t>
      </w:r>
    </w:p>
    <w:p>
      <w:pPr>
        <w:ind w:left="284" w:right="100" w:hanging="284"/>
        <w:spacing w:after="0" w:line="231" w:lineRule="auto"/>
        <w:tabs>
          <w:tab w:leader="none" w:pos="284" w:val="left"/>
        </w:tabs>
        <w:numPr>
          <w:ilvl w:val="0"/>
          <w:numId w:val="41"/>
        </w:numPr>
        <w:rPr>
          <w:rFonts w:ascii="Arial" w:cs="Arial" w:eastAsia="Arial" w:hAnsi="Arial"/>
          <w:sz w:val="13"/>
          <w:szCs w:val="13"/>
          <w:color w:val="auto"/>
        </w:rPr>
      </w:pPr>
      <w:r>
        <w:rPr>
          <w:rFonts w:ascii="Arial" w:cs="Arial" w:eastAsia="Arial" w:hAnsi="Arial"/>
          <w:sz w:val="13"/>
          <w:szCs w:val="13"/>
          <w:color w:val="auto"/>
        </w:rPr>
        <w:t>Represents the initial contribution of recent acquisitions. The financial impact of recent acquisitions is excluded from Organic Contribution to Site Rental Revenues until the one-year anniversary of the acquisition, with the exception of the impact of Lightower. To be consistent with prior presentations of the 2018 Outlook for Organic Contributions to Site Rental Revenues, the entire contribution to growth in site rental revenues in 2018 attributable to Lightower is included within acquisitions.</w:t>
      </w:r>
    </w:p>
    <w:p>
      <w:pPr>
        <w:ind w:left="284" w:right="20" w:hanging="284"/>
        <w:spacing w:after="0" w:line="237" w:lineRule="auto"/>
        <w:tabs>
          <w:tab w:leader="none" w:pos="284" w:val="left"/>
        </w:tabs>
        <w:numPr>
          <w:ilvl w:val="0"/>
          <w:numId w:val="41"/>
        </w:numPr>
        <w:rPr>
          <w:rFonts w:ascii="Arial" w:cs="Arial" w:eastAsia="Arial" w:hAnsi="Arial"/>
          <w:sz w:val="13"/>
          <w:szCs w:val="13"/>
          <w:color w:val="auto"/>
        </w:rPr>
      </w:pPr>
      <w:r>
        <w:rPr>
          <w:rFonts w:ascii="Arial" w:cs="Arial" w:eastAsia="Arial" w:hAnsi="Arial"/>
          <w:sz w:val="13"/>
          <w:szCs w:val="13"/>
          <w:color w:val="auto"/>
        </w:rPr>
        <w:t>Calculated as the percentage change from prior year site rental revenues, exclusive of straight-lined revenues associated with fixed escalations, compared to Organic Contribution to Site Rental Revenues for the current period.</w:t>
      </w:r>
    </w:p>
    <w:p>
      <w:pPr>
        <w:spacing w:after="0" w:line="39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44"/>
          </w:cols>
          <w:pgMar w:left="236" w:top="124" w:right="219" w:bottom="1440" w:gutter="0" w:footer="0" w:header="0"/>
        </w:sectPr>
      </w:pPr>
    </w:p>
    <w:bookmarkStart w:id="43" w:name="page44"/>
    <w:bookmarkEnd w:id="43"/>
    <w:p>
      <w:pPr>
        <w:jc w:val="center"/>
        <w:ind w:right="-3"/>
        <w:spacing w:after="0"/>
        <w:rPr>
          <w:sz w:val="20"/>
          <w:szCs w:val="20"/>
          <w:color w:val="auto"/>
        </w:rPr>
      </w:pPr>
      <w:r>
        <w:rPr>
          <w:rFonts w:ascii="Arial" w:cs="Arial" w:eastAsia="Arial" w:hAnsi="Arial"/>
          <w:sz w:val="13"/>
          <w:szCs w:val="13"/>
          <w:color w:val="auto"/>
        </w:rPr>
        <w:t>Crown Castle International Corp.</w:t>
      </w:r>
    </w:p>
    <w:p>
      <w:pPr>
        <w:spacing w:after="0" w:line="5"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Fourth Quarter 2018</w:t>
      </w:r>
    </w:p>
    <w:p>
      <w:pPr>
        <w:spacing w:after="0" w:line="197" w:lineRule="exact"/>
        <w:rPr>
          <w:sz w:val="20"/>
          <w:szCs w:val="20"/>
          <w:color w:val="auto"/>
        </w:rPr>
      </w:pPr>
    </w:p>
    <w:tbl>
      <w:tblPr>
        <w:tblLayout w:type="fixed"/>
        <w:tblInd w:w="14" w:type="dxa"/>
        <w:tblCellMar>
          <w:top w:w="0" w:type="dxa"/>
          <w:left w:w="0" w:type="dxa"/>
          <w:bottom w:w="0" w:type="dxa"/>
          <w:right w:w="0" w:type="dxa"/>
        </w:tblCellMar>
      </w:tblPr>
      <w:tr>
        <w:trPr>
          <w:trHeight w:val="148"/>
        </w:trPr>
        <w:tc>
          <w:tcPr>
            <w:tcW w:w="2320" w:type="dxa"/>
            <w:vAlign w:val="bottom"/>
            <w:tcBorders>
              <w:top w:val="single" w:sz="8" w:color="auto"/>
              <w:left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99"/>
              </w:rPr>
              <w:t>COMPANY</w:t>
            </w:r>
          </w:p>
        </w:tc>
        <w:tc>
          <w:tcPr>
            <w:tcW w:w="2280" w:type="dxa"/>
            <w:vAlign w:val="bottom"/>
            <w:tcBorders>
              <w:top w:val="single" w:sz="8" w:color="auto"/>
              <w:right w:val="single" w:sz="8" w:color="auto"/>
            </w:tcBorders>
            <w:vMerge w:val="restart"/>
            <w:shd w:val="clear" w:color="auto" w:fill="CCC0DA"/>
          </w:tcPr>
          <w:p>
            <w:pPr>
              <w:ind w:left="340"/>
              <w:spacing w:after="0"/>
              <w:rPr>
                <w:sz w:val="20"/>
                <w:szCs w:val="20"/>
                <w:color w:val="auto"/>
              </w:rPr>
            </w:pPr>
            <w:r>
              <w:rPr>
                <w:rFonts w:ascii="Arial" w:cs="Arial" w:eastAsia="Arial" w:hAnsi="Arial"/>
                <w:sz w:val="13"/>
                <w:szCs w:val="13"/>
                <w:b w:val="1"/>
                <w:bCs w:val="1"/>
                <w:color w:val="auto"/>
              </w:rPr>
              <w:t>FINANCIALS &amp; METRICS</w:t>
            </w:r>
          </w:p>
        </w:tc>
        <w:tc>
          <w:tcPr>
            <w:tcW w:w="2280" w:type="dxa"/>
            <w:vAlign w:val="bottom"/>
            <w:tcBorders>
              <w:top w:val="single" w:sz="8" w:color="auto"/>
              <w:right w:val="single" w:sz="8" w:color="auto"/>
            </w:tcBorders>
          </w:tcPr>
          <w:p>
            <w:pPr>
              <w:spacing w:after="0"/>
              <w:rPr>
                <w:sz w:val="12"/>
                <w:szCs w:val="12"/>
                <w:color w:val="auto"/>
              </w:rPr>
            </w:pPr>
          </w:p>
        </w:tc>
        <w:tc>
          <w:tcPr>
            <w:tcW w:w="2280" w:type="dxa"/>
            <w:vAlign w:val="bottom"/>
            <w:tcBorders>
              <w:top w:val="single" w:sz="8" w:color="auto"/>
              <w:right w:val="single" w:sz="8" w:color="auto"/>
            </w:tcBorders>
          </w:tcPr>
          <w:p>
            <w:pPr>
              <w:spacing w:after="0"/>
              <w:rPr>
                <w:sz w:val="12"/>
                <w:szCs w:val="12"/>
                <w:color w:val="auto"/>
              </w:rPr>
            </w:pPr>
          </w:p>
        </w:tc>
        <w:tc>
          <w:tcPr>
            <w:tcW w:w="2300" w:type="dxa"/>
            <w:vAlign w:val="bottom"/>
            <w:tcBorders>
              <w:top w:val="single" w:sz="8" w:color="auto"/>
              <w:right w:val="single" w:sz="8" w:color="auto"/>
            </w:tcBorders>
            <w:vMerge w:val="restart"/>
          </w:tcPr>
          <w:p>
            <w:pPr>
              <w:ind w:left="800"/>
              <w:spacing w:after="0"/>
              <w:rPr>
                <w:sz w:val="20"/>
                <w:szCs w:val="20"/>
                <w:color w:val="auto"/>
              </w:rPr>
            </w:pPr>
            <w:r>
              <w:rPr>
                <w:rFonts w:ascii="Arial" w:cs="Arial" w:eastAsia="Arial" w:hAnsi="Arial"/>
                <w:sz w:val="13"/>
                <w:szCs w:val="13"/>
                <w:b w:val="1"/>
                <w:bCs w:val="1"/>
                <w:color w:val="auto"/>
              </w:rPr>
              <w:t>APPENDIX</w:t>
            </w:r>
          </w:p>
        </w:tc>
        <w:tc>
          <w:tcPr>
            <w:tcW w:w="0" w:type="dxa"/>
            <w:vAlign w:val="bottom"/>
          </w:tcPr>
          <w:p>
            <w:pPr>
              <w:spacing w:after="0"/>
              <w:rPr>
                <w:sz w:val="1"/>
                <w:szCs w:val="1"/>
                <w:color w:val="auto"/>
              </w:rPr>
            </w:pPr>
          </w:p>
        </w:tc>
      </w:tr>
      <w:tr>
        <w:trPr>
          <w:trHeight w:val="94"/>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OVERVIEW</w:t>
            </w:r>
          </w:p>
        </w:tc>
        <w:tc>
          <w:tcPr>
            <w:tcW w:w="2280" w:type="dxa"/>
            <w:vAlign w:val="bottom"/>
            <w:tcBorders>
              <w:right w:val="single" w:sz="8" w:color="auto"/>
            </w:tcBorders>
            <w:vMerge w:val="continue"/>
            <w:shd w:val="clear" w:color="auto" w:fill="CCC0DA"/>
          </w:tcPr>
          <w:p>
            <w:pPr>
              <w:spacing w:after="0"/>
              <w:rPr>
                <w:sz w:val="8"/>
                <w:szCs w:val="8"/>
                <w:color w:val="auto"/>
              </w:rPr>
            </w:pPr>
          </w:p>
        </w:tc>
        <w:tc>
          <w:tcPr>
            <w:tcW w:w="22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rPr>
              <w:t>ASSET PORTFOLIO OVERVIEW</w:t>
            </w:r>
          </w:p>
        </w:tc>
        <w:tc>
          <w:tcPr>
            <w:tcW w:w="22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3"/>
                <w:szCs w:val="13"/>
                <w:b w:val="1"/>
                <w:bCs w:val="1"/>
                <w:color w:val="auto"/>
              </w:rPr>
              <w:t>CAPITALIZATION OVERVIEW</w:t>
            </w:r>
          </w:p>
        </w:tc>
        <w:tc>
          <w:tcPr>
            <w:tcW w:w="2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32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280" w:type="dxa"/>
            <w:vAlign w:val="bottom"/>
            <w:tcBorders>
              <w:bottom w:val="single" w:sz="8" w:color="auto"/>
              <w:right w:val="single" w:sz="8" w:color="auto"/>
            </w:tcBorders>
            <w:shd w:val="clear" w:color="auto" w:fill="CCC0DA"/>
          </w:tcPr>
          <w:p>
            <w:pPr>
              <w:spacing w:after="0"/>
              <w:rPr>
                <w:sz w:val="6"/>
                <w:szCs w:val="6"/>
                <w:color w:val="auto"/>
              </w:rPr>
            </w:pPr>
          </w:p>
        </w:tc>
        <w:tc>
          <w:tcPr>
            <w:tcW w:w="2280" w:type="dxa"/>
            <w:vAlign w:val="bottom"/>
            <w:tcBorders>
              <w:bottom w:val="single" w:sz="8" w:color="auto"/>
              <w:right w:val="single" w:sz="8" w:color="auto"/>
            </w:tcBorders>
            <w:vMerge w:val="continue"/>
          </w:tcPr>
          <w:p>
            <w:pPr>
              <w:spacing w:after="0"/>
              <w:rPr>
                <w:sz w:val="6"/>
                <w:szCs w:val="6"/>
                <w:color w:val="auto"/>
              </w:rPr>
            </w:pPr>
          </w:p>
        </w:tc>
        <w:tc>
          <w:tcPr>
            <w:tcW w:w="2280" w:type="dxa"/>
            <w:vAlign w:val="bottom"/>
            <w:tcBorders>
              <w:bottom w:val="single" w:sz="8" w:color="auto"/>
              <w:right w:val="single" w:sz="8" w:color="auto"/>
            </w:tcBorders>
            <w:vMerge w:val="continue"/>
          </w:tcPr>
          <w:p>
            <w:pPr>
              <w:spacing w:after="0"/>
              <w:rPr>
                <w:sz w:val="6"/>
                <w:szCs w:val="6"/>
                <w:color w:val="auto"/>
              </w:rPr>
            </w:pPr>
          </w:p>
        </w:tc>
        <w:tc>
          <w:tcPr>
            <w:tcW w:w="23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p>
      <w:pPr>
        <w:jc w:val="center"/>
        <w:ind w:right="-3"/>
        <w:spacing w:after="0"/>
        <w:rPr>
          <w:sz w:val="20"/>
          <w:szCs w:val="20"/>
          <w:color w:val="auto"/>
        </w:rPr>
      </w:pPr>
      <w:r>
        <w:rPr>
          <w:rFonts w:ascii="Arial" w:cs="Arial" w:eastAsia="Arial" w:hAnsi="Arial"/>
          <w:sz w:val="15"/>
          <w:szCs w:val="15"/>
          <w:b w:val="1"/>
          <w:bCs w:val="1"/>
          <w:color w:val="auto"/>
        </w:rPr>
        <w:t>SUMMARY OF SITE RENTAL STRAIGHT-LINED REVENUES AND EXPENSES ASSOCIATED WITH FIXED</w:t>
      </w:r>
    </w:p>
    <w:p>
      <w:pPr>
        <w:spacing w:after="0" w:line="16" w:lineRule="exact"/>
        <w:rPr>
          <w:sz w:val="20"/>
          <w:szCs w:val="20"/>
          <w:color w:val="auto"/>
        </w:rPr>
      </w:pPr>
    </w:p>
    <w:p>
      <w:pPr>
        <w:jc w:val="center"/>
        <w:ind w:right="-3"/>
        <w:spacing w:after="0"/>
        <w:rPr>
          <w:sz w:val="20"/>
          <w:szCs w:val="20"/>
          <w:color w:val="auto"/>
        </w:rPr>
      </w:pPr>
      <w:r>
        <w:rPr>
          <w:rFonts w:ascii="Arial" w:cs="Arial" w:eastAsia="Arial" w:hAnsi="Arial"/>
          <w:sz w:val="15"/>
          <w:szCs w:val="15"/>
          <w:b w:val="1"/>
          <w:bCs w:val="1"/>
          <w:color w:val="auto"/>
        </w:rPr>
        <w:t>ESCALATORS</w:t>
      </w:r>
      <w:r>
        <w:rPr>
          <w:rFonts w:ascii="Arial" w:cs="Arial" w:eastAsia="Arial" w:hAnsi="Arial"/>
          <w:sz w:val="25"/>
          <w:szCs w:val="25"/>
          <w:b w:val="1"/>
          <w:bCs w:val="1"/>
          <w:color w:val="auto"/>
          <w:vertAlign w:val="superscript"/>
        </w:rPr>
        <w:t>(a)</w:t>
      </w:r>
    </w:p>
    <w:tbl>
      <w:tblPr>
        <w:tblLayout w:type="fixed"/>
        <w:tblInd w:w="4" w:type="dxa"/>
        <w:tblCellMar>
          <w:top w:w="0" w:type="dxa"/>
          <w:left w:w="0" w:type="dxa"/>
          <w:bottom w:w="0" w:type="dxa"/>
          <w:right w:w="0" w:type="dxa"/>
        </w:tblCellMar>
      </w:tblPr>
      <w:tr>
        <w:trPr>
          <w:trHeight w:val="225"/>
        </w:trPr>
        <w:tc>
          <w:tcPr>
            <w:tcW w:w="4000" w:type="dxa"/>
            <w:vAlign w:val="bottom"/>
            <w:tcBorders>
              <w:top w:val="single" w:sz="8" w:color="auto"/>
              <w:bottom w:val="single" w:sz="8" w:color="D9D9D9"/>
            </w:tcBorders>
            <w:shd w:val="clear" w:color="auto" w:fill="D9D9D9"/>
          </w:tcPr>
          <w:p>
            <w:pPr>
              <w:spacing w:after="0"/>
              <w:rPr>
                <w:sz w:val="19"/>
                <w:szCs w:val="19"/>
                <w:color w:val="auto"/>
              </w:rPr>
            </w:pPr>
          </w:p>
        </w:tc>
        <w:tc>
          <w:tcPr>
            <w:tcW w:w="120" w:type="dxa"/>
            <w:vAlign w:val="bottom"/>
            <w:tcBorders>
              <w:top w:val="single" w:sz="8" w:color="auto"/>
              <w:bottom w:val="single" w:sz="8" w:color="D9D9D9"/>
            </w:tcBorders>
            <w:shd w:val="clear" w:color="auto" w:fill="D9D9D9"/>
          </w:tcPr>
          <w:p>
            <w:pPr>
              <w:spacing w:after="0"/>
              <w:rPr>
                <w:sz w:val="19"/>
                <w:szCs w:val="19"/>
                <w:color w:val="auto"/>
              </w:rPr>
            </w:pPr>
          </w:p>
        </w:tc>
        <w:tc>
          <w:tcPr>
            <w:tcW w:w="1060" w:type="dxa"/>
            <w:vAlign w:val="bottom"/>
            <w:tcBorders>
              <w:top w:val="single" w:sz="8" w:color="auto"/>
              <w:bottom w:val="single" w:sz="8" w:color="D9D9D9"/>
            </w:tcBorders>
            <w:shd w:val="clear" w:color="auto" w:fill="D9D9D9"/>
          </w:tcPr>
          <w:p>
            <w:pPr>
              <w:spacing w:after="0"/>
              <w:rPr>
                <w:sz w:val="19"/>
                <w:szCs w:val="19"/>
                <w:color w:val="auto"/>
              </w:rPr>
            </w:pPr>
          </w:p>
        </w:tc>
        <w:tc>
          <w:tcPr>
            <w:tcW w:w="380" w:type="dxa"/>
            <w:vAlign w:val="bottom"/>
            <w:tcBorders>
              <w:top w:val="single" w:sz="8" w:color="auto"/>
              <w:bottom w:val="single" w:sz="8" w:color="D9D9D9"/>
            </w:tcBorders>
            <w:shd w:val="clear" w:color="auto" w:fill="D9D9D9"/>
          </w:tcPr>
          <w:p>
            <w:pPr>
              <w:spacing w:after="0"/>
              <w:rPr>
                <w:sz w:val="19"/>
                <w:szCs w:val="19"/>
                <w:color w:val="auto"/>
              </w:rPr>
            </w:pPr>
          </w:p>
        </w:tc>
        <w:tc>
          <w:tcPr>
            <w:tcW w:w="920" w:type="dxa"/>
            <w:vAlign w:val="bottom"/>
            <w:tcBorders>
              <w:top w:val="single" w:sz="8" w:color="auto"/>
              <w:bottom w:val="single" w:sz="8" w:color="D9D9D9"/>
            </w:tcBorders>
            <w:shd w:val="clear" w:color="auto" w:fill="D9D9D9"/>
          </w:tcPr>
          <w:p>
            <w:pPr>
              <w:spacing w:after="0"/>
              <w:rPr>
                <w:sz w:val="19"/>
                <w:szCs w:val="19"/>
                <w:color w:val="auto"/>
              </w:rPr>
            </w:pPr>
          </w:p>
        </w:tc>
        <w:tc>
          <w:tcPr>
            <w:tcW w:w="2520" w:type="dxa"/>
            <w:vAlign w:val="bottom"/>
            <w:tcBorders>
              <w:top w:val="single" w:sz="8" w:color="auto"/>
              <w:bottom w:val="single" w:sz="8" w:color="D9D9D9"/>
            </w:tcBorders>
            <w:gridSpan w:val="5"/>
            <w:shd w:val="clear" w:color="auto" w:fill="D9D9D9"/>
          </w:tcPr>
          <w:p>
            <w:pPr>
              <w:jc w:val="right"/>
              <w:ind w:right="103"/>
              <w:spacing w:after="0"/>
              <w:rPr>
                <w:sz w:val="20"/>
                <w:szCs w:val="20"/>
                <w:color w:val="auto"/>
              </w:rPr>
            </w:pPr>
            <w:r>
              <w:rPr>
                <w:rFonts w:ascii="Arial" w:cs="Arial" w:eastAsia="Arial" w:hAnsi="Arial"/>
                <w:sz w:val="14"/>
                <w:szCs w:val="14"/>
                <w:b w:val="1"/>
                <w:bCs w:val="1"/>
                <w:color w:val="auto"/>
                <w:w w:val="99"/>
              </w:rPr>
              <w:t>Three Months Ended December 31,</w:t>
            </w:r>
          </w:p>
        </w:tc>
        <w:tc>
          <w:tcPr>
            <w:tcW w:w="320" w:type="dxa"/>
            <w:vAlign w:val="bottom"/>
            <w:tcBorders>
              <w:top w:val="single" w:sz="8" w:color="auto"/>
              <w:bottom w:val="single" w:sz="8" w:color="D9D9D9"/>
            </w:tcBorders>
            <w:shd w:val="clear" w:color="auto" w:fill="D9D9D9"/>
          </w:tcPr>
          <w:p>
            <w:pPr>
              <w:spacing w:after="0"/>
              <w:rPr>
                <w:sz w:val="19"/>
                <w:szCs w:val="19"/>
                <w:color w:val="auto"/>
              </w:rPr>
            </w:pPr>
          </w:p>
        </w:tc>
        <w:tc>
          <w:tcPr>
            <w:tcW w:w="880" w:type="dxa"/>
            <w:vAlign w:val="bottom"/>
            <w:tcBorders>
              <w:top w:val="single" w:sz="8" w:color="auto"/>
              <w:bottom w:val="single" w:sz="8" w:color="D9D9D9"/>
            </w:tcBorders>
            <w:shd w:val="clear" w:color="auto" w:fill="D9D9D9"/>
          </w:tcPr>
          <w:p>
            <w:pPr>
              <w:spacing w:after="0"/>
              <w:rPr>
                <w:sz w:val="19"/>
                <w:szCs w:val="19"/>
                <w:color w:val="auto"/>
              </w:rPr>
            </w:pPr>
          </w:p>
        </w:tc>
        <w:tc>
          <w:tcPr>
            <w:tcW w:w="360" w:type="dxa"/>
            <w:vAlign w:val="bottom"/>
            <w:tcBorders>
              <w:top w:val="single" w:sz="8" w:color="auto"/>
              <w:bottom w:val="single" w:sz="8" w:color="D9D9D9"/>
            </w:tcBorders>
            <w:shd w:val="clear" w:color="auto" w:fill="D9D9D9"/>
          </w:tcPr>
          <w:p>
            <w:pPr>
              <w:spacing w:after="0"/>
              <w:rPr>
                <w:sz w:val="19"/>
                <w:szCs w:val="19"/>
                <w:color w:val="auto"/>
              </w:rPr>
            </w:pPr>
          </w:p>
        </w:tc>
        <w:tc>
          <w:tcPr>
            <w:tcW w:w="880" w:type="dxa"/>
            <w:vAlign w:val="bottom"/>
            <w:tcBorders>
              <w:top w:val="single" w:sz="8" w:color="auto"/>
              <w:bottom w:val="single" w:sz="8" w:color="D9D9D9"/>
            </w:tcBorders>
            <w:shd w:val="clear" w:color="auto" w:fill="D9D9D9"/>
          </w:tcPr>
          <w:p>
            <w:pPr>
              <w:spacing w:after="0"/>
              <w:rPr>
                <w:sz w:val="19"/>
                <w:szCs w:val="19"/>
                <w:color w:val="auto"/>
              </w:rPr>
            </w:pPr>
          </w:p>
        </w:tc>
      </w:tr>
      <w:tr>
        <w:trPr>
          <w:trHeight w:val="225"/>
        </w:trPr>
        <w:tc>
          <w:tcPr>
            <w:tcW w:w="4000" w:type="dxa"/>
            <w:vAlign w:val="bottom"/>
            <w:tcBorders>
              <w:top w:val="single" w:sz="8" w:color="D9D9D9"/>
              <w:bottom w:val="single" w:sz="8" w:color="D9D9D9"/>
            </w:tcBorders>
            <w:shd w:val="clear" w:color="auto" w:fill="D9D9D9"/>
          </w:tcPr>
          <w:p>
            <w:pPr>
              <w:spacing w:after="0"/>
              <w:rPr>
                <w:sz w:val="19"/>
                <w:szCs w:val="19"/>
                <w:color w:val="auto"/>
              </w:rPr>
            </w:pPr>
          </w:p>
        </w:tc>
        <w:tc>
          <w:tcPr>
            <w:tcW w:w="120" w:type="dxa"/>
            <w:vAlign w:val="bottom"/>
            <w:tcBorders>
              <w:top w:val="single" w:sz="8" w:color="auto"/>
              <w:bottom w:val="single" w:sz="8" w:color="D9D9D9"/>
            </w:tcBorders>
            <w:shd w:val="clear" w:color="auto" w:fill="D9D9D9"/>
          </w:tcPr>
          <w:p>
            <w:pPr>
              <w:spacing w:after="0"/>
              <w:rPr>
                <w:sz w:val="19"/>
                <w:szCs w:val="19"/>
                <w:color w:val="auto"/>
              </w:rPr>
            </w:pPr>
          </w:p>
        </w:tc>
        <w:tc>
          <w:tcPr>
            <w:tcW w:w="1060" w:type="dxa"/>
            <w:vAlign w:val="bottom"/>
            <w:tcBorders>
              <w:top w:val="single" w:sz="8" w:color="auto"/>
              <w:bottom w:val="single" w:sz="8" w:color="D9D9D9"/>
            </w:tcBorders>
            <w:shd w:val="clear" w:color="auto" w:fill="D9D9D9"/>
          </w:tcPr>
          <w:p>
            <w:pPr>
              <w:spacing w:after="0"/>
              <w:rPr>
                <w:sz w:val="19"/>
                <w:szCs w:val="19"/>
                <w:color w:val="auto"/>
              </w:rPr>
            </w:pPr>
          </w:p>
        </w:tc>
        <w:tc>
          <w:tcPr>
            <w:tcW w:w="380" w:type="dxa"/>
            <w:vAlign w:val="bottom"/>
            <w:tcBorders>
              <w:top w:val="single" w:sz="8" w:color="auto"/>
              <w:bottom w:val="single" w:sz="8" w:color="D9D9D9"/>
            </w:tcBorders>
            <w:shd w:val="clear" w:color="auto" w:fill="D9D9D9"/>
          </w:tcPr>
          <w:p>
            <w:pPr>
              <w:spacing w:after="0"/>
              <w:rPr>
                <w:sz w:val="19"/>
                <w:szCs w:val="19"/>
                <w:color w:val="auto"/>
              </w:rPr>
            </w:pPr>
          </w:p>
        </w:tc>
        <w:tc>
          <w:tcPr>
            <w:tcW w:w="920" w:type="dxa"/>
            <w:vAlign w:val="bottom"/>
            <w:tcBorders>
              <w:top w:val="single" w:sz="8" w:color="auto"/>
              <w:bottom w:val="single" w:sz="8" w:color="D9D9D9"/>
            </w:tcBorders>
            <w:shd w:val="clear" w:color="auto" w:fill="D9D9D9"/>
          </w:tcPr>
          <w:p>
            <w:pPr>
              <w:jc w:val="center"/>
              <w:ind w:right="204"/>
              <w:spacing w:after="0"/>
              <w:rPr>
                <w:sz w:val="20"/>
                <w:szCs w:val="20"/>
                <w:color w:val="auto"/>
              </w:rPr>
            </w:pPr>
            <w:r>
              <w:rPr>
                <w:rFonts w:ascii="Arial" w:cs="Arial" w:eastAsia="Arial" w:hAnsi="Arial"/>
                <w:sz w:val="14"/>
                <w:szCs w:val="14"/>
                <w:b w:val="1"/>
                <w:bCs w:val="1"/>
                <w:color w:val="auto"/>
                <w:w w:val="89"/>
              </w:rPr>
              <w:t>2018</w:t>
            </w:r>
          </w:p>
        </w:tc>
        <w:tc>
          <w:tcPr>
            <w:tcW w:w="860" w:type="dxa"/>
            <w:vAlign w:val="bottom"/>
            <w:tcBorders>
              <w:top w:val="single" w:sz="8" w:color="auto"/>
              <w:bottom w:val="single" w:sz="8" w:color="D9D9D9"/>
            </w:tcBorders>
            <w:shd w:val="clear" w:color="auto" w:fill="D9D9D9"/>
          </w:tcPr>
          <w:p>
            <w:pPr>
              <w:spacing w:after="0"/>
              <w:rPr>
                <w:sz w:val="19"/>
                <w:szCs w:val="19"/>
                <w:color w:val="auto"/>
              </w:rPr>
            </w:pPr>
          </w:p>
        </w:tc>
        <w:tc>
          <w:tcPr>
            <w:tcW w:w="380" w:type="dxa"/>
            <w:vAlign w:val="bottom"/>
            <w:tcBorders>
              <w:top w:val="single" w:sz="8" w:color="auto"/>
              <w:bottom w:val="single" w:sz="8" w:color="D9D9D9"/>
            </w:tcBorders>
            <w:shd w:val="clear" w:color="auto" w:fill="D9D9D9"/>
          </w:tcPr>
          <w:p>
            <w:pPr>
              <w:spacing w:after="0"/>
              <w:rPr>
                <w:sz w:val="19"/>
                <w:szCs w:val="19"/>
                <w:color w:val="auto"/>
              </w:rPr>
            </w:pPr>
          </w:p>
        </w:tc>
        <w:tc>
          <w:tcPr>
            <w:tcW w:w="100" w:type="dxa"/>
            <w:vAlign w:val="bottom"/>
            <w:tcBorders>
              <w:top w:val="single" w:sz="8" w:color="auto"/>
              <w:bottom w:val="single" w:sz="8" w:color="D9D9D9"/>
            </w:tcBorders>
            <w:shd w:val="clear" w:color="auto" w:fill="D9D9D9"/>
          </w:tcPr>
          <w:p>
            <w:pPr>
              <w:spacing w:after="0"/>
              <w:rPr>
                <w:sz w:val="19"/>
                <w:szCs w:val="19"/>
                <w:color w:val="auto"/>
              </w:rPr>
            </w:pPr>
          </w:p>
        </w:tc>
        <w:tc>
          <w:tcPr>
            <w:tcW w:w="240" w:type="dxa"/>
            <w:vAlign w:val="bottom"/>
            <w:tcBorders>
              <w:top w:val="single" w:sz="8" w:color="auto"/>
              <w:bottom w:val="single" w:sz="8" w:color="D9D9D9"/>
            </w:tcBorders>
            <w:shd w:val="clear" w:color="auto" w:fill="D9D9D9"/>
          </w:tcPr>
          <w:p>
            <w:pPr>
              <w:spacing w:after="0"/>
              <w:rPr>
                <w:sz w:val="19"/>
                <w:szCs w:val="19"/>
                <w:color w:val="auto"/>
              </w:rPr>
            </w:pPr>
          </w:p>
        </w:tc>
        <w:tc>
          <w:tcPr>
            <w:tcW w:w="940" w:type="dxa"/>
            <w:vAlign w:val="bottom"/>
            <w:tcBorders>
              <w:top w:val="single" w:sz="8" w:color="auto"/>
              <w:bottom w:val="single" w:sz="8" w:color="D9D9D9"/>
            </w:tcBorders>
            <w:shd w:val="clear" w:color="auto" w:fill="D9D9D9"/>
          </w:tcPr>
          <w:p>
            <w:pPr>
              <w:spacing w:after="0"/>
              <w:rPr>
                <w:sz w:val="19"/>
                <w:szCs w:val="19"/>
                <w:color w:val="auto"/>
              </w:rPr>
            </w:pPr>
          </w:p>
        </w:tc>
        <w:tc>
          <w:tcPr>
            <w:tcW w:w="320" w:type="dxa"/>
            <w:vAlign w:val="bottom"/>
            <w:tcBorders>
              <w:top w:val="single" w:sz="8" w:color="auto"/>
              <w:bottom w:val="single" w:sz="8" w:color="D9D9D9"/>
            </w:tcBorders>
            <w:shd w:val="clear" w:color="auto" w:fill="D9D9D9"/>
          </w:tcPr>
          <w:p>
            <w:pPr>
              <w:spacing w:after="0"/>
              <w:rPr>
                <w:sz w:val="19"/>
                <w:szCs w:val="19"/>
                <w:color w:val="auto"/>
              </w:rPr>
            </w:pPr>
          </w:p>
        </w:tc>
        <w:tc>
          <w:tcPr>
            <w:tcW w:w="880" w:type="dxa"/>
            <w:vAlign w:val="bottom"/>
            <w:tcBorders>
              <w:top w:val="single" w:sz="8" w:color="auto"/>
              <w:bottom w:val="single" w:sz="8" w:color="D9D9D9"/>
            </w:tcBorders>
            <w:shd w:val="clear" w:color="auto" w:fill="D9D9D9"/>
          </w:tcPr>
          <w:p>
            <w:pPr>
              <w:jc w:val="center"/>
              <w:ind w:right="164"/>
              <w:spacing w:after="0"/>
              <w:rPr>
                <w:sz w:val="20"/>
                <w:szCs w:val="20"/>
                <w:color w:val="auto"/>
              </w:rPr>
            </w:pPr>
            <w:r>
              <w:rPr>
                <w:rFonts w:ascii="Arial" w:cs="Arial" w:eastAsia="Arial" w:hAnsi="Arial"/>
                <w:sz w:val="14"/>
                <w:szCs w:val="14"/>
                <w:b w:val="1"/>
                <w:bCs w:val="1"/>
                <w:color w:val="auto"/>
                <w:w w:val="89"/>
              </w:rPr>
              <w:t>2017</w:t>
            </w:r>
          </w:p>
        </w:tc>
        <w:tc>
          <w:tcPr>
            <w:tcW w:w="360" w:type="dxa"/>
            <w:vAlign w:val="bottom"/>
            <w:tcBorders>
              <w:top w:val="single" w:sz="8" w:color="auto"/>
              <w:bottom w:val="single" w:sz="8" w:color="D9D9D9"/>
            </w:tcBorders>
            <w:shd w:val="clear" w:color="auto" w:fill="D9D9D9"/>
          </w:tcPr>
          <w:p>
            <w:pPr>
              <w:spacing w:after="0"/>
              <w:rPr>
                <w:sz w:val="19"/>
                <w:szCs w:val="19"/>
                <w:color w:val="auto"/>
              </w:rPr>
            </w:pPr>
          </w:p>
        </w:tc>
        <w:tc>
          <w:tcPr>
            <w:tcW w:w="880" w:type="dxa"/>
            <w:vAlign w:val="bottom"/>
            <w:tcBorders>
              <w:top w:val="single" w:sz="8" w:color="auto"/>
              <w:bottom w:val="single" w:sz="8" w:color="D9D9D9"/>
            </w:tcBorders>
            <w:shd w:val="clear" w:color="auto" w:fill="D9D9D9"/>
          </w:tcPr>
          <w:p>
            <w:pPr>
              <w:spacing w:after="0"/>
              <w:rPr>
                <w:sz w:val="19"/>
                <w:szCs w:val="19"/>
                <w:color w:val="auto"/>
              </w:rPr>
            </w:pPr>
          </w:p>
        </w:tc>
      </w:tr>
      <w:tr>
        <w:trPr>
          <w:trHeight w:val="220"/>
        </w:trPr>
        <w:tc>
          <w:tcPr>
            <w:tcW w:w="4000" w:type="dxa"/>
            <w:vAlign w:val="bottom"/>
            <w:tcBorders>
              <w:top w:val="single" w:sz="8" w:color="D9D9D9"/>
              <w:bottom w:val="single" w:sz="8" w:color="D9D9D9"/>
            </w:tcBorders>
            <w:shd w:val="clear" w:color="auto" w:fill="D9D9D9"/>
          </w:tcPr>
          <w:p>
            <w:pPr>
              <w:ind w:left="20"/>
              <w:spacing w:after="0"/>
              <w:rPr>
                <w:sz w:val="20"/>
                <w:szCs w:val="20"/>
                <w:color w:val="auto"/>
              </w:rPr>
            </w:pPr>
            <w:r>
              <w:rPr>
                <w:rFonts w:ascii="Arial" w:cs="Arial" w:eastAsia="Arial" w:hAnsi="Arial"/>
                <w:sz w:val="14"/>
                <w:szCs w:val="14"/>
                <w:color w:val="auto"/>
              </w:rPr>
              <w:t>(dollars in millions)</w:t>
            </w:r>
          </w:p>
        </w:tc>
        <w:tc>
          <w:tcPr>
            <w:tcW w:w="120" w:type="dxa"/>
            <w:vAlign w:val="bottom"/>
            <w:tcBorders>
              <w:top w:val="single" w:sz="8" w:color="auto"/>
              <w:bottom w:val="single" w:sz="8" w:color="D9D9D9"/>
            </w:tcBorders>
            <w:shd w:val="clear" w:color="auto" w:fill="D9D9D9"/>
          </w:tcPr>
          <w:p>
            <w:pPr>
              <w:spacing w:after="0"/>
              <w:rPr>
                <w:sz w:val="19"/>
                <w:szCs w:val="19"/>
                <w:color w:val="auto"/>
              </w:rPr>
            </w:pPr>
          </w:p>
        </w:tc>
        <w:tc>
          <w:tcPr>
            <w:tcW w:w="1060" w:type="dxa"/>
            <w:vAlign w:val="bottom"/>
            <w:tcBorders>
              <w:top w:val="single" w:sz="8" w:color="auto"/>
              <w:bottom w:val="single" w:sz="8" w:color="D9D9D9"/>
            </w:tcBorders>
            <w:shd w:val="clear" w:color="auto" w:fill="D9D9D9"/>
          </w:tcPr>
          <w:p>
            <w:pPr>
              <w:jc w:val="right"/>
              <w:ind w:right="283"/>
              <w:spacing w:after="0"/>
              <w:rPr>
                <w:sz w:val="20"/>
                <w:szCs w:val="20"/>
                <w:color w:val="auto"/>
              </w:rPr>
            </w:pPr>
            <w:r>
              <w:rPr>
                <w:rFonts w:ascii="Arial" w:cs="Arial" w:eastAsia="Arial" w:hAnsi="Arial"/>
                <w:sz w:val="14"/>
                <w:szCs w:val="14"/>
                <w:b w:val="1"/>
                <w:bCs w:val="1"/>
                <w:color w:val="auto"/>
              </w:rPr>
              <w:t>Towers</w:t>
            </w:r>
          </w:p>
        </w:tc>
        <w:tc>
          <w:tcPr>
            <w:tcW w:w="380" w:type="dxa"/>
            <w:vAlign w:val="bottom"/>
            <w:tcBorders>
              <w:top w:val="single" w:sz="8" w:color="auto"/>
              <w:bottom w:val="single" w:sz="8" w:color="D9D9D9"/>
            </w:tcBorders>
            <w:shd w:val="clear" w:color="auto" w:fill="D9D9D9"/>
          </w:tcPr>
          <w:p>
            <w:pPr>
              <w:spacing w:after="0"/>
              <w:rPr>
                <w:sz w:val="19"/>
                <w:szCs w:val="19"/>
                <w:color w:val="auto"/>
              </w:rPr>
            </w:pPr>
          </w:p>
        </w:tc>
        <w:tc>
          <w:tcPr>
            <w:tcW w:w="920" w:type="dxa"/>
            <w:vAlign w:val="bottom"/>
            <w:tcBorders>
              <w:top w:val="single" w:sz="8" w:color="auto"/>
              <w:bottom w:val="single" w:sz="8" w:color="D9D9D9"/>
            </w:tcBorders>
            <w:shd w:val="clear" w:color="auto" w:fill="D9D9D9"/>
          </w:tcPr>
          <w:p>
            <w:pPr>
              <w:jc w:val="center"/>
              <w:ind w:right="224"/>
              <w:spacing w:after="0"/>
              <w:rPr>
                <w:sz w:val="20"/>
                <w:szCs w:val="20"/>
                <w:color w:val="auto"/>
              </w:rPr>
            </w:pPr>
            <w:r>
              <w:rPr>
                <w:rFonts w:ascii="Arial" w:cs="Arial" w:eastAsia="Arial" w:hAnsi="Arial"/>
                <w:sz w:val="14"/>
                <w:szCs w:val="14"/>
                <w:b w:val="1"/>
                <w:bCs w:val="1"/>
                <w:color w:val="auto"/>
                <w:w w:val="99"/>
              </w:rPr>
              <w:t>Fiber</w:t>
            </w:r>
          </w:p>
        </w:tc>
        <w:tc>
          <w:tcPr>
            <w:tcW w:w="860" w:type="dxa"/>
            <w:vAlign w:val="bottom"/>
            <w:tcBorders>
              <w:top w:val="single" w:sz="8" w:color="auto"/>
              <w:bottom w:val="single" w:sz="8" w:color="D9D9D9"/>
            </w:tcBorders>
            <w:shd w:val="clear" w:color="auto" w:fill="D9D9D9"/>
          </w:tcPr>
          <w:p>
            <w:pPr>
              <w:ind w:left="520"/>
              <w:spacing w:after="0"/>
              <w:rPr>
                <w:sz w:val="20"/>
                <w:szCs w:val="20"/>
                <w:color w:val="auto"/>
              </w:rPr>
            </w:pPr>
            <w:r>
              <w:rPr>
                <w:rFonts w:ascii="Arial" w:cs="Arial" w:eastAsia="Arial" w:hAnsi="Arial"/>
                <w:sz w:val="14"/>
                <w:szCs w:val="14"/>
                <w:b w:val="1"/>
                <w:bCs w:val="1"/>
                <w:color w:val="auto"/>
                <w:w w:val="95"/>
              </w:rPr>
              <w:t>Total</w:t>
            </w:r>
          </w:p>
        </w:tc>
        <w:tc>
          <w:tcPr>
            <w:tcW w:w="380" w:type="dxa"/>
            <w:vAlign w:val="bottom"/>
            <w:tcBorders>
              <w:top w:val="single" w:sz="8" w:color="auto"/>
              <w:bottom w:val="single" w:sz="8" w:color="D9D9D9"/>
            </w:tcBorders>
            <w:shd w:val="clear" w:color="auto" w:fill="D9D9D9"/>
          </w:tcPr>
          <w:p>
            <w:pPr>
              <w:spacing w:after="0"/>
              <w:rPr>
                <w:sz w:val="19"/>
                <w:szCs w:val="19"/>
                <w:color w:val="auto"/>
              </w:rPr>
            </w:pPr>
          </w:p>
        </w:tc>
        <w:tc>
          <w:tcPr>
            <w:tcW w:w="100" w:type="dxa"/>
            <w:vAlign w:val="bottom"/>
            <w:tcBorders>
              <w:top w:val="single" w:sz="8" w:color="D9D9D9"/>
              <w:bottom w:val="single" w:sz="8" w:color="D9D9D9"/>
            </w:tcBorders>
            <w:shd w:val="clear" w:color="auto" w:fill="D9D9D9"/>
          </w:tcPr>
          <w:p>
            <w:pPr>
              <w:spacing w:after="0"/>
              <w:rPr>
                <w:sz w:val="19"/>
                <w:szCs w:val="19"/>
                <w:color w:val="auto"/>
              </w:rPr>
            </w:pPr>
          </w:p>
        </w:tc>
        <w:tc>
          <w:tcPr>
            <w:tcW w:w="240" w:type="dxa"/>
            <w:vAlign w:val="bottom"/>
            <w:tcBorders>
              <w:top w:val="single" w:sz="8" w:color="auto"/>
              <w:bottom w:val="single" w:sz="8" w:color="D9D9D9"/>
            </w:tcBorders>
            <w:shd w:val="clear" w:color="auto" w:fill="D9D9D9"/>
          </w:tcPr>
          <w:p>
            <w:pPr>
              <w:spacing w:after="0"/>
              <w:rPr>
                <w:sz w:val="19"/>
                <w:szCs w:val="19"/>
                <w:color w:val="auto"/>
              </w:rPr>
            </w:pPr>
          </w:p>
        </w:tc>
        <w:tc>
          <w:tcPr>
            <w:tcW w:w="940" w:type="dxa"/>
            <w:vAlign w:val="bottom"/>
            <w:tcBorders>
              <w:top w:val="single" w:sz="8" w:color="auto"/>
              <w:bottom w:val="single" w:sz="8" w:color="D9D9D9"/>
            </w:tcBorders>
            <w:shd w:val="clear" w:color="auto" w:fill="D9D9D9"/>
          </w:tcPr>
          <w:p>
            <w:pPr>
              <w:jc w:val="right"/>
              <w:ind w:right="303"/>
              <w:spacing w:after="0"/>
              <w:rPr>
                <w:sz w:val="20"/>
                <w:szCs w:val="20"/>
                <w:color w:val="auto"/>
              </w:rPr>
            </w:pPr>
            <w:r>
              <w:rPr>
                <w:rFonts w:ascii="Arial" w:cs="Arial" w:eastAsia="Arial" w:hAnsi="Arial"/>
                <w:sz w:val="14"/>
                <w:szCs w:val="14"/>
                <w:b w:val="1"/>
                <w:bCs w:val="1"/>
                <w:color w:val="auto"/>
              </w:rPr>
              <w:t>Towers</w:t>
            </w:r>
          </w:p>
        </w:tc>
        <w:tc>
          <w:tcPr>
            <w:tcW w:w="320" w:type="dxa"/>
            <w:vAlign w:val="bottom"/>
            <w:tcBorders>
              <w:top w:val="single" w:sz="8" w:color="auto"/>
              <w:bottom w:val="single" w:sz="8" w:color="D9D9D9"/>
            </w:tcBorders>
            <w:shd w:val="clear" w:color="auto" w:fill="D9D9D9"/>
          </w:tcPr>
          <w:p>
            <w:pPr>
              <w:spacing w:after="0"/>
              <w:rPr>
                <w:sz w:val="19"/>
                <w:szCs w:val="19"/>
                <w:color w:val="auto"/>
              </w:rPr>
            </w:pPr>
          </w:p>
        </w:tc>
        <w:tc>
          <w:tcPr>
            <w:tcW w:w="880" w:type="dxa"/>
            <w:vAlign w:val="bottom"/>
            <w:tcBorders>
              <w:top w:val="single" w:sz="8" w:color="auto"/>
              <w:bottom w:val="single" w:sz="8" w:color="D9D9D9"/>
            </w:tcBorders>
            <w:shd w:val="clear" w:color="auto" w:fill="D9D9D9"/>
          </w:tcPr>
          <w:p>
            <w:pPr>
              <w:jc w:val="center"/>
              <w:ind w:right="184"/>
              <w:spacing w:after="0"/>
              <w:rPr>
                <w:sz w:val="20"/>
                <w:szCs w:val="20"/>
                <w:color w:val="auto"/>
              </w:rPr>
            </w:pPr>
            <w:r>
              <w:rPr>
                <w:rFonts w:ascii="Arial" w:cs="Arial" w:eastAsia="Arial" w:hAnsi="Arial"/>
                <w:sz w:val="14"/>
                <w:szCs w:val="14"/>
                <w:b w:val="1"/>
                <w:bCs w:val="1"/>
                <w:color w:val="auto"/>
                <w:w w:val="99"/>
              </w:rPr>
              <w:t>Fiber</w:t>
            </w:r>
          </w:p>
        </w:tc>
        <w:tc>
          <w:tcPr>
            <w:tcW w:w="360" w:type="dxa"/>
            <w:vAlign w:val="bottom"/>
            <w:tcBorders>
              <w:top w:val="single" w:sz="8" w:color="auto"/>
              <w:bottom w:val="single" w:sz="8" w:color="D9D9D9"/>
            </w:tcBorders>
            <w:shd w:val="clear" w:color="auto" w:fill="D9D9D9"/>
          </w:tcPr>
          <w:p>
            <w:pPr>
              <w:spacing w:after="0"/>
              <w:rPr>
                <w:sz w:val="19"/>
                <w:szCs w:val="19"/>
                <w:color w:val="auto"/>
              </w:rPr>
            </w:pPr>
          </w:p>
        </w:tc>
        <w:tc>
          <w:tcPr>
            <w:tcW w:w="880" w:type="dxa"/>
            <w:vAlign w:val="bottom"/>
            <w:tcBorders>
              <w:top w:val="single" w:sz="8" w:color="auto"/>
              <w:bottom w:val="single" w:sz="8" w:color="D9D9D9"/>
            </w:tcBorders>
            <w:shd w:val="clear" w:color="auto" w:fill="D9D9D9"/>
          </w:tcPr>
          <w:p>
            <w:pPr>
              <w:jc w:val="right"/>
              <w:ind w:right="343"/>
              <w:spacing w:after="0"/>
              <w:rPr>
                <w:sz w:val="20"/>
                <w:szCs w:val="20"/>
                <w:color w:val="auto"/>
              </w:rPr>
            </w:pPr>
            <w:r>
              <w:rPr>
                <w:rFonts w:ascii="Arial" w:cs="Arial" w:eastAsia="Arial" w:hAnsi="Arial"/>
                <w:sz w:val="14"/>
                <w:szCs w:val="14"/>
                <w:b w:val="1"/>
                <w:bCs w:val="1"/>
                <w:color w:val="auto"/>
              </w:rPr>
              <w:t>Total</w:t>
            </w:r>
          </w:p>
        </w:tc>
      </w:tr>
      <w:tr>
        <w:trPr>
          <w:trHeight w:val="208"/>
        </w:trPr>
        <w:tc>
          <w:tcPr>
            <w:tcW w:w="40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Site rental straight-lined revenue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20</w:t>
            </w:r>
          </w:p>
        </w:tc>
        <w:tc>
          <w:tcPr>
            <w:tcW w:w="3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64"/>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83"/>
              <w:spacing w:after="0"/>
              <w:rPr>
                <w:sz w:val="20"/>
                <w:szCs w:val="20"/>
                <w:color w:val="auto"/>
              </w:rPr>
            </w:pPr>
            <w:r>
              <w:rPr>
                <w:rFonts w:ascii="Arial" w:cs="Arial" w:eastAsia="Arial" w:hAnsi="Arial"/>
                <w:sz w:val="16"/>
                <w:szCs w:val="16"/>
                <w:color w:val="auto"/>
              </w:rPr>
              <w:t>2</w:t>
            </w:r>
          </w:p>
        </w:tc>
        <w:tc>
          <w:tcPr>
            <w:tcW w:w="32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1</w:t>
            </w:r>
          </w:p>
        </w:tc>
        <w:tc>
          <w:tcPr>
            <w:tcW w:w="3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3</w:t>
            </w:r>
          </w:p>
        </w:tc>
      </w:tr>
      <w:tr>
        <w:trPr>
          <w:trHeight w:val="24"/>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400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Site rental straight-lined expenses</w:t>
            </w:r>
          </w:p>
        </w:tc>
        <w:tc>
          <w:tcPr>
            <w:tcW w:w="120" w:type="dxa"/>
            <w:vAlign w:val="bottom"/>
            <w:tcBorders>
              <w:bottom w:val="single" w:sz="8" w:color="DBE5F1"/>
            </w:tcBorders>
            <w:shd w:val="clear" w:color="auto" w:fill="DBE5F1"/>
          </w:tcPr>
          <w:p>
            <w:pPr>
              <w:spacing w:after="0"/>
              <w:rPr>
                <w:sz w:val="19"/>
                <w:szCs w:val="19"/>
                <w:color w:val="auto"/>
              </w:rPr>
            </w:pPr>
          </w:p>
        </w:tc>
        <w:tc>
          <w:tcPr>
            <w:tcW w:w="1060" w:type="dxa"/>
            <w:vAlign w:val="bottom"/>
            <w:tcBorders>
              <w:bottom w:val="single" w:sz="8" w:color="DBE5F1"/>
            </w:tcBorders>
            <w:shd w:val="clear" w:color="auto" w:fill="DBE5F1"/>
          </w:tcPr>
          <w:p>
            <w:pPr>
              <w:jc w:val="right"/>
              <w:ind w:right="43"/>
              <w:spacing w:after="0"/>
              <w:rPr>
                <w:sz w:val="20"/>
                <w:szCs w:val="20"/>
                <w:color w:val="auto"/>
              </w:rPr>
            </w:pPr>
            <w:r>
              <w:rPr>
                <w:rFonts w:ascii="Arial" w:cs="Arial" w:eastAsia="Arial" w:hAnsi="Arial"/>
                <w:sz w:val="16"/>
                <w:szCs w:val="16"/>
                <w:color w:val="auto"/>
              </w:rPr>
              <w:t>21</w:t>
            </w:r>
          </w:p>
        </w:tc>
        <w:tc>
          <w:tcPr>
            <w:tcW w:w="380" w:type="dxa"/>
            <w:vAlign w:val="bottom"/>
            <w:tcBorders>
              <w:bottom w:val="single" w:sz="8" w:color="DBE5F1"/>
            </w:tcBorders>
            <w:shd w:val="clear" w:color="auto" w:fill="DBE5F1"/>
          </w:tcPr>
          <w:p>
            <w:pPr>
              <w:spacing w:after="0"/>
              <w:rPr>
                <w:sz w:val="19"/>
                <w:szCs w:val="19"/>
                <w:color w:val="auto"/>
              </w:rPr>
            </w:pPr>
          </w:p>
        </w:tc>
        <w:tc>
          <w:tcPr>
            <w:tcW w:w="920" w:type="dxa"/>
            <w:vAlign w:val="bottom"/>
            <w:tcBorders>
              <w:bottom w:val="single" w:sz="8" w:color="DBE5F1"/>
            </w:tcBorders>
            <w:shd w:val="clear" w:color="auto" w:fill="DBE5F1"/>
          </w:tcPr>
          <w:p>
            <w:pPr>
              <w:jc w:val="right"/>
              <w:ind w:right="64"/>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DBE5F1"/>
            </w:tcBorders>
            <w:shd w:val="clear" w:color="auto" w:fill="DBE5F1"/>
          </w:tcPr>
          <w:p>
            <w:pPr>
              <w:spacing w:after="0"/>
              <w:rPr>
                <w:sz w:val="19"/>
                <w:szCs w:val="19"/>
                <w:color w:val="auto"/>
              </w:rPr>
            </w:pPr>
          </w:p>
        </w:tc>
        <w:tc>
          <w:tcPr>
            <w:tcW w:w="380" w:type="dxa"/>
            <w:vAlign w:val="bottom"/>
            <w:tcBorders>
              <w:bottom w:val="single" w:sz="8" w:color="DBE5F1"/>
            </w:tcBorders>
            <w:shd w:val="clear" w:color="auto" w:fill="DBE5F1"/>
          </w:tcPr>
          <w:p>
            <w:pPr>
              <w:jc w:val="right"/>
              <w:ind w:right="20"/>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DBE5F1"/>
            </w:tcBorders>
            <w:shd w:val="clear" w:color="auto" w:fill="DBE5F1"/>
          </w:tcPr>
          <w:p>
            <w:pPr>
              <w:spacing w:after="0"/>
              <w:rPr>
                <w:sz w:val="19"/>
                <w:szCs w:val="19"/>
                <w:color w:val="auto"/>
              </w:rPr>
            </w:pPr>
          </w:p>
        </w:tc>
        <w:tc>
          <w:tcPr>
            <w:tcW w:w="240" w:type="dxa"/>
            <w:vAlign w:val="bottom"/>
            <w:tcBorders>
              <w:bottom w:val="single" w:sz="8" w:color="DBE5F1"/>
            </w:tcBorders>
            <w:shd w:val="clear" w:color="auto" w:fill="DBE5F1"/>
          </w:tcPr>
          <w:p>
            <w:pPr>
              <w:spacing w:after="0"/>
              <w:rPr>
                <w:sz w:val="19"/>
                <w:szCs w:val="19"/>
                <w:color w:val="auto"/>
              </w:rPr>
            </w:pPr>
          </w:p>
        </w:tc>
        <w:tc>
          <w:tcPr>
            <w:tcW w:w="940" w:type="dxa"/>
            <w:vAlign w:val="bottom"/>
            <w:tcBorders>
              <w:bottom w:val="single" w:sz="8" w:color="DBE5F1"/>
            </w:tcBorders>
            <w:shd w:val="clear" w:color="auto" w:fill="DBE5F1"/>
          </w:tcPr>
          <w:p>
            <w:pPr>
              <w:jc w:val="right"/>
              <w:ind w:right="83"/>
              <w:spacing w:after="0"/>
              <w:rPr>
                <w:sz w:val="20"/>
                <w:szCs w:val="20"/>
                <w:color w:val="auto"/>
              </w:rPr>
            </w:pPr>
            <w:r>
              <w:rPr>
                <w:rFonts w:ascii="Arial" w:cs="Arial" w:eastAsia="Arial" w:hAnsi="Arial"/>
                <w:sz w:val="16"/>
                <w:szCs w:val="16"/>
                <w:color w:val="auto"/>
              </w:rPr>
              <w:t>22</w:t>
            </w:r>
          </w:p>
        </w:tc>
        <w:tc>
          <w:tcPr>
            <w:tcW w:w="320" w:type="dxa"/>
            <w:vAlign w:val="bottom"/>
            <w:tcBorders>
              <w:bottom w:val="single" w:sz="8" w:color="DBE5F1"/>
            </w:tcBorders>
            <w:shd w:val="clear" w:color="auto" w:fill="DBE5F1"/>
          </w:tcPr>
          <w:p>
            <w:pPr>
              <w:spacing w:after="0"/>
              <w:rPr>
                <w:sz w:val="19"/>
                <w:szCs w:val="19"/>
                <w:color w:val="auto"/>
              </w:rPr>
            </w:pPr>
          </w:p>
        </w:tc>
        <w:tc>
          <w:tcPr>
            <w:tcW w:w="880" w:type="dxa"/>
            <w:vAlign w:val="bottom"/>
            <w:tcBorders>
              <w:bottom w:val="single" w:sz="8" w:color="DBE5F1"/>
            </w:tcBorders>
            <w:shd w:val="clear" w:color="auto" w:fill="DBE5F1"/>
          </w:tcPr>
          <w:p>
            <w:pPr>
              <w:jc w:val="right"/>
              <w:ind w:right="44"/>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DBE5F1"/>
            </w:tcBorders>
            <w:shd w:val="clear" w:color="auto" w:fill="DBE5F1"/>
          </w:tcPr>
          <w:p>
            <w:pPr>
              <w:spacing w:after="0"/>
              <w:rPr>
                <w:sz w:val="19"/>
                <w:szCs w:val="19"/>
                <w:color w:val="auto"/>
              </w:rPr>
            </w:pPr>
          </w:p>
        </w:tc>
        <w:tc>
          <w:tcPr>
            <w:tcW w:w="880" w:type="dxa"/>
            <w:vAlign w:val="bottom"/>
            <w:tcBorders>
              <w:bottom w:val="single" w:sz="8" w:color="DBE5F1"/>
            </w:tcBorders>
            <w:shd w:val="clear" w:color="auto" w:fill="DBE5F1"/>
          </w:tcPr>
          <w:p>
            <w:pPr>
              <w:jc w:val="right"/>
              <w:ind w:right="43"/>
              <w:spacing w:after="0"/>
              <w:rPr>
                <w:sz w:val="20"/>
                <w:szCs w:val="20"/>
                <w:color w:val="auto"/>
              </w:rPr>
            </w:pPr>
            <w:r>
              <w:rPr>
                <w:rFonts w:ascii="Arial" w:cs="Arial" w:eastAsia="Arial" w:hAnsi="Arial"/>
                <w:sz w:val="16"/>
                <w:szCs w:val="16"/>
                <w:color w:val="auto"/>
              </w:rPr>
              <w:t>23</w:t>
            </w:r>
          </w:p>
        </w:tc>
      </w:tr>
      <w:tr>
        <w:trPr>
          <w:trHeight w:val="312"/>
        </w:trPr>
        <w:tc>
          <w:tcPr>
            <w:tcW w:w="4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37"/>
        </w:trPr>
        <w:tc>
          <w:tcPr>
            <w:tcW w:w="4000" w:type="dxa"/>
            <w:vAlign w:val="bottom"/>
            <w:tcBorders>
              <w:bottom w:val="single" w:sz="8" w:color="D9D9D9"/>
            </w:tcBorders>
            <w:shd w:val="clear" w:color="auto" w:fill="D9D9D9"/>
          </w:tcPr>
          <w:p>
            <w:pPr>
              <w:spacing w:after="0"/>
              <w:rPr>
                <w:sz w:val="20"/>
                <w:szCs w:val="20"/>
                <w:color w:val="auto"/>
              </w:rPr>
            </w:pPr>
          </w:p>
        </w:tc>
        <w:tc>
          <w:tcPr>
            <w:tcW w:w="120" w:type="dxa"/>
            <w:vAlign w:val="bottom"/>
            <w:tcBorders>
              <w:bottom w:val="single" w:sz="8" w:color="D9D9D9"/>
            </w:tcBorders>
            <w:shd w:val="clear" w:color="auto" w:fill="D9D9D9"/>
          </w:tcPr>
          <w:p>
            <w:pPr>
              <w:spacing w:after="0"/>
              <w:rPr>
                <w:sz w:val="20"/>
                <w:szCs w:val="20"/>
                <w:color w:val="auto"/>
              </w:rPr>
            </w:pPr>
          </w:p>
        </w:tc>
        <w:tc>
          <w:tcPr>
            <w:tcW w:w="1060" w:type="dxa"/>
            <w:vAlign w:val="bottom"/>
            <w:tcBorders>
              <w:bottom w:val="single" w:sz="8" w:color="D9D9D9"/>
            </w:tcBorders>
            <w:shd w:val="clear" w:color="auto" w:fill="D9D9D9"/>
          </w:tcPr>
          <w:p>
            <w:pPr>
              <w:spacing w:after="0"/>
              <w:rPr>
                <w:sz w:val="20"/>
                <w:szCs w:val="20"/>
                <w:color w:val="auto"/>
              </w:rPr>
            </w:pPr>
          </w:p>
        </w:tc>
        <w:tc>
          <w:tcPr>
            <w:tcW w:w="380" w:type="dxa"/>
            <w:vAlign w:val="bottom"/>
            <w:tcBorders>
              <w:bottom w:val="single" w:sz="8" w:color="D9D9D9"/>
            </w:tcBorders>
            <w:shd w:val="clear" w:color="auto" w:fill="D9D9D9"/>
          </w:tcPr>
          <w:p>
            <w:pPr>
              <w:spacing w:after="0"/>
              <w:rPr>
                <w:sz w:val="20"/>
                <w:szCs w:val="20"/>
                <w:color w:val="auto"/>
              </w:rPr>
            </w:pPr>
          </w:p>
        </w:tc>
        <w:tc>
          <w:tcPr>
            <w:tcW w:w="920" w:type="dxa"/>
            <w:vAlign w:val="bottom"/>
            <w:tcBorders>
              <w:bottom w:val="single" w:sz="8" w:color="D9D9D9"/>
            </w:tcBorders>
            <w:shd w:val="clear" w:color="auto" w:fill="D9D9D9"/>
          </w:tcPr>
          <w:p>
            <w:pPr>
              <w:spacing w:after="0"/>
              <w:rPr>
                <w:sz w:val="20"/>
                <w:szCs w:val="20"/>
                <w:color w:val="auto"/>
              </w:rPr>
            </w:pPr>
          </w:p>
        </w:tc>
        <w:tc>
          <w:tcPr>
            <w:tcW w:w="2520" w:type="dxa"/>
            <w:vAlign w:val="bottom"/>
            <w:tcBorders>
              <w:bottom w:val="single" w:sz="8" w:color="D9D9D9"/>
            </w:tcBorders>
            <w:gridSpan w:val="5"/>
            <w:shd w:val="clear" w:color="auto" w:fill="D9D9D9"/>
          </w:tcPr>
          <w:p>
            <w:pPr>
              <w:ind w:left="120"/>
              <w:spacing w:after="0"/>
              <w:rPr>
                <w:sz w:val="20"/>
                <w:szCs w:val="20"/>
                <w:color w:val="auto"/>
              </w:rPr>
            </w:pPr>
            <w:r>
              <w:rPr>
                <w:rFonts w:ascii="Arial" w:cs="Arial" w:eastAsia="Arial" w:hAnsi="Arial"/>
                <w:sz w:val="14"/>
                <w:szCs w:val="14"/>
                <w:b w:val="1"/>
                <w:bCs w:val="1"/>
                <w:color w:val="auto"/>
                <w:w w:val="98"/>
              </w:rPr>
              <w:t>Twelve Months Ended December 31,</w:t>
            </w:r>
          </w:p>
        </w:tc>
        <w:tc>
          <w:tcPr>
            <w:tcW w:w="320" w:type="dxa"/>
            <w:vAlign w:val="bottom"/>
            <w:tcBorders>
              <w:bottom w:val="single" w:sz="8" w:color="D9D9D9"/>
            </w:tcBorders>
            <w:shd w:val="clear" w:color="auto" w:fill="D9D9D9"/>
          </w:tcPr>
          <w:p>
            <w:pPr>
              <w:spacing w:after="0"/>
              <w:rPr>
                <w:sz w:val="20"/>
                <w:szCs w:val="20"/>
                <w:color w:val="auto"/>
              </w:rPr>
            </w:pPr>
          </w:p>
        </w:tc>
        <w:tc>
          <w:tcPr>
            <w:tcW w:w="880" w:type="dxa"/>
            <w:vAlign w:val="bottom"/>
            <w:tcBorders>
              <w:bottom w:val="single" w:sz="8" w:color="D9D9D9"/>
            </w:tcBorders>
            <w:shd w:val="clear" w:color="auto" w:fill="D9D9D9"/>
          </w:tcPr>
          <w:p>
            <w:pPr>
              <w:spacing w:after="0"/>
              <w:rPr>
                <w:sz w:val="20"/>
                <w:szCs w:val="20"/>
                <w:color w:val="auto"/>
              </w:rPr>
            </w:pPr>
          </w:p>
        </w:tc>
        <w:tc>
          <w:tcPr>
            <w:tcW w:w="360" w:type="dxa"/>
            <w:vAlign w:val="bottom"/>
            <w:tcBorders>
              <w:bottom w:val="single" w:sz="8" w:color="D9D9D9"/>
            </w:tcBorders>
            <w:shd w:val="clear" w:color="auto" w:fill="D9D9D9"/>
          </w:tcPr>
          <w:p>
            <w:pPr>
              <w:spacing w:after="0"/>
              <w:rPr>
                <w:sz w:val="20"/>
                <w:szCs w:val="20"/>
                <w:color w:val="auto"/>
              </w:rPr>
            </w:pPr>
          </w:p>
        </w:tc>
        <w:tc>
          <w:tcPr>
            <w:tcW w:w="880" w:type="dxa"/>
            <w:vAlign w:val="bottom"/>
            <w:tcBorders>
              <w:bottom w:val="single" w:sz="8" w:color="D9D9D9"/>
            </w:tcBorders>
            <w:shd w:val="clear" w:color="auto" w:fill="D9D9D9"/>
          </w:tcPr>
          <w:p>
            <w:pPr>
              <w:spacing w:after="0"/>
              <w:rPr>
                <w:sz w:val="20"/>
                <w:szCs w:val="20"/>
                <w:color w:val="auto"/>
              </w:rPr>
            </w:pPr>
          </w:p>
        </w:tc>
      </w:tr>
      <w:tr>
        <w:trPr>
          <w:trHeight w:val="237"/>
        </w:trPr>
        <w:tc>
          <w:tcPr>
            <w:tcW w:w="4000" w:type="dxa"/>
            <w:vAlign w:val="bottom"/>
            <w:tcBorders>
              <w:top w:val="single" w:sz="8" w:color="D9D9D9"/>
              <w:bottom w:val="single" w:sz="8" w:color="D9D9D9"/>
            </w:tcBorders>
            <w:shd w:val="clear" w:color="auto" w:fill="D9D9D9"/>
          </w:tcPr>
          <w:p>
            <w:pPr>
              <w:spacing w:after="0"/>
              <w:rPr>
                <w:sz w:val="20"/>
                <w:szCs w:val="20"/>
                <w:color w:val="auto"/>
              </w:rPr>
            </w:pPr>
          </w:p>
        </w:tc>
        <w:tc>
          <w:tcPr>
            <w:tcW w:w="120" w:type="dxa"/>
            <w:vAlign w:val="bottom"/>
            <w:tcBorders>
              <w:top w:val="single" w:sz="8" w:color="auto"/>
              <w:bottom w:val="single" w:sz="8" w:color="D9D9D9"/>
            </w:tcBorders>
            <w:shd w:val="clear" w:color="auto" w:fill="D9D9D9"/>
          </w:tcPr>
          <w:p>
            <w:pPr>
              <w:spacing w:after="0"/>
              <w:rPr>
                <w:sz w:val="20"/>
                <w:szCs w:val="20"/>
                <w:color w:val="auto"/>
              </w:rPr>
            </w:pPr>
          </w:p>
        </w:tc>
        <w:tc>
          <w:tcPr>
            <w:tcW w:w="1060" w:type="dxa"/>
            <w:vAlign w:val="bottom"/>
            <w:tcBorders>
              <w:top w:val="single" w:sz="8" w:color="auto"/>
              <w:bottom w:val="single" w:sz="8" w:color="D9D9D9"/>
            </w:tcBorders>
            <w:shd w:val="clear" w:color="auto" w:fill="D9D9D9"/>
          </w:tcPr>
          <w:p>
            <w:pPr>
              <w:spacing w:after="0"/>
              <w:rPr>
                <w:sz w:val="20"/>
                <w:szCs w:val="20"/>
                <w:color w:val="auto"/>
              </w:rPr>
            </w:pPr>
          </w:p>
        </w:tc>
        <w:tc>
          <w:tcPr>
            <w:tcW w:w="380" w:type="dxa"/>
            <w:vAlign w:val="bottom"/>
            <w:tcBorders>
              <w:top w:val="single" w:sz="8" w:color="auto"/>
              <w:bottom w:val="single" w:sz="8" w:color="D9D9D9"/>
            </w:tcBorders>
            <w:shd w:val="clear" w:color="auto" w:fill="D9D9D9"/>
          </w:tcPr>
          <w:p>
            <w:pPr>
              <w:spacing w:after="0"/>
              <w:rPr>
                <w:sz w:val="20"/>
                <w:szCs w:val="20"/>
                <w:color w:val="auto"/>
              </w:rPr>
            </w:pPr>
          </w:p>
        </w:tc>
        <w:tc>
          <w:tcPr>
            <w:tcW w:w="920" w:type="dxa"/>
            <w:vAlign w:val="bottom"/>
            <w:tcBorders>
              <w:top w:val="single" w:sz="8" w:color="auto"/>
              <w:bottom w:val="single" w:sz="8" w:color="D9D9D9"/>
            </w:tcBorders>
            <w:shd w:val="clear" w:color="auto" w:fill="D9D9D9"/>
          </w:tcPr>
          <w:p>
            <w:pPr>
              <w:jc w:val="center"/>
              <w:ind w:right="204"/>
              <w:spacing w:after="0"/>
              <w:rPr>
                <w:sz w:val="20"/>
                <w:szCs w:val="20"/>
                <w:color w:val="auto"/>
              </w:rPr>
            </w:pPr>
            <w:r>
              <w:rPr>
                <w:rFonts w:ascii="Arial" w:cs="Arial" w:eastAsia="Arial" w:hAnsi="Arial"/>
                <w:sz w:val="14"/>
                <w:szCs w:val="14"/>
                <w:b w:val="1"/>
                <w:bCs w:val="1"/>
                <w:color w:val="auto"/>
                <w:w w:val="89"/>
              </w:rPr>
              <w:t>2018</w:t>
            </w:r>
          </w:p>
        </w:tc>
        <w:tc>
          <w:tcPr>
            <w:tcW w:w="860" w:type="dxa"/>
            <w:vAlign w:val="bottom"/>
            <w:tcBorders>
              <w:top w:val="single" w:sz="8" w:color="auto"/>
              <w:bottom w:val="single" w:sz="8" w:color="D9D9D9"/>
            </w:tcBorders>
            <w:shd w:val="clear" w:color="auto" w:fill="D9D9D9"/>
          </w:tcPr>
          <w:p>
            <w:pPr>
              <w:spacing w:after="0"/>
              <w:rPr>
                <w:sz w:val="20"/>
                <w:szCs w:val="20"/>
                <w:color w:val="auto"/>
              </w:rPr>
            </w:pPr>
          </w:p>
        </w:tc>
        <w:tc>
          <w:tcPr>
            <w:tcW w:w="380" w:type="dxa"/>
            <w:vAlign w:val="bottom"/>
            <w:tcBorders>
              <w:top w:val="single" w:sz="8" w:color="auto"/>
              <w:bottom w:val="single" w:sz="8" w:color="D9D9D9"/>
            </w:tcBorders>
            <w:shd w:val="clear" w:color="auto" w:fill="D9D9D9"/>
          </w:tcPr>
          <w:p>
            <w:pPr>
              <w:spacing w:after="0"/>
              <w:rPr>
                <w:sz w:val="20"/>
                <w:szCs w:val="20"/>
                <w:color w:val="auto"/>
              </w:rPr>
            </w:pPr>
          </w:p>
        </w:tc>
        <w:tc>
          <w:tcPr>
            <w:tcW w:w="100" w:type="dxa"/>
            <w:vAlign w:val="bottom"/>
            <w:tcBorders>
              <w:top w:val="single" w:sz="8" w:color="auto"/>
              <w:bottom w:val="single" w:sz="8" w:color="D9D9D9"/>
            </w:tcBorders>
            <w:shd w:val="clear" w:color="auto" w:fill="D9D9D9"/>
          </w:tcPr>
          <w:p>
            <w:pPr>
              <w:spacing w:after="0"/>
              <w:rPr>
                <w:sz w:val="20"/>
                <w:szCs w:val="20"/>
                <w:color w:val="auto"/>
              </w:rPr>
            </w:pPr>
          </w:p>
        </w:tc>
        <w:tc>
          <w:tcPr>
            <w:tcW w:w="240" w:type="dxa"/>
            <w:vAlign w:val="bottom"/>
            <w:tcBorders>
              <w:top w:val="single" w:sz="8" w:color="auto"/>
              <w:bottom w:val="single" w:sz="8" w:color="D9D9D9"/>
            </w:tcBorders>
            <w:shd w:val="clear" w:color="auto" w:fill="D9D9D9"/>
          </w:tcPr>
          <w:p>
            <w:pPr>
              <w:spacing w:after="0"/>
              <w:rPr>
                <w:sz w:val="20"/>
                <w:szCs w:val="20"/>
                <w:color w:val="auto"/>
              </w:rPr>
            </w:pPr>
          </w:p>
        </w:tc>
        <w:tc>
          <w:tcPr>
            <w:tcW w:w="940" w:type="dxa"/>
            <w:vAlign w:val="bottom"/>
            <w:tcBorders>
              <w:top w:val="single" w:sz="8" w:color="auto"/>
              <w:bottom w:val="single" w:sz="8" w:color="D9D9D9"/>
            </w:tcBorders>
            <w:shd w:val="clear" w:color="auto" w:fill="D9D9D9"/>
          </w:tcPr>
          <w:p>
            <w:pPr>
              <w:spacing w:after="0"/>
              <w:rPr>
                <w:sz w:val="20"/>
                <w:szCs w:val="20"/>
                <w:color w:val="auto"/>
              </w:rPr>
            </w:pPr>
          </w:p>
        </w:tc>
        <w:tc>
          <w:tcPr>
            <w:tcW w:w="320" w:type="dxa"/>
            <w:vAlign w:val="bottom"/>
            <w:tcBorders>
              <w:top w:val="single" w:sz="8" w:color="auto"/>
              <w:bottom w:val="single" w:sz="8" w:color="D9D9D9"/>
            </w:tcBorders>
            <w:shd w:val="clear" w:color="auto" w:fill="D9D9D9"/>
          </w:tcPr>
          <w:p>
            <w:pPr>
              <w:spacing w:after="0"/>
              <w:rPr>
                <w:sz w:val="20"/>
                <w:szCs w:val="20"/>
                <w:color w:val="auto"/>
              </w:rPr>
            </w:pPr>
          </w:p>
        </w:tc>
        <w:tc>
          <w:tcPr>
            <w:tcW w:w="880" w:type="dxa"/>
            <w:vAlign w:val="bottom"/>
            <w:tcBorders>
              <w:top w:val="single" w:sz="8" w:color="auto"/>
              <w:bottom w:val="single" w:sz="8" w:color="D9D9D9"/>
            </w:tcBorders>
            <w:shd w:val="clear" w:color="auto" w:fill="D9D9D9"/>
          </w:tcPr>
          <w:p>
            <w:pPr>
              <w:jc w:val="center"/>
              <w:ind w:right="164"/>
              <w:spacing w:after="0"/>
              <w:rPr>
                <w:sz w:val="20"/>
                <w:szCs w:val="20"/>
                <w:color w:val="auto"/>
              </w:rPr>
            </w:pPr>
            <w:r>
              <w:rPr>
                <w:rFonts w:ascii="Arial" w:cs="Arial" w:eastAsia="Arial" w:hAnsi="Arial"/>
                <w:sz w:val="14"/>
                <w:szCs w:val="14"/>
                <w:b w:val="1"/>
                <w:bCs w:val="1"/>
                <w:color w:val="auto"/>
                <w:w w:val="89"/>
              </w:rPr>
              <w:t>2017</w:t>
            </w:r>
          </w:p>
        </w:tc>
        <w:tc>
          <w:tcPr>
            <w:tcW w:w="360" w:type="dxa"/>
            <w:vAlign w:val="bottom"/>
            <w:tcBorders>
              <w:top w:val="single" w:sz="8" w:color="auto"/>
              <w:bottom w:val="single" w:sz="8" w:color="D9D9D9"/>
            </w:tcBorders>
            <w:shd w:val="clear" w:color="auto" w:fill="D9D9D9"/>
          </w:tcPr>
          <w:p>
            <w:pPr>
              <w:spacing w:after="0"/>
              <w:rPr>
                <w:sz w:val="20"/>
                <w:szCs w:val="20"/>
                <w:color w:val="auto"/>
              </w:rPr>
            </w:pPr>
          </w:p>
        </w:tc>
        <w:tc>
          <w:tcPr>
            <w:tcW w:w="880" w:type="dxa"/>
            <w:vAlign w:val="bottom"/>
            <w:tcBorders>
              <w:top w:val="single" w:sz="8" w:color="auto"/>
              <w:bottom w:val="single" w:sz="8" w:color="D9D9D9"/>
            </w:tcBorders>
            <w:shd w:val="clear" w:color="auto" w:fill="D9D9D9"/>
          </w:tcPr>
          <w:p>
            <w:pPr>
              <w:spacing w:after="0"/>
              <w:rPr>
                <w:sz w:val="20"/>
                <w:szCs w:val="20"/>
                <w:color w:val="auto"/>
              </w:rPr>
            </w:pPr>
          </w:p>
        </w:tc>
      </w:tr>
      <w:tr>
        <w:trPr>
          <w:trHeight w:val="232"/>
        </w:trPr>
        <w:tc>
          <w:tcPr>
            <w:tcW w:w="4000" w:type="dxa"/>
            <w:vAlign w:val="bottom"/>
            <w:tcBorders>
              <w:top w:val="single" w:sz="8" w:color="D9D9D9"/>
              <w:bottom w:val="single" w:sz="8" w:color="D9D9D9"/>
            </w:tcBorders>
            <w:shd w:val="clear" w:color="auto" w:fill="D9D9D9"/>
          </w:tcPr>
          <w:p>
            <w:pPr>
              <w:ind w:left="20"/>
              <w:spacing w:after="0"/>
              <w:rPr>
                <w:sz w:val="20"/>
                <w:szCs w:val="20"/>
                <w:color w:val="auto"/>
              </w:rPr>
            </w:pPr>
            <w:r>
              <w:rPr>
                <w:rFonts w:ascii="Arial" w:cs="Arial" w:eastAsia="Arial" w:hAnsi="Arial"/>
                <w:sz w:val="14"/>
                <w:szCs w:val="14"/>
                <w:color w:val="auto"/>
              </w:rPr>
              <w:t>(dollars in millions)</w:t>
            </w:r>
          </w:p>
        </w:tc>
        <w:tc>
          <w:tcPr>
            <w:tcW w:w="120" w:type="dxa"/>
            <w:vAlign w:val="bottom"/>
            <w:tcBorders>
              <w:top w:val="single" w:sz="8" w:color="auto"/>
              <w:bottom w:val="single" w:sz="8" w:color="D9D9D9"/>
            </w:tcBorders>
            <w:shd w:val="clear" w:color="auto" w:fill="D9D9D9"/>
          </w:tcPr>
          <w:p>
            <w:pPr>
              <w:spacing w:after="0"/>
              <w:rPr>
                <w:sz w:val="20"/>
                <w:szCs w:val="20"/>
                <w:color w:val="auto"/>
              </w:rPr>
            </w:pPr>
          </w:p>
        </w:tc>
        <w:tc>
          <w:tcPr>
            <w:tcW w:w="1060" w:type="dxa"/>
            <w:vAlign w:val="bottom"/>
            <w:tcBorders>
              <w:top w:val="single" w:sz="8" w:color="auto"/>
              <w:bottom w:val="single" w:sz="8" w:color="D9D9D9"/>
            </w:tcBorders>
            <w:shd w:val="clear" w:color="auto" w:fill="D9D9D9"/>
          </w:tcPr>
          <w:p>
            <w:pPr>
              <w:jc w:val="right"/>
              <w:ind w:right="283"/>
              <w:spacing w:after="0"/>
              <w:rPr>
                <w:sz w:val="20"/>
                <w:szCs w:val="20"/>
                <w:color w:val="auto"/>
              </w:rPr>
            </w:pPr>
            <w:r>
              <w:rPr>
                <w:rFonts w:ascii="Arial" w:cs="Arial" w:eastAsia="Arial" w:hAnsi="Arial"/>
                <w:sz w:val="14"/>
                <w:szCs w:val="14"/>
                <w:b w:val="1"/>
                <w:bCs w:val="1"/>
                <w:color w:val="auto"/>
              </w:rPr>
              <w:t>Towers</w:t>
            </w:r>
          </w:p>
        </w:tc>
        <w:tc>
          <w:tcPr>
            <w:tcW w:w="380" w:type="dxa"/>
            <w:vAlign w:val="bottom"/>
            <w:tcBorders>
              <w:top w:val="single" w:sz="8" w:color="auto"/>
              <w:bottom w:val="single" w:sz="8" w:color="D9D9D9"/>
            </w:tcBorders>
            <w:shd w:val="clear" w:color="auto" w:fill="D9D9D9"/>
          </w:tcPr>
          <w:p>
            <w:pPr>
              <w:spacing w:after="0"/>
              <w:rPr>
                <w:sz w:val="20"/>
                <w:szCs w:val="20"/>
                <w:color w:val="auto"/>
              </w:rPr>
            </w:pPr>
          </w:p>
        </w:tc>
        <w:tc>
          <w:tcPr>
            <w:tcW w:w="920" w:type="dxa"/>
            <w:vAlign w:val="bottom"/>
            <w:tcBorders>
              <w:top w:val="single" w:sz="8" w:color="auto"/>
              <w:bottom w:val="single" w:sz="8" w:color="D9D9D9"/>
            </w:tcBorders>
            <w:shd w:val="clear" w:color="auto" w:fill="D9D9D9"/>
          </w:tcPr>
          <w:p>
            <w:pPr>
              <w:jc w:val="center"/>
              <w:ind w:right="224"/>
              <w:spacing w:after="0"/>
              <w:rPr>
                <w:sz w:val="20"/>
                <w:szCs w:val="20"/>
                <w:color w:val="auto"/>
              </w:rPr>
            </w:pPr>
            <w:r>
              <w:rPr>
                <w:rFonts w:ascii="Arial" w:cs="Arial" w:eastAsia="Arial" w:hAnsi="Arial"/>
                <w:sz w:val="14"/>
                <w:szCs w:val="14"/>
                <w:b w:val="1"/>
                <w:bCs w:val="1"/>
                <w:color w:val="auto"/>
                <w:w w:val="99"/>
              </w:rPr>
              <w:t>Fiber</w:t>
            </w:r>
          </w:p>
        </w:tc>
        <w:tc>
          <w:tcPr>
            <w:tcW w:w="860" w:type="dxa"/>
            <w:vAlign w:val="bottom"/>
            <w:tcBorders>
              <w:top w:val="single" w:sz="8" w:color="auto"/>
              <w:bottom w:val="single" w:sz="8" w:color="D9D9D9"/>
            </w:tcBorders>
            <w:shd w:val="clear" w:color="auto" w:fill="D9D9D9"/>
          </w:tcPr>
          <w:p>
            <w:pPr>
              <w:ind w:left="520"/>
              <w:spacing w:after="0"/>
              <w:rPr>
                <w:sz w:val="20"/>
                <w:szCs w:val="20"/>
                <w:color w:val="auto"/>
              </w:rPr>
            </w:pPr>
            <w:r>
              <w:rPr>
                <w:rFonts w:ascii="Arial" w:cs="Arial" w:eastAsia="Arial" w:hAnsi="Arial"/>
                <w:sz w:val="14"/>
                <w:szCs w:val="14"/>
                <w:b w:val="1"/>
                <w:bCs w:val="1"/>
                <w:color w:val="auto"/>
                <w:w w:val="95"/>
              </w:rPr>
              <w:t>Total</w:t>
            </w:r>
          </w:p>
        </w:tc>
        <w:tc>
          <w:tcPr>
            <w:tcW w:w="380" w:type="dxa"/>
            <w:vAlign w:val="bottom"/>
            <w:tcBorders>
              <w:top w:val="single" w:sz="8" w:color="auto"/>
              <w:bottom w:val="single" w:sz="8" w:color="D9D9D9"/>
            </w:tcBorders>
            <w:shd w:val="clear" w:color="auto" w:fill="D9D9D9"/>
          </w:tcPr>
          <w:p>
            <w:pPr>
              <w:spacing w:after="0"/>
              <w:rPr>
                <w:sz w:val="20"/>
                <w:szCs w:val="20"/>
                <w:color w:val="auto"/>
              </w:rPr>
            </w:pPr>
          </w:p>
        </w:tc>
        <w:tc>
          <w:tcPr>
            <w:tcW w:w="100" w:type="dxa"/>
            <w:vAlign w:val="bottom"/>
            <w:tcBorders>
              <w:top w:val="single" w:sz="8" w:color="D9D9D9"/>
              <w:bottom w:val="single" w:sz="8" w:color="D9D9D9"/>
            </w:tcBorders>
            <w:shd w:val="clear" w:color="auto" w:fill="D9D9D9"/>
          </w:tcPr>
          <w:p>
            <w:pPr>
              <w:spacing w:after="0"/>
              <w:rPr>
                <w:sz w:val="20"/>
                <w:szCs w:val="20"/>
                <w:color w:val="auto"/>
              </w:rPr>
            </w:pPr>
          </w:p>
        </w:tc>
        <w:tc>
          <w:tcPr>
            <w:tcW w:w="240" w:type="dxa"/>
            <w:vAlign w:val="bottom"/>
            <w:tcBorders>
              <w:top w:val="single" w:sz="8" w:color="auto"/>
              <w:bottom w:val="single" w:sz="8" w:color="D9D9D9"/>
            </w:tcBorders>
            <w:shd w:val="clear" w:color="auto" w:fill="D9D9D9"/>
          </w:tcPr>
          <w:p>
            <w:pPr>
              <w:spacing w:after="0"/>
              <w:rPr>
                <w:sz w:val="20"/>
                <w:szCs w:val="20"/>
                <w:color w:val="auto"/>
              </w:rPr>
            </w:pPr>
          </w:p>
        </w:tc>
        <w:tc>
          <w:tcPr>
            <w:tcW w:w="940" w:type="dxa"/>
            <w:vAlign w:val="bottom"/>
            <w:tcBorders>
              <w:top w:val="single" w:sz="8" w:color="auto"/>
              <w:bottom w:val="single" w:sz="8" w:color="D9D9D9"/>
            </w:tcBorders>
            <w:shd w:val="clear" w:color="auto" w:fill="D9D9D9"/>
          </w:tcPr>
          <w:p>
            <w:pPr>
              <w:jc w:val="right"/>
              <w:ind w:right="303"/>
              <w:spacing w:after="0"/>
              <w:rPr>
                <w:sz w:val="20"/>
                <w:szCs w:val="20"/>
                <w:color w:val="auto"/>
              </w:rPr>
            </w:pPr>
            <w:r>
              <w:rPr>
                <w:rFonts w:ascii="Arial" w:cs="Arial" w:eastAsia="Arial" w:hAnsi="Arial"/>
                <w:sz w:val="14"/>
                <w:szCs w:val="14"/>
                <w:b w:val="1"/>
                <w:bCs w:val="1"/>
                <w:color w:val="auto"/>
              </w:rPr>
              <w:t>Towers</w:t>
            </w:r>
          </w:p>
        </w:tc>
        <w:tc>
          <w:tcPr>
            <w:tcW w:w="320" w:type="dxa"/>
            <w:vAlign w:val="bottom"/>
            <w:tcBorders>
              <w:top w:val="single" w:sz="8" w:color="auto"/>
              <w:bottom w:val="single" w:sz="8" w:color="D9D9D9"/>
            </w:tcBorders>
            <w:shd w:val="clear" w:color="auto" w:fill="D9D9D9"/>
          </w:tcPr>
          <w:p>
            <w:pPr>
              <w:spacing w:after="0"/>
              <w:rPr>
                <w:sz w:val="20"/>
                <w:szCs w:val="20"/>
                <w:color w:val="auto"/>
              </w:rPr>
            </w:pPr>
          </w:p>
        </w:tc>
        <w:tc>
          <w:tcPr>
            <w:tcW w:w="880" w:type="dxa"/>
            <w:vAlign w:val="bottom"/>
            <w:tcBorders>
              <w:top w:val="single" w:sz="8" w:color="auto"/>
              <w:bottom w:val="single" w:sz="8" w:color="D9D9D9"/>
            </w:tcBorders>
            <w:shd w:val="clear" w:color="auto" w:fill="D9D9D9"/>
          </w:tcPr>
          <w:p>
            <w:pPr>
              <w:jc w:val="center"/>
              <w:ind w:right="184"/>
              <w:spacing w:after="0"/>
              <w:rPr>
                <w:sz w:val="20"/>
                <w:szCs w:val="20"/>
                <w:color w:val="auto"/>
              </w:rPr>
            </w:pPr>
            <w:r>
              <w:rPr>
                <w:rFonts w:ascii="Arial" w:cs="Arial" w:eastAsia="Arial" w:hAnsi="Arial"/>
                <w:sz w:val="14"/>
                <w:szCs w:val="14"/>
                <w:b w:val="1"/>
                <w:bCs w:val="1"/>
                <w:color w:val="auto"/>
                <w:w w:val="99"/>
              </w:rPr>
              <w:t>Fiber</w:t>
            </w:r>
          </w:p>
        </w:tc>
        <w:tc>
          <w:tcPr>
            <w:tcW w:w="360" w:type="dxa"/>
            <w:vAlign w:val="bottom"/>
            <w:tcBorders>
              <w:top w:val="single" w:sz="8" w:color="auto"/>
              <w:bottom w:val="single" w:sz="8" w:color="D9D9D9"/>
            </w:tcBorders>
            <w:shd w:val="clear" w:color="auto" w:fill="D9D9D9"/>
          </w:tcPr>
          <w:p>
            <w:pPr>
              <w:spacing w:after="0"/>
              <w:rPr>
                <w:sz w:val="20"/>
                <w:szCs w:val="20"/>
                <w:color w:val="auto"/>
              </w:rPr>
            </w:pPr>
          </w:p>
        </w:tc>
        <w:tc>
          <w:tcPr>
            <w:tcW w:w="880" w:type="dxa"/>
            <w:vAlign w:val="bottom"/>
            <w:tcBorders>
              <w:top w:val="single" w:sz="8" w:color="auto"/>
              <w:bottom w:val="single" w:sz="8" w:color="D9D9D9"/>
            </w:tcBorders>
            <w:shd w:val="clear" w:color="auto" w:fill="D9D9D9"/>
          </w:tcPr>
          <w:p>
            <w:pPr>
              <w:jc w:val="right"/>
              <w:ind w:right="343"/>
              <w:spacing w:after="0"/>
              <w:rPr>
                <w:sz w:val="20"/>
                <w:szCs w:val="20"/>
                <w:color w:val="auto"/>
              </w:rPr>
            </w:pPr>
            <w:r>
              <w:rPr>
                <w:rFonts w:ascii="Arial" w:cs="Arial" w:eastAsia="Arial" w:hAnsi="Arial"/>
                <w:sz w:val="14"/>
                <w:szCs w:val="14"/>
                <w:b w:val="1"/>
                <w:bCs w:val="1"/>
                <w:color w:val="auto"/>
              </w:rPr>
              <w:t>Total</w:t>
            </w:r>
          </w:p>
        </w:tc>
      </w:tr>
      <w:tr>
        <w:trPr>
          <w:trHeight w:val="208"/>
        </w:trPr>
        <w:tc>
          <w:tcPr>
            <w:tcW w:w="40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Site rental straight-lined revenue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71</w:t>
            </w:r>
          </w:p>
        </w:tc>
        <w:tc>
          <w:tcPr>
            <w:tcW w:w="3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64"/>
              <w:spacing w:after="0"/>
              <w:rPr>
                <w:sz w:val="20"/>
                <w:szCs w:val="20"/>
                <w:color w:val="auto"/>
              </w:rPr>
            </w:pPr>
            <w:r>
              <w:rPr>
                <w:rFonts w:ascii="Arial" w:cs="Arial" w:eastAsia="Arial" w:hAnsi="Arial"/>
                <w:sz w:val="16"/>
                <w:szCs w:val="16"/>
                <w:color w:val="auto"/>
              </w:rPr>
              <w:t>1</w:t>
            </w:r>
          </w:p>
        </w:tc>
        <w:tc>
          <w:tcPr>
            <w:tcW w:w="86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(8)</w:t>
            </w:r>
          </w:p>
        </w:tc>
        <w:tc>
          <w:tcPr>
            <w:tcW w:w="32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8</w:t>
            </w:r>
          </w:p>
        </w:tc>
        <w:tc>
          <w:tcPr>
            <w:tcW w:w="3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w:t>
            </w:r>
          </w:p>
        </w:tc>
      </w:tr>
      <w:tr>
        <w:trPr>
          <w:trHeight w:val="24"/>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400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Site rental straight-lined expenses</w:t>
            </w:r>
          </w:p>
        </w:tc>
        <w:tc>
          <w:tcPr>
            <w:tcW w:w="120" w:type="dxa"/>
            <w:vAlign w:val="bottom"/>
            <w:tcBorders>
              <w:bottom w:val="single" w:sz="8" w:color="DBE5F1"/>
            </w:tcBorders>
            <w:shd w:val="clear" w:color="auto" w:fill="DBE5F1"/>
          </w:tcPr>
          <w:p>
            <w:pPr>
              <w:spacing w:after="0"/>
              <w:rPr>
                <w:sz w:val="19"/>
                <w:szCs w:val="19"/>
                <w:color w:val="auto"/>
              </w:rPr>
            </w:pPr>
          </w:p>
        </w:tc>
        <w:tc>
          <w:tcPr>
            <w:tcW w:w="1060" w:type="dxa"/>
            <w:vAlign w:val="bottom"/>
            <w:tcBorders>
              <w:bottom w:val="single" w:sz="8" w:color="DBE5F1"/>
            </w:tcBorders>
            <w:shd w:val="clear" w:color="auto" w:fill="DBE5F1"/>
          </w:tcPr>
          <w:p>
            <w:pPr>
              <w:jc w:val="right"/>
              <w:ind w:right="43"/>
              <w:spacing w:after="0"/>
              <w:rPr>
                <w:sz w:val="20"/>
                <w:szCs w:val="20"/>
                <w:color w:val="auto"/>
              </w:rPr>
            </w:pPr>
            <w:r>
              <w:rPr>
                <w:rFonts w:ascii="Arial" w:cs="Arial" w:eastAsia="Arial" w:hAnsi="Arial"/>
                <w:sz w:val="16"/>
                <w:szCs w:val="16"/>
                <w:color w:val="auto"/>
              </w:rPr>
              <w:t>88</w:t>
            </w:r>
          </w:p>
        </w:tc>
        <w:tc>
          <w:tcPr>
            <w:tcW w:w="380" w:type="dxa"/>
            <w:vAlign w:val="bottom"/>
            <w:tcBorders>
              <w:bottom w:val="single" w:sz="8" w:color="DBE5F1"/>
            </w:tcBorders>
            <w:shd w:val="clear" w:color="auto" w:fill="DBE5F1"/>
          </w:tcPr>
          <w:p>
            <w:pPr>
              <w:spacing w:after="0"/>
              <w:rPr>
                <w:sz w:val="19"/>
                <w:szCs w:val="19"/>
                <w:color w:val="auto"/>
              </w:rPr>
            </w:pPr>
          </w:p>
        </w:tc>
        <w:tc>
          <w:tcPr>
            <w:tcW w:w="920" w:type="dxa"/>
            <w:vAlign w:val="bottom"/>
            <w:tcBorders>
              <w:bottom w:val="single" w:sz="8" w:color="DBE5F1"/>
            </w:tcBorders>
            <w:shd w:val="clear" w:color="auto" w:fill="DBE5F1"/>
          </w:tcPr>
          <w:p>
            <w:pPr>
              <w:jc w:val="right"/>
              <w:ind w:right="64"/>
              <w:spacing w:after="0"/>
              <w:rPr>
                <w:sz w:val="20"/>
                <w:szCs w:val="20"/>
                <w:color w:val="auto"/>
              </w:rPr>
            </w:pPr>
            <w:r>
              <w:rPr>
                <w:rFonts w:ascii="Arial" w:cs="Arial" w:eastAsia="Arial" w:hAnsi="Arial"/>
                <w:sz w:val="16"/>
                <w:szCs w:val="16"/>
                <w:color w:val="auto"/>
              </w:rPr>
              <w:t>2</w:t>
            </w:r>
          </w:p>
        </w:tc>
        <w:tc>
          <w:tcPr>
            <w:tcW w:w="860" w:type="dxa"/>
            <w:vAlign w:val="bottom"/>
            <w:tcBorders>
              <w:bottom w:val="single" w:sz="8" w:color="DBE5F1"/>
            </w:tcBorders>
            <w:shd w:val="clear" w:color="auto" w:fill="DBE5F1"/>
          </w:tcPr>
          <w:p>
            <w:pPr>
              <w:spacing w:after="0"/>
              <w:rPr>
                <w:sz w:val="19"/>
                <w:szCs w:val="19"/>
                <w:color w:val="auto"/>
              </w:rPr>
            </w:pPr>
          </w:p>
        </w:tc>
        <w:tc>
          <w:tcPr>
            <w:tcW w:w="380" w:type="dxa"/>
            <w:vAlign w:val="bottom"/>
            <w:tcBorders>
              <w:bottom w:val="single" w:sz="8" w:color="DBE5F1"/>
            </w:tcBorders>
            <w:shd w:val="clear" w:color="auto" w:fill="DBE5F1"/>
          </w:tcPr>
          <w:p>
            <w:pPr>
              <w:jc w:val="right"/>
              <w:ind w:right="20"/>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DBE5F1"/>
            </w:tcBorders>
            <w:shd w:val="clear" w:color="auto" w:fill="DBE5F1"/>
          </w:tcPr>
          <w:p>
            <w:pPr>
              <w:spacing w:after="0"/>
              <w:rPr>
                <w:sz w:val="19"/>
                <w:szCs w:val="19"/>
                <w:color w:val="auto"/>
              </w:rPr>
            </w:pPr>
          </w:p>
        </w:tc>
        <w:tc>
          <w:tcPr>
            <w:tcW w:w="240" w:type="dxa"/>
            <w:vAlign w:val="bottom"/>
            <w:tcBorders>
              <w:bottom w:val="single" w:sz="8" w:color="DBE5F1"/>
            </w:tcBorders>
            <w:shd w:val="clear" w:color="auto" w:fill="DBE5F1"/>
          </w:tcPr>
          <w:p>
            <w:pPr>
              <w:spacing w:after="0"/>
              <w:rPr>
                <w:sz w:val="19"/>
                <w:szCs w:val="19"/>
                <w:color w:val="auto"/>
              </w:rPr>
            </w:pPr>
          </w:p>
        </w:tc>
        <w:tc>
          <w:tcPr>
            <w:tcW w:w="940" w:type="dxa"/>
            <w:vAlign w:val="bottom"/>
            <w:tcBorders>
              <w:bottom w:val="single" w:sz="8" w:color="DBE5F1"/>
            </w:tcBorders>
            <w:shd w:val="clear" w:color="auto" w:fill="DBE5F1"/>
          </w:tcPr>
          <w:p>
            <w:pPr>
              <w:jc w:val="right"/>
              <w:ind w:right="83"/>
              <w:spacing w:after="0"/>
              <w:rPr>
                <w:sz w:val="20"/>
                <w:szCs w:val="20"/>
                <w:color w:val="auto"/>
              </w:rPr>
            </w:pPr>
            <w:r>
              <w:rPr>
                <w:rFonts w:ascii="Arial" w:cs="Arial" w:eastAsia="Arial" w:hAnsi="Arial"/>
                <w:sz w:val="16"/>
                <w:szCs w:val="16"/>
                <w:color w:val="auto"/>
              </w:rPr>
              <w:t>92</w:t>
            </w:r>
          </w:p>
        </w:tc>
        <w:tc>
          <w:tcPr>
            <w:tcW w:w="320" w:type="dxa"/>
            <w:vAlign w:val="bottom"/>
            <w:tcBorders>
              <w:bottom w:val="single" w:sz="8" w:color="DBE5F1"/>
            </w:tcBorders>
            <w:shd w:val="clear" w:color="auto" w:fill="DBE5F1"/>
          </w:tcPr>
          <w:p>
            <w:pPr>
              <w:spacing w:after="0"/>
              <w:rPr>
                <w:sz w:val="19"/>
                <w:szCs w:val="19"/>
                <w:color w:val="auto"/>
              </w:rPr>
            </w:pPr>
          </w:p>
        </w:tc>
        <w:tc>
          <w:tcPr>
            <w:tcW w:w="880" w:type="dxa"/>
            <w:vAlign w:val="bottom"/>
            <w:tcBorders>
              <w:bottom w:val="single" w:sz="8" w:color="DBE5F1"/>
            </w:tcBorders>
            <w:shd w:val="clear" w:color="auto" w:fill="DBE5F1"/>
          </w:tcPr>
          <w:p>
            <w:pPr>
              <w:jc w:val="right"/>
              <w:ind w:right="44"/>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DBE5F1"/>
            </w:tcBorders>
            <w:shd w:val="clear" w:color="auto" w:fill="DBE5F1"/>
          </w:tcPr>
          <w:p>
            <w:pPr>
              <w:spacing w:after="0"/>
              <w:rPr>
                <w:sz w:val="19"/>
                <w:szCs w:val="19"/>
                <w:color w:val="auto"/>
              </w:rPr>
            </w:pPr>
          </w:p>
        </w:tc>
        <w:tc>
          <w:tcPr>
            <w:tcW w:w="880" w:type="dxa"/>
            <w:vAlign w:val="bottom"/>
            <w:tcBorders>
              <w:bottom w:val="single" w:sz="8" w:color="DBE5F1"/>
            </w:tcBorders>
            <w:shd w:val="clear" w:color="auto" w:fill="DBE5F1"/>
          </w:tcPr>
          <w:p>
            <w:pPr>
              <w:jc w:val="right"/>
              <w:ind w:right="43"/>
              <w:spacing w:after="0"/>
              <w:rPr>
                <w:sz w:val="20"/>
                <w:szCs w:val="20"/>
                <w:color w:val="auto"/>
              </w:rPr>
            </w:pPr>
            <w:r>
              <w:rPr>
                <w:rFonts w:ascii="Arial" w:cs="Arial" w:eastAsia="Arial" w:hAnsi="Arial"/>
                <w:sz w:val="16"/>
                <w:szCs w:val="16"/>
                <w:color w:val="auto"/>
              </w:rPr>
              <w:t>93</w:t>
            </w:r>
          </w:p>
        </w:tc>
      </w:tr>
      <w:tr>
        <w:trPr>
          <w:trHeight w:val="697"/>
        </w:trPr>
        <w:tc>
          <w:tcPr>
            <w:tcW w:w="4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rPr>
              <w:t>SUMMARY OF PREPAID RENT ACTIVITY</w:t>
            </w:r>
            <w:r>
              <w:rPr>
                <w:rFonts w:ascii="Arial" w:cs="Arial" w:eastAsia="Arial" w:hAnsi="Arial"/>
                <w:sz w:val="25"/>
                <w:szCs w:val="25"/>
                <w:b w:val="1"/>
                <w:bCs w:val="1"/>
                <w:color w:val="auto"/>
                <w:vertAlign w:val="superscript"/>
              </w:rPr>
              <w:t>(b)</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25"/>
        </w:trPr>
        <w:tc>
          <w:tcPr>
            <w:tcW w:w="4000" w:type="dxa"/>
            <w:vAlign w:val="bottom"/>
            <w:tcBorders>
              <w:bottom w:val="single" w:sz="8" w:color="D9D9D9"/>
            </w:tcBorders>
            <w:shd w:val="clear" w:color="auto" w:fill="D9D9D9"/>
          </w:tcPr>
          <w:p>
            <w:pPr>
              <w:spacing w:after="0"/>
              <w:rPr>
                <w:sz w:val="19"/>
                <w:szCs w:val="19"/>
                <w:color w:val="auto"/>
              </w:rPr>
            </w:pPr>
          </w:p>
        </w:tc>
        <w:tc>
          <w:tcPr>
            <w:tcW w:w="120" w:type="dxa"/>
            <w:vAlign w:val="bottom"/>
            <w:tcBorders>
              <w:bottom w:val="single" w:sz="8" w:color="D9D9D9"/>
            </w:tcBorders>
            <w:shd w:val="clear" w:color="auto" w:fill="D9D9D9"/>
          </w:tcPr>
          <w:p>
            <w:pPr>
              <w:spacing w:after="0"/>
              <w:rPr>
                <w:sz w:val="19"/>
                <w:szCs w:val="19"/>
                <w:color w:val="auto"/>
              </w:rPr>
            </w:pPr>
          </w:p>
        </w:tc>
        <w:tc>
          <w:tcPr>
            <w:tcW w:w="1060" w:type="dxa"/>
            <w:vAlign w:val="bottom"/>
            <w:tcBorders>
              <w:bottom w:val="single" w:sz="8" w:color="D9D9D9"/>
            </w:tcBorders>
            <w:shd w:val="clear" w:color="auto" w:fill="D9D9D9"/>
          </w:tcPr>
          <w:p>
            <w:pPr>
              <w:spacing w:after="0"/>
              <w:rPr>
                <w:sz w:val="19"/>
                <w:szCs w:val="19"/>
                <w:color w:val="auto"/>
              </w:rPr>
            </w:pPr>
          </w:p>
        </w:tc>
        <w:tc>
          <w:tcPr>
            <w:tcW w:w="380" w:type="dxa"/>
            <w:vAlign w:val="bottom"/>
            <w:tcBorders>
              <w:bottom w:val="single" w:sz="8" w:color="D9D9D9"/>
            </w:tcBorders>
            <w:shd w:val="clear" w:color="auto" w:fill="D9D9D9"/>
          </w:tcPr>
          <w:p>
            <w:pPr>
              <w:spacing w:after="0"/>
              <w:rPr>
                <w:sz w:val="19"/>
                <w:szCs w:val="19"/>
                <w:color w:val="auto"/>
              </w:rPr>
            </w:pPr>
          </w:p>
        </w:tc>
        <w:tc>
          <w:tcPr>
            <w:tcW w:w="920" w:type="dxa"/>
            <w:vAlign w:val="bottom"/>
            <w:tcBorders>
              <w:bottom w:val="single" w:sz="8" w:color="D9D9D9"/>
            </w:tcBorders>
            <w:shd w:val="clear" w:color="auto" w:fill="D9D9D9"/>
          </w:tcPr>
          <w:p>
            <w:pPr>
              <w:spacing w:after="0"/>
              <w:rPr>
                <w:sz w:val="19"/>
                <w:szCs w:val="19"/>
                <w:color w:val="auto"/>
              </w:rPr>
            </w:pPr>
          </w:p>
        </w:tc>
        <w:tc>
          <w:tcPr>
            <w:tcW w:w="2520" w:type="dxa"/>
            <w:vAlign w:val="bottom"/>
            <w:tcBorders>
              <w:bottom w:val="single" w:sz="8" w:color="D9D9D9"/>
            </w:tcBorders>
            <w:gridSpan w:val="5"/>
            <w:shd w:val="clear" w:color="auto" w:fill="D9D9D9"/>
          </w:tcPr>
          <w:p>
            <w:pPr>
              <w:jc w:val="right"/>
              <w:ind w:right="103"/>
              <w:spacing w:after="0"/>
              <w:rPr>
                <w:sz w:val="20"/>
                <w:szCs w:val="20"/>
                <w:color w:val="auto"/>
              </w:rPr>
            </w:pPr>
            <w:r>
              <w:rPr>
                <w:rFonts w:ascii="Arial" w:cs="Arial" w:eastAsia="Arial" w:hAnsi="Arial"/>
                <w:sz w:val="14"/>
                <w:szCs w:val="14"/>
                <w:b w:val="1"/>
                <w:bCs w:val="1"/>
                <w:color w:val="auto"/>
                <w:w w:val="99"/>
              </w:rPr>
              <w:t>Three Months Ended December 31,</w:t>
            </w:r>
          </w:p>
        </w:tc>
        <w:tc>
          <w:tcPr>
            <w:tcW w:w="320" w:type="dxa"/>
            <w:vAlign w:val="bottom"/>
            <w:tcBorders>
              <w:bottom w:val="single" w:sz="8" w:color="D9D9D9"/>
            </w:tcBorders>
            <w:shd w:val="clear" w:color="auto" w:fill="D9D9D9"/>
          </w:tcPr>
          <w:p>
            <w:pPr>
              <w:spacing w:after="0"/>
              <w:rPr>
                <w:sz w:val="19"/>
                <w:szCs w:val="19"/>
                <w:color w:val="auto"/>
              </w:rPr>
            </w:pPr>
          </w:p>
        </w:tc>
        <w:tc>
          <w:tcPr>
            <w:tcW w:w="880" w:type="dxa"/>
            <w:vAlign w:val="bottom"/>
            <w:tcBorders>
              <w:bottom w:val="single" w:sz="8" w:color="D9D9D9"/>
            </w:tcBorders>
            <w:shd w:val="clear" w:color="auto" w:fill="D9D9D9"/>
          </w:tcPr>
          <w:p>
            <w:pPr>
              <w:spacing w:after="0"/>
              <w:rPr>
                <w:sz w:val="19"/>
                <w:szCs w:val="19"/>
                <w:color w:val="auto"/>
              </w:rPr>
            </w:pPr>
          </w:p>
        </w:tc>
        <w:tc>
          <w:tcPr>
            <w:tcW w:w="360" w:type="dxa"/>
            <w:vAlign w:val="bottom"/>
            <w:tcBorders>
              <w:bottom w:val="single" w:sz="8" w:color="D9D9D9"/>
            </w:tcBorders>
            <w:shd w:val="clear" w:color="auto" w:fill="D9D9D9"/>
          </w:tcPr>
          <w:p>
            <w:pPr>
              <w:spacing w:after="0"/>
              <w:rPr>
                <w:sz w:val="19"/>
                <w:szCs w:val="19"/>
                <w:color w:val="auto"/>
              </w:rPr>
            </w:pPr>
          </w:p>
        </w:tc>
        <w:tc>
          <w:tcPr>
            <w:tcW w:w="880" w:type="dxa"/>
            <w:vAlign w:val="bottom"/>
            <w:tcBorders>
              <w:bottom w:val="single" w:sz="8" w:color="D9D9D9"/>
            </w:tcBorders>
            <w:shd w:val="clear" w:color="auto" w:fill="D9D9D9"/>
          </w:tcPr>
          <w:p>
            <w:pPr>
              <w:spacing w:after="0"/>
              <w:rPr>
                <w:sz w:val="19"/>
                <w:szCs w:val="19"/>
                <w:color w:val="auto"/>
              </w:rPr>
            </w:pPr>
          </w:p>
        </w:tc>
      </w:tr>
      <w:tr>
        <w:trPr>
          <w:trHeight w:val="225"/>
        </w:trPr>
        <w:tc>
          <w:tcPr>
            <w:tcW w:w="4000" w:type="dxa"/>
            <w:vAlign w:val="bottom"/>
            <w:tcBorders>
              <w:top w:val="single" w:sz="8" w:color="D9D9D9"/>
              <w:bottom w:val="single" w:sz="8" w:color="D9D9D9"/>
            </w:tcBorders>
            <w:shd w:val="clear" w:color="auto" w:fill="D9D9D9"/>
          </w:tcPr>
          <w:p>
            <w:pPr>
              <w:spacing w:after="0"/>
              <w:rPr>
                <w:sz w:val="19"/>
                <w:szCs w:val="19"/>
                <w:color w:val="auto"/>
              </w:rPr>
            </w:pPr>
          </w:p>
        </w:tc>
        <w:tc>
          <w:tcPr>
            <w:tcW w:w="120" w:type="dxa"/>
            <w:vAlign w:val="bottom"/>
            <w:tcBorders>
              <w:top w:val="single" w:sz="8" w:color="auto"/>
              <w:bottom w:val="single" w:sz="8" w:color="D9D9D9"/>
            </w:tcBorders>
            <w:shd w:val="clear" w:color="auto" w:fill="D9D9D9"/>
          </w:tcPr>
          <w:p>
            <w:pPr>
              <w:spacing w:after="0"/>
              <w:rPr>
                <w:sz w:val="19"/>
                <w:szCs w:val="19"/>
                <w:color w:val="auto"/>
              </w:rPr>
            </w:pPr>
          </w:p>
        </w:tc>
        <w:tc>
          <w:tcPr>
            <w:tcW w:w="1060" w:type="dxa"/>
            <w:vAlign w:val="bottom"/>
            <w:tcBorders>
              <w:top w:val="single" w:sz="8" w:color="auto"/>
              <w:bottom w:val="single" w:sz="8" w:color="D9D9D9"/>
            </w:tcBorders>
            <w:shd w:val="clear" w:color="auto" w:fill="D9D9D9"/>
          </w:tcPr>
          <w:p>
            <w:pPr>
              <w:spacing w:after="0"/>
              <w:rPr>
                <w:sz w:val="19"/>
                <w:szCs w:val="19"/>
                <w:color w:val="auto"/>
              </w:rPr>
            </w:pPr>
          </w:p>
        </w:tc>
        <w:tc>
          <w:tcPr>
            <w:tcW w:w="380" w:type="dxa"/>
            <w:vAlign w:val="bottom"/>
            <w:tcBorders>
              <w:top w:val="single" w:sz="8" w:color="auto"/>
              <w:bottom w:val="single" w:sz="8" w:color="D9D9D9"/>
            </w:tcBorders>
            <w:shd w:val="clear" w:color="auto" w:fill="D9D9D9"/>
          </w:tcPr>
          <w:p>
            <w:pPr>
              <w:spacing w:after="0"/>
              <w:rPr>
                <w:sz w:val="19"/>
                <w:szCs w:val="19"/>
                <w:color w:val="auto"/>
              </w:rPr>
            </w:pPr>
          </w:p>
        </w:tc>
        <w:tc>
          <w:tcPr>
            <w:tcW w:w="920" w:type="dxa"/>
            <w:vAlign w:val="bottom"/>
            <w:tcBorders>
              <w:top w:val="single" w:sz="8" w:color="auto"/>
              <w:bottom w:val="single" w:sz="8" w:color="D9D9D9"/>
            </w:tcBorders>
            <w:shd w:val="clear" w:color="auto" w:fill="D9D9D9"/>
          </w:tcPr>
          <w:p>
            <w:pPr>
              <w:jc w:val="center"/>
              <w:ind w:right="204"/>
              <w:spacing w:after="0"/>
              <w:rPr>
                <w:sz w:val="20"/>
                <w:szCs w:val="20"/>
                <w:color w:val="auto"/>
              </w:rPr>
            </w:pPr>
            <w:r>
              <w:rPr>
                <w:rFonts w:ascii="Arial" w:cs="Arial" w:eastAsia="Arial" w:hAnsi="Arial"/>
                <w:sz w:val="14"/>
                <w:szCs w:val="14"/>
                <w:b w:val="1"/>
                <w:bCs w:val="1"/>
                <w:color w:val="auto"/>
                <w:w w:val="89"/>
              </w:rPr>
              <w:t>2018</w:t>
            </w:r>
          </w:p>
        </w:tc>
        <w:tc>
          <w:tcPr>
            <w:tcW w:w="860" w:type="dxa"/>
            <w:vAlign w:val="bottom"/>
            <w:tcBorders>
              <w:top w:val="single" w:sz="8" w:color="auto"/>
              <w:bottom w:val="single" w:sz="8" w:color="D9D9D9"/>
            </w:tcBorders>
            <w:shd w:val="clear" w:color="auto" w:fill="D9D9D9"/>
          </w:tcPr>
          <w:p>
            <w:pPr>
              <w:spacing w:after="0"/>
              <w:rPr>
                <w:sz w:val="19"/>
                <w:szCs w:val="19"/>
                <w:color w:val="auto"/>
              </w:rPr>
            </w:pPr>
          </w:p>
        </w:tc>
        <w:tc>
          <w:tcPr>
            <w:tcW w:w="380" w:type="dxa"/>
            <w:vAlign w:val="bottom"/>
            <w:tcBorders>
              <w:top w:val="single" w:sz="8" w:color="auto"/>
              <w:bottom w:val="single" w:sz="8" w:color="D9D9D9"/>
            </w:tcBorders>
            <w:shd w:val="clear" w:color="auto" w:fill="D9D9D9"/>
          </w:tcPr>
          <w:p>
            <w:pPr>
              <w:spacing w:after="0"/>
              <w:rPr>
                <w:sz w:val="19"/>
                <w:szCs w:val="19"/>
                <w:color w:val="auto"/>
              </w:rPr>
            </w:pPr>
          </w:p>
        </w:tc>
        <w:tc>
          <w:tcPr>
            <w:tcW w:w="100" w:type="dxa"/>
            <w:vAlign w:val="bottom"/>
            <w:tcBorders>
              <w:top w:val="single" w:sz="8" w:color="auto"/>
              <w:bottom w:val="single" w:sz="8" w:color="D9D9D9"/>
            </w:tcBorders>
            <w:shd w:val="clear" w:color="auto" w:fill="D9D9D9"/>
          </w:tcPr>
          <w:p>
            <w:pPr>
              <w:spacing w:after="0"/>
              <w:rPr>
                <w:sz w:val="19"/>
                <w:szCs w:val="19"/>
                <w:color w:val="auto"/>
              </w:rPr>
            </w:pPr>
          </w:p>
        </w:tc>
        <w:tc>
          <w:tcPr>
            <w:tcW w:w="240" w:type="dxa"/>
            <w:vAlign w:val="bottom"/>
            <w:tcBorders>
              <w:top w:val="single" w:sz="8" w:color="auto"/>
              <w:bottom w:val="single" w:sz="8" w:color="D9D9D9"/>
            </w:tcBorders>
            <w:shd w:val="clear" w:color="auto" w:fill="D9D9D9"/>
          </w:tcPr>
          <w:p>
            <w:pPr>
              <w:spacing w:after="0"/>
              <w:rPr>
                <w:sz w:val="19"/>
                <w:szCs w:val="19"/>
                <w:color w:val="auto"/>
              </w:rPr>
            </w:pPr>
          </w:p>
        </w:tc>
        <w:tc>
          <w:tcPr>
            <w:tcW w:w="940" w:type="dxa"/>
            <w:vAlign w:val="bottom"/>
            <w:tcBorders>
              <w:top w:val="single" w:sz="8" w:color="auto"/>
              <w:bottom w:val="single" w:sz="8" w:color="D9D9D9"/>
            </w:tcBorders>
            <w:shd w:val="clear" w:color="auto" w:fill="D9D9D9"/>
          </w:tcPr>
          <w:p>
            <w:pPr>
              <w:spacing w:after="0"/>
              <w:rPr>
                <w:sz w:val="19"/>
                <w:szCs w:val="19"/>
                <w:color w:val="auto"/>
              </w:rPr>
            </w:pPr>
          </w:p>
        </w:tc>
        <w:tc>
          <w:tcPr>
            <w:tcW w:w="320" w:type="dxa"/>
            <w:vAlign w:val="bottom"/>
            <w:tcBorders>
              <w:top w:val="single" w:sz="8" w:color="auto"/>
              <w:bottom w:val="single" w:sz="8" w:color="D9D9D9"/>
            </w:tcBorders>
            <w:shd w:val="clear" w:color="auto" w:fill="D9D9D9"/>
          </w:tcPr>
          <w:p>
            <w:pPr>
              <w:spacing w:after="0"/>
              <w:rPr>
                <w:sz w:val="19"/>
                <w:szCs w:val="19"/>
                <w:color w:val="auto"/>
              </w:rPr>
            </w:pPr>
          </w:p>
        </w:tc>
        <w:tc>
          <w:tcPr>
            <w:tcW w:w="880" w:type="dxa"/>
            <w:vAlign w:val="bottom"/>
            <w:tcBorders>
              <w:top w:val="single" w:sz="8" w:color="auto"/>
              <w:bottom w:val="single" w:sz="8" w:color="D9D9D9"/>
            </w:tcBorders>
            <w:shd w:val="clear" w:color="auto" w:fill="D9D9D9"/>
          </w:tcPr>
          <w:p>
            <w:pPr>
              <w:jc w:val="center"/>
              <w:ind w:right="164"/>
              <w:spacing w:after="0"/>
              <w:rPr>
                <w:sz w:val="20"/>
                <w:szCs w:val="20"/>
                <w:color w:val="auto"/>
              </w:rPr>
            </w:pPr>
            <w:r>
              <w:rPr>
                <w:rFonts w:ascii="Arial" w:cs="Arial" w:eastAsia="Arial" w:hAnsi="Arial"/>
                <w:sz w:val="14"/>
                <w:szCs w:val="14"/>
                <w:b w:val="1"/>
                <w:bCs w:val="1"/>
                <w:color w:val="auto"/>
                <w:w w:val="89"/>
              </w:rPr>
              <w:t>2017</w:t>
            </w:r>
          </w:p>
        </w:tc>
        <w:tc>
          <w:tcPr>
            <w:tcW w:w="360" w:type="dxa"/>
            <w:vAlign w:val="bottom"/>
            <w:tcBorders>
              <w:top w:val="single" w:sz="8" w:color="auto"/>
              <w:bottom w:val="single" w:sz="8" w:color="D9D9D9"/>
            </w:tcBorders>
            <w:shd w:val="clear" w:color="auto" w:fill="D9D9D9"/>
          </w:tcPr>
          <w:p>
            <w:pPr>
              <w:spacing w:after="0"/>
              <w:rPr>
                <w:sz w:val="19"/>
                <w:szCs w:val="19"/>
                <w:color w:val="auto"/>
              </w:rPr>
            </w:pPr>
          </w:p>
        </w:tc>
        <w:tc>
          <w:tcPr>
            <w:tcW w:w="880" w:type="dxa"/>
            <w:vAlign w:val="bottom"/>
            <w:tcBorders>
              <w:top w:val="single" w:sz="8" w:color="auto"/>
              <w:bottom w:val="single" w:sz="8" w:color="D9D9D9"/>
            </w:tcBorders>
            <w:shd w:val="clear" w:color="auto" w:fill="D9D9D9"/>
          </w:tcPr>
          <w:p>
            <w:pPr>
              <w:spacing w:after="0"/>
              <w:rPr>
                <w:sz w:val="19"/>
                <w:szCs w:val="19"/>
                <w:color w:val="auto"/>
              </w:rPr>
            </w:pPr>
          </w:p>
        </w:tc>
      </w:tr>
      <w:tr>
        <w:trPr>
          <w:trHeight w:val="220"/>
        </w:trPr>
        <w:tc>
          <w:tcPr>
            <w:tcW w:w="4000" w:type="dxa"/>
            <w:vAlign w:val="bottom"/>
            <w:tcBorders>
              <w:top w:val="single" w:sz="8" w:color="D9D9D9"/>
              <w:bottom w:val="single" w:sz="8" w:color="D9D9D9"/>
            </w:tcBorders>
            <w:shd w:val="clear" w:color="auto" w:fill="D9D9D9"/>
          </w:tcPr>
          <w:p>
            <w:pPr>
              <w:ind w:left="20"/>
              <w:spacing w:after="0"/>
              <w:rPr>
                <w:sz w:val="20"/>
                <w:szCs w:val="20"/>
                <w:color w:val="auto"/>
              </w:rPr>
            </w:pPr>
            <w:r>
              <w:rPr>
                <w:rFonts w:ascii="Arial" w:cs="Arial" w:eastAsia="Arial" w:hAnsi="Arial"/>
                <w:sz w:val="14"/>
                <w:szCs w:val="14"/>
                <w:color w:val="auto"/>
              </w:rPr>
              <w:t>(dollars in millions)</w:t>
            </w:r>
          </w:p>
        </w:tc>
        <w:tc>
          <w:tcPr>
            <w:tcW w:w="120" w:type="dxa"/>
            <w:vAlign w:val="bottom"/>
            <w:tcBorders>
              <w:top w:val="single" w:sz="8" w:color="auto"/>
              <w:bottom w:val="single" w:sz="8" w:color="D9D9D9"/>
            </w:tcBorders>
            <w:shd w:val="clear" w:color="auto" w:fill="D9D9D9"/>
          </w:tcPr>
          <w:p>
            <w:pPr>
              <w:spacing w:after="0"/>
              <w:rPr>
                <w:sz w:val="19"/>
                <w:szCs w:val="19"/>
                <w:color w:val="auto"/>
              </w:rPr>
            </w:pPr>
          </w:p>
        </w:tc>
        <w:tc>
          <w:tcPr>
            <w:tcW w:w="1060" w:type="dxa"/>
            <w:vAlign w:val="bottom"/>
            <w:tcBorders>
              <w:top w:val="single" w:sz="8" w:color="auto"/>
              <w:bottom w:val="single" w:sz="8" w:color="D9D9D9"/>
            </w:tcBorders>
            <w:shd w:val="clear" w:color="auto" w:fill="D9D9D9"/>
          </w:tcPr>
          <w:p>
            <w:pPr>
              <w:jc w:val="right"/>
              <w:ind w:right="283"/>
              <w:spacing w:after="0"/>
              <w:rPr>
                <w:sz w:val="20"/>
                <w:szCs w:val="20"/>
                <w:color w:val="auto"/>
              </w:rPr>
            </w:pPr>
            <w:r>
              <w:rPr>
                <w:rFonts w:ascii="Arial" w:cs="Arial" w:eastAsia="Arial" w:hAnsi="Arial"/>
                <w:sz w:val="14"/>
                <w:szCs w:val="14"/>
                <w:b w:val="1"/>
                <w:bCs w:val="1"/>
                <w:color w:val="auto"/>
              </w:rPr>
              <w:t>Towers</w:t>
            </w:r>
          </w:p>
        </w:tc>
        <w:tc>
          <w:tcPr>
            <w:tcW w:w="380" w:type="dxa"/>
            <w:vAlign w:val="bottom"/>
            <w:tcBorders>
              <w:top w:val="single" w:sz="8" w:color="auto"/>
              <w:bottom w:val="single" w:sz="8" w:color="D9D9D9"/>
            </w:tcBorders>
            <w:shd w:val="clear" w:color="auto" w:fill="D9D9D9"/>
          </w:tcPr>
          <w:p>
            <w:pPr>
              <w:spacing w:after="0"/>
              <w:rPr>
                <w:sz w:val="19"/>
                <w:szCs w:val="19"/>
                <w:color w:val="auto"/>
              </w:rPr>
            </w:pPr>
          </w:p>
        </w:tc>
        <w:tc>
          <w:tcPr>
            <w:tcW w:w="920" w:type="dxa"/>
            <w:vAlign w:val="bottom"/>
            <w:tcBorders>
              <w:top w:val="single" w:sz="8" w:color="auto"/>
              <w:bottom w:val="single" w:sz="8" w:color="D9D9D9"/>
            </w:tcBorders>
            <w:shd w:val="clear" w:color="auto" w:fill="D9D9D9"/>
          </w:tcPr>
          <w:p>
            <w:pPr>
              <w:jc w:val="center"/>
              <w:ind w:right="224"/>
              <w:spacing w:after="0"/>
              <w:rPr>
                <w:sz w:val="20"/>
                <w:szCs w:val="20"/>
                <w:color w:val="auto"/>
              </w:rPr>
            </w:pPr>
            <w:r>
              <w:rPr>
                <w:rFonts w:ascii="Arial" w:cs="Arial" w:eastAsia="Arial" w:hAnsi="Arial"/>
                <w:sz w:val="14"/>
                <w:szCs w:val="14"/>
                <w:b w:val="1"/>
                <w:bCs w:val="1"/>
                <w:color w:val="auto"/>
                <w:w w:val="99"/>
              </w:rPr>
              <w:t>Fiber</w:t>
            </w:r>
          </w:p>
        </w:tc>
        <w:tc>
          <w:tcPr>
            <w:tcW w:w="860" w:type="dxa"/>
            <w:vAlign w:val="bottom"/>
            <w:tcBorders>
              <w:top w:val="single" w:sz="8" w:color="auto"/>
              <w:bottom w:val="single" w:sz="8" w:color="D9D9D9"/>
            </w:tcBorders>
            <w:shd w:val="clear" w:color="auto" w:fill="D9D9D9"/>
          </w:tcPr>
          <w:p>
            <w:pPr>
              <w:ind w:left="520"/>
              <w:spacing w:after="0"/>
              <w:rPr>
                <w:sz w:val="20"/>
                <w:szCs w:val="20"/>
                <w:color w:val="auto"/>
              </w:rPr>
            </w:pPr>
            <w:r>
              <w:rPr>
                <w:rFonts w:ascii="Arial" w:cs="Arial" w:eastAsia="Arial" w:hAnsi="Arial"/>
                <w:sz w:val="14"/>
                <w:szCs w:val="14"/>
                <w:b w:val="1"/>
                <w:bCs w:val="1"/>
                <w:color w:val="auto"/>
                <w:w w:val="95"/>
              </w:rPr>
              <w:t>Total</w:t>
            </w:r>
          </w:p>
        </w:tc>
        <w:tc>
          <w:tcPr>
            <w:tcW w:w="380" w:type="dxa"/>
            <w:vAlign w:val="bottom"/>
            <w:tcBorders>
              <w:top w:val="single" w:sz="8" w:color="auto"/>
              <w:bottom w:val="single" w:sz="8" w:color="D9D9D9"/>
            </w:tcBorders>
            <w:shd w:val="clear" w:color="auto" w:fill="D9D9D9"/>
          </w:tcPr>
          <w:p>
            <w:pPr>
              <w:spacing w:after="0"/>
              <w:rPr>
                <w:sz w:val="19"/>
                <w:szCs w:val="19"/>
                <w:color w:val="auto"/>
              </w:rPr>
            </w:pPr>
          </w:p>
        </w:tc>
        <w:tc>
          <w:tcPr>
            <w:tcW w:w="100" w:type="dxa"/>
            <w:vAlign w:val="bottom"/>
            <w:tcBorders>
              <w:top w:val="single" w:sz="8" w:color="D9D9D9"/>
              <w:bottom w:val="single" w:sz="8" w:color="D9D9D9"/>
            </w:tcBorders>
            <w:shd w:val="clear" w:color="auto" w:fill="D9D9D9"/>
          </w:tcPr>
          <w:p>
            <w:pPr>
              <w:spacing w:after="0"/>
              <w:rPr>
                <w:sz w:val="19"/>
                <w:szCs w:val="19"/>
                <w:color w:val="auto"/>
              </w:rPr>
            </w:pPr>
          </w:p>
        </w:tc>
        <w:tc>
          <w:tcPr>
            <w:tcW w:w="240" w:type="dxa"/>
            <w:vAlign w:val="bottom"/>
            <w:tcBorders>
              <w:top w:val="single" w:sz="8" w:color="auto"/>
              <w:bottom w:val="single" w:sz="8" w:color="D9D9D9"/>
            </w:tcBorders>
            <w:shd w:val="clear" w:color="auto" w:fill="D9D9D9"/>
          </w:tcPr>
          <w:p>
            <w:pPr>
              <w:spacing w:after="0"/>
              <w:rPr>
                <w:sz w:val="19"/>
                <w:szCs w:val="19"/>
                <w:color w:val="auto"/>
              </w:rPr>
            </w:pPr>
          </w:p>
        </w:tc>
        <w:tc>
          <w:tcPr>
            <w:tcW w:w="940" w:type="dxa"/>
            <w:vAlign w:val="bottom"/>
            <w:tcBorders>
              <w:top w:val="single" w:sz="8" w:color="auto"/>
              <w:bottom w:val="single" w:sz="8" w:color="D9D9D9"/>
            </w:tcBorders>
            <w:shd w:val="clear" w:color="auto" w:fill="D9D9D9"/>
          </w:tcPr>
          <w:p>
            <w:pPr>
              <w:jc w:val="right"/>
              <w:ind w:right="303"/>
              <w:spacing w:after="0"/>
              <w:rPr>
                <w:sz w:val="20"/>
                <w:szCs w:val="20"/>
                <w:color w:val="auto"/>
              </w:rPr>
            </w:pPr>
            <w:r>
              <w:rPr>
                <w:rFonts w:ascii="Arial" w:cs="Arial" w:eastAsia="Arial" w:hAnsi="Arial"/>
                <w:sz w:val="14"/>
                <w:szCs w:val="14"/>
                <w:b w:val="1"/>
                <w:bCs w:val="1"/>
                <w:color w:val="auto"/>
              </w:rPr>
              <w:t>Towers</w:t>
            </w:r>
          </w:p>
        </w:tc>
        <w:tc>
          <w:tcPr>
            <w:tcW w:w="320" w:type="dxa"/>
            <w:vAlign w:val="bottom"/>
            <w:tcBorders>
              <w:top w:val="single" w:sz="8" w:color="auto"/>
              <w:bottom w:val="single" w:sz="8" w:color="D9D9D9"/>
            </w:tcBorders>
            <w:shd w:val="clear" w:color="auto" w:fill="D9D9D9"/>
          </w:tcPr>
          <w:p>
            <w:pPr>
              <w:spacing w:after="0"/>
              <w:rPr>
                <w:sz w:val="19"/>
                <w:szCs w:val="19"/>
                <w:color w:val="auto"/>
              </w:rPr>
            </w:pPr>
          </w:p>
        </w:tc>
        <w:tc>
          <w:tcPr>
            <w:tcW w:w="880" w:type="dxa"/>
            <w:vAlign w:val="bottom"/>
            <w:tcBorders>
              <w:top w:val="single" w:sz="8" w:color="auto"/>
              <w:bottom w:val="single" w:sz="8" w:color="D9D9D9"/>
            </w:tcBorders>
            <w:shd w:val="clear" w:color="auto" w:fill="D9D9D9"/>
          </w:tcPr>
          <w:p>
            <w:pPr>
              <w:jc w:val="center"/>
              <w:ind w:right="184"/>
              <w:spacing w:after="0"/>
              <w:rPr>
                <w:sz w:val="20"/>
                <w:szCs w:val="20"/>
                <w:color w:val="auto"/>
              </w:rPr>
            </w:pPr>
            <w:r>
              <w:rPr>
                <w:rFonts w:ascii="Arial" w:cs="Arial" w:eastAsia="Arial" w:hAnsi="Arial"/>
                <w:sz w:val="14"/>
                <w:szCs w:val="14"/>
                <w:b w:val="1"/>
                <w:bCs w:val="1"/>
                <w:color w:val="auto"/>
                <w:w w:val="99"/>
              </w:rPr>
              <w:t>Fiber</w:t>
            </w:r>
          </w:p>
        </w:tc>
        <w:tc>
          <w:tcPr>
            <w:tcW w:w="360" w:type="dxa"/>
            <w:vAlign w:val="bottom"/>
            <w:tcBorders>
              <w:top w:val="single" w:sz="8" w:color="auto"/>
              <w:bottom w:val="single" w:sz="8" w:color="D9D9D9"/>
            </w:tcBorders>
            <w:shd w:val="clear" w:color="auto" w:fill="D9D9D9"/>
          </w:tcPr>
          <w:p>
            <w:pPr>
              <w:spacing w:after="0"/>
              <w:rPr>
                <w:sz w:val="19"/>
                <w:szCs w:val="19"/>
                <w:color w:val="auto"/>
              </w:rPr>
            </w:pPr>
          </w:p>
        </w:tc>
        <w:tc>
          <w:tcPr>
            <w:tcW w:w="880" w:type="dxa"/>
            <w:vAlign w:val="bottom"/>
            <w:tcBorders>
              <w:top w:val="single" w:sz="8" w:color="auto"/>
              <w:bottom w:val="single" w:sz="8" w:color="D9D9D9"/>
            </w:tcBorders>
            <w:shd w:val="clear" w:color="auto" w:fill="D9D9D9"/>
          </w:tcPr>
          <w:p>
            <w:pPr>
              <w:jc w:val="right"/>
              <w:ind w:right="343"/>
              <w:spacing w:after="0"/>
              <w:rPr>
                <w:sz w:val="20"/>
                <w:szCs w:val="20"/>
                <w:color w:val="auto"/>
              </w:rPr>
            </w:pPr>
            <w:r>
              <w:rPr>
                <w:rFonts w:ascii="Arial" w:cs="Arial" w:eastAsia="Arial" w:hAnsi="Arial"/>
                <w:sz w:val="14"/>
                <w:szCs w:val="14"/>
                <w:b w:val="1"/>
                <w:bCs w:val="1"/>
                <w:color w:val="auto"/>
              </w:rPr>
              <w:t>Total</w:t>
            </w:r>
          </w:p>
        </w:tc>
      </w:tr>
      <w:tr>
        <w:trPr>
          <w:trHeight w:val="208"/>
        </w:trPr>
        <w:tc>
          <w:tcPr>
            <w:tcW w:w="40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Prepaid rent received</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48</w:t>
            </w:r>
          </w:p>
        </w:tc>
        <w:tc>
          <w:tcPr>
            <w:tcW w:w="3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64"/>
              <w:spacing w:after="0"/>
              <w:rPr>
                <w:sz w:val="20"/>
                <w:szCs w:val="20"/>
                <w:color w:val="auto"/>
              </w:rPr>
            </w:pPr>
            <w:r>
              <w:rPr>
                <w:rFonts w:ascii="Arial" w:cs="Arial" w:eastAsia="Arial" w:hAnsi="Arial"/>
                <w:sz w:val="16"/>
                <w:szCs w:val="16"/>
                <w:color w:val="auto"/>
              </w:rPr>
              <w:t>67</w:t>
            </w:r>
          </w:p>
        </w:tc>
        <w:tc>
          <w:tcPr>
            <w:tcW w:w="86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97"/>
              </w:rPr>
              <w:t>115</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83"/>
              <w:spacing w:after="0"/>
              <w:rPr>
                <w:sz w:val="20"/>
                <w:szCs w:val="20"/>
                <w:color w:val="auto"/>
              </w:rPr>
            </w:pPr>
            <w:r>
              <w:rPr>
                <w:rFonts w:ascii="Arial" w:cs="Arial" w:eastAsia="Arial" w:hAnsi="Arial"/>
                <w:sz w:val="16"/>
                <w:szCs w:val="16"/>
                <w:color w:val="auto"/>
              </w:rPr>
              <w:t>45</w:t>
            </w:r>
          </w:p>
        </w:tc>
        <w:tc>
          <w:tcPr>
            <w:tcW w:w="32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69</w:t>
            </w:r>
          </w:p>
        </w:tc>
        <w:tc>
          <w:tcPr>
            <w:tcW w:w="3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114</w:t>
            </w:r>
          </w:p>
        </w:tc>
      </w:tr>
      <w:tr>
        <w:trPr>
          <w:trHeight w:val="24"/>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400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Amortization of prepaid rent</w:t>
            </w:r>
          </w:p>
        </w:tc>
        <w:tc>
          <w:tcPr>
            <w:tcW w:w="120" w:type="dxa"/>
            <w:vAlign w:val="bottom"/>
            <w:tcBorders>
              <w:bottom w:val="single" w:sz="8" w:color="DBE5F1"/>
            </w:tcBorders>
            <w:shd w:val="clear" w:color="auto" w:fill="DBE5F1"/>
          </w:tcPr>
          <w:p>
            <w:pPr>
              <w:spacing w:after="0"/>
              <w:rPr>
                <w:sz w:val="19"/>
                <w:szCs w:val="19"/>
                <w:color w:val="auto"/>
              </w:rPr>
            </w:pPr>
          </w:p>
        </w:tc>
        <w:tc>
          <w:tcPr>
            <w:tcW w:w="1060" w:type="dxa"/>
            <w:vAlign w:val="bottom"/>
            <w:tcBorders>
              <w:bottom w:val="single" w:sz="8" w:color="DBE5F1"/>
            </w:tcBorders>
            <w:shd w:val="clear" w:color="auto" w:fill="DBE5F1"/>
          </w:tcPr>
          <w:p>
            <w:pPr>
              <w:jc w:val="right"/>
              <w:ind w:right="43"/>
              <w:spacing w:after="0"/>
              <w:rPr>
                <w:sz w:val="20"/>
                <w:szCs w:val="20"/>
                <w:color w:val="auto"/>
              </w:rPr>
            </w:pPr>
            <w:r>
              <w:rPr>
                <w:rFonts w:ascii="Arial" w:cs="Arial" w:eastAsia="Arial" w:hAnsi="Arial"/>
                <w:sz w:val="16"/>
                <w:szCs w:val="16"/>
                <w:color w:val="auto"/>
              </w:rPr>
              <w:t>34</w:t>
            </w:r>
          </w:p>
        </w:tc>
        <w:tc>
          <w:tcPr>
            <w:tcW w:w="380" w:type="dxa"/>
            <w:vAlign w:val="bottom"/>
            <w:tcBorders>
              <w:bottom w:val="single" w:sz="8" w:color="DBE5F1"/>
            </w:tcBorders>
            <w:shd w:val="clear" w:color="auto" w:fill="DBE5F1"/>
          </w:tcPr>
          <w:p>
            <w:pPr>
              <w:spacing w:after="0"/>
              <w:rPr>
                <w:sz w:val="19"/>
                <w:szCs w:val="19"/>
                <w:color w:val="auto"/>
              </w:rPr>
            </w:pPr>
          </w:p>
        </w:tc>
        <w:tc>
          <w:tcPr>
            <w:tcW w:w="920" w:type="dxa"/>
            <w:vAlign w:val="bottom"/>
            <w:tcBorders>
              <w:bottom w:val="single" w:sz="8" w:color="DBE5F1"/>
            </w:tcBorders>
            <w:shd w:val="clear" w:color="auto" w:fill="DBE5F1"/>
          </w:tcPr>
          <w:p>
            <w:pPr>
              <w:jc w:val="right"/>
              <w:ind w:right="64"/>
              <w:spacing w:after="0"/>
              <w:rPr>
                <w:sz w:val="20"/>
                <w:szCs w:val="20"/>
                <w:color w:val="auto"/>
              </w:rPr>
            </w:pPr>
            <w:r>
              <w:rPr>
                <w:rFonts w:ascii="Arial" w:cs="Arial" w:eastAsia="Arial" w:hAnsi="Arial"/>
                <w:sz w:val="16"/>
                <w:szCs w:val="16"/>
                <w:color w:val="auto"/>
              </w:rPr>
              <w:t>51</w:t>
            </w:r>
          </w:p>
        </w:tc>
        <w:tc>
          <w:tcPr>
            <w:tcW w:w="860" w:type="dxa"/>
            <w:vAlign w:val="bottom"/>
            <w:tcBorders>
              <w:bottom w:val="single" w:sz="8" w:color="DBE5F1"/>
            </w:tcBorders>
            <w:shd w:val="clear" w:color="auto" w:fill="DBE5F1"/>
          </w:tcPr>
          <w:p>
            <w:pPr>
              <w:spacing w:after="0"/>
              <w:rPr>
                <w:sz w:val="19"/>
                <w:szCs w:val="19"/>
                <w:color w:val="auto"/>
              </w:rPr>
            </w:pPr>
          </w:p>
        </w:tc>
        <w:tc>
          <w:tcPr>
            <w:tcW w:w="380" w:type="dxa"/>
            <w:vAlign w:val="bottom"/>
            <w:tcBorders>
              <w:bottom w:val="single" w:sz="8" w:color="DBE5F1"/>
            </w:tcBorders>
            <w:shd w:val="clear" w:color="auto" w:fill="DBE5F1"/>
          </w:tcPr>
          <w:p>
            <w:pPr>
              <w:jc w:val="right"/>
              <w:ind w:right="20"/>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DBE5F1"/>
            </w:tcBorders>
            <w:shd w:val="clear" w:color="auto" w:fill="DBE5F1"/>
          </w:tcPr>
          <w:p>
            <w:pPr>
              <w:spacing w:after="0"/>
              <w:rPr>
                <w:sz w:val="19"/>
                <w:szCs w:val="19"/>
                <w:color w:val="auto"/>
              </w:rPr>
            </w:pPr>
          </w:p>
        </w:tc>
        <w:tc>
          <w:tcPr>
            <w:tcW w:w="240" w:type="dxa"/>
            <w:vAlign w:val="bottom"/>
            <w:tcBorders>
              <w:bottom w:val="single" w:sz="8" w:color="DBE5F1"/>
            </w:tcBorders>
            <w:shd w:val="clear" w:color="auto" w:fill="DBE5F1"/>
          </w:tcPr>
          <w:p>
            <w:pPr>
              <w:spacing w:after="0"/>
              <w:rPr>
                <w:sz w:val="19"/>
                <w:szCs w:val="19"/>
                <w:color w:val="auto"/>
              </w:rPr>
            </w:pPr>
          </w:p>
        </w:tc>
        <w:tc>
          <w:tcPr>
            <w:tcW w:w="940" w:type="dxa"/>
            <w:vAlign w:val="bottom"/>
            <w:tcBorders>
              <w:bottom w:val="single" w:sz="8" w:color="DBE5F1"/>
            </w:tcBorders>
            <w:shd w:val="clear" w:color="auto" w:fill="DBE5F1"/>
          </w:tcPr>
          <w:p>
            <w:pPr>
              <w:jc w:val="right"/>
              <w:ind w:right="83"/>
              <w:spacing w:after="0"/>
              <w:rPr>
                <w:sz w:val="20"/>
                <w:szCs w:val="20"/>
                <w:color w:val="auto"/>
              </w:rPr>
            </w:pPr>
            <w:r>
              <w:rPr>
                <w:rFonts w:ascii="Arial" w:cs="Arial" w:eastAsia="Arial" w:hAnsi="Arial"/>
                <w:sz w:val="16"/>
                <w:szCs w:val="16"/>
                <w:color w:val="auto"/>
              </w:rPr>
              <w:t>31</w:t>
            </w:r>
          </w:p>
        </w:tc>
        <w:tc>
          <w:tcPr>
            <w:tcW w:w="320" w:type="dxa"/>
            <w:vAlign w:val="bottom"/>
            <w:tcBorders>
              <w:bottom w:val="single" w:sz="8" w:color="DBE5F1"/>
            </w:tcBorders>
            <w:shd w:val="clear" w:color="auto" w:fill="DBE5F1"/>
          </w:tcPr>
          <w:p>
            <w:pPr>
              <w:spacing w:after="0"/>
              <w:rPr>
                <w:sz w:val="19"/>
                <w:szCs w:val="19"/>
                <w:color w:val="auto"/>
              </w:rPr>
            </w:pPr>
          </w:p>
        </w:tc>
        <w:tc>
          <w:tcPr>
            <w:tcW w:w="880" w:type="dxa"/>
            <w:vAlign w:val="bottom"/>
            <w:tcBorders>
              <w:bottom w:val="single" w:sz="8" w:color="DBE5F1"/>
            </w:tcBorders>
            <w:shd w:val="clear" w:color="auto" w:fill="DBE5F1"/>
          </w:tcPr>
          <w:p>
            <w:pPr>
              <w:jc w:val="right"/>
              <w:ind w:right="44"/>
              <w:spacing w:after="0"/>
              <w:rPr>
                <w:sz w:val="20"/>
                <w:szCs w:val="20"/>
                <w:color w:val="auto"/>
              </w:rPr>
            </w:pPr>
            <w:r>
              <w:rPr>
                <w:rFonts w:ascii="Arial" w:cs="Arial" w:eastAsia="Arial" w:hAnsi="Arial"/>
                <w:sz w:val="16"/>
                <w:szCs w:val="16"/>
                <w:color w:val="auto"/>
              </w:rPr>
              <w:t>38</w:t>
            </w:r>
          </w:p>
        </w:tc>
        <w:tc>
          <w:tcPr>
            <w:tcW w:w="360" w:type="dxa"/>
            <w:vAlign w:val="bottom"/>
            <w:tcBorders>
              <w:bottom w:val="single" w:sz="8" w:color="DBE5F1"/>
            </w:tcBorders>
            <w:shd w:val="clear" w:color="auto" w:fill="DBE5F1"/>
          </w:tcPr>
          <w:p>
            <w:pPr>
              <w:spacing w:after="0"/>
              <w:rPr>
                <w:sz w:val="19"/>
                <w:szCs w:val="19"/>
                <w:color w:val="auto"/>
              </w:rPr>
            </w:pPr>
          </w:p>
        </w:tc>
        <w:tc>
          <w:tcPr>
            <w:tcW w:w="880" w:type="dxa"/>
            <w:vAlign w:val="bottom"/>
            <w:tcBorders>
              <w:bottom w:val="single" w:sz="8" w:color="DBE5F1"/>
            </w:tcBorders>
            <w:shd w:val="clear" w:color="auto" w:fill="DBE5F1"/>
          </w:tcPr>
          <w:p>
            <w:pPr>
              <w:jc w:val="right"/>
              <w:ind w:right="43"/>
              <w:spacing w:after="0"/>
              <w:rPr>
                <w:sz w:val="20"/>
                <w:szCs w:val="20"/>
                <w:color w:val="auto"/>
              </w:rPr>
            </w:pPr>
            <w:r>
              <w:rPr>
                <w:rFonts w:ascii="Arial" w:cs="Arial" w:eastAsia="Arial" w:hAnsi="Arial"/>
                <w:sz w:val="16"/>
                <w:szCs w:val="16"/>
                <w:color w:val="auto"/>
              </w:rPr>
              <w:t>69</w:t>
            </w:r>
          </w:p>
        </w:tc>
      </w:tr>
      <w:tr>
        <w:trPr>
          <w:trHeight w:val="312"/>
        </w:trPr>
        <w:tc>
          <w:tcPr>
            <w:tcW w:w="4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37"/>
        </w:trPr>
        <w:tc>
          <w:tcPr>
            <w:tcW w:w="4000" w:type="dxa"/>
            <w:vAlign w:val="bottom"/>
            <w:tcBorders>
              <w:bottom w:val="single" w:sz="8" w:color="D9D9D9"/>
            </w:tcBorders>
            <w:shd w:val="clear" w:color="auto" w:fill="D9D9D9"/>
          </w:tcPr>
          <w:p>
            <w:pPr>
              <w:spacing w:after="0"/>
              <w:rPr>
                <w:sz w:val="20"/>
                <w:szCs w:val="20"/>
                <w:color w:val="auto"/>
              </w:rPr>
            </w:pPr>
          </w:p>
        </w:tc>
        <w:tc>
          <w:tcPr>
            <w:tcW w:w="120" w:type="dxa"/>
            <w:vAlign w:val="bottom"/>
            <w:tcBorders>
              <w:bottom w:val="single" w:sz="8" w:color="D9D9D9"/>
            </w:tcBorders>
            <w:shd w:val="clear" w:color="auto" w:fill="D9D9D9"/>
          </w:tcPr>
          <w:p>
            <w:pPr>
              <w:spacing w:after="0"/>
              <w:rPr>
                <w:sz w:val="20"/>
                <w:szCs w:val="20"/>
                <w:color w:val="auto"/>
              </w:rPr>
            </w:pPr>
          </w:p>
        </w:tc>
        <w:tc>
          <w:tcPr>
            <w:tcW w:w="1060" w:type="dxa"/>
            <w:vAlign w:val="bottom"/>
            <w:tcBorders>
              <w:bottom w:val="single" w:sz="8" w:color="D9D9D9"/>
            </w:tcBorders>
            <w:shd w:val="clear" w:color="auto" w:fill="D9D9D9"/>
          </w:tcPr>
          <w:p>
            <w:pPr>
              <w:spacing w:after="0"/>
              <w:rPr>
                <w:sz w:val="20"/>
                <w:szCs w:val="20"/>
                <w:color w:val="auto"/>
              </w:rPr>
            </w:pPr>
          </w:p>
        </w:tc>
        <w:tc>
          <w:tcPr>
            <w:tcW w:w="380" w:type="dxa"/>
            <w:vAlign w:val="bottom"/>
            <w:tcBorders>
              <w:bottom w:val="single" w:sz="8" w:color="D9D9D9"/>
            </w:tcBorders>
            <w:shd w:val="clear" w:color="auto" w:fill="D9D9D9"/>
          </w:tcPr>
          <w:p>
            <w:pPr>
              <w:spacing w:after="0"/>
              <w:rPr>
                <w:sz w:val="20"/>
                <w:szCs w:val="20"/>
                <w:color w:val="auto"/>
              </w:rPr>
            </w:pPr>
          </w:p>
        </w:tc>
        <w:tc>
          <w:tcPr>
            <w:tcW w:w="920" w:type="dxa"/>
            <w:vAlign w:val="bottom"/>
            <w:tcBorders>
              <w:bottom w:val="single" w:sz="8" w:color="D9D9D9"/>
            </w:tcBorders>
            <w:shd w:val="clear" w:color="auto" w:fill="D9D9D9"/>
          </w:tcPr>
          <w:p>
            <w:pPr>
              <w:spacing w:after="0"/>
              <w:rPr>
                <w:sz w:val="20"/>
                <w:szCs w:val="20"/>
                <w:color w:val="auto"/>
              </w:rPr>
            </w:pPr>
          </w:p>
        </w:tc>
        <w:tc>
          <w:tcPr>
            <w:tcW w:w="2520" w:type="dxa"/>
            <w:vAlign w:val="bottom"/>
            <w:tcBorders>
              <w:bottom w:val="single" w:sz="8" w:color="D9D9D9"/>
            </w:tcBorders>
            <w:gridSpan w:val="5"/>
            <w:shd w:val="clear" w:color="auto" w:fill="D9D9D9"/>
          </w:tcPr>
          <w:p>
            <w:pPr>
              <w:ind w:left="120"/>
              <w:spacing w:after="0"/>
              <w:rPr>
                <w:sz w:val="20"/>
                <w:szCs w:val="20"/>
                <w:color w:val="auto"/>
              </w:rPr>
            </w:pPr>
            <w:r>
              <w:rPr>
                <w:rFonts w:ascii="Arial" w:cs="Arial" w:eastAsia="Arial" w:hAnsi="Arial"/>
                <w:sz w:val="14"/>
                <w:szCs w:val="14"/>
                <w:b w:val="1"/>
                <w:bCs w:val="1"/>
                <w:color w:val="auto"/>
                <w:w w:val="98"/>
              </w:rPr>
              <w:t>Twelve Months Ended December 31,</w:t>
            </w:r>
          </w:p>
        </w:tc>
        <w:tc>
          <w:tcPr>
            <w:tcW w:w="320" w:type="dxa"/>
            <w:vAlign w:val="bottom"/>
            <w:tcBorders>
              <w:bottom w:val="single" w:sz="8" w:color="D9D9D9"/>
            </w:tcBorders>
            <w:shd w:val="clear" w:color="auto" w:fill="D9D9D9"/>
          </w:tcPr>
          <w:p>
            <w:pPr>
              <w:spacing w:after="0"/>
              <w:rPr>
                <w:sz w:val="20"/>
                <w:szCs w:val="20"/>
                <w:color w:val="auto"/>
              </w:rPr>
            </w:pPr>
          </w:p>
        </w:tc>
        <w:tc>
          <w:tcPr>
            <w:tcW w:w="880" w:type="dxa"/>
            <w:vAlign w:val="bottom"/>
            <w:tcBorders>
              <w:bottom w:val="single" w:sz="8" w:color="D9D9D9"/>
            </w:tcBorders>
            <w:shd w:val="clear" w:color="auto" w:fill="D9D9D9"/>
          </w:tcPr>
          <w:p>
            <w:pPr>
              <w:spacing w:after="0"/>
              <w:rPr>
                <w:sz w:val="20"/>
                <w:szCs w:val="20"/>
                <w:color w:val="auto"/>
              </w:rPr>
            </w:pPr>
          </w:p>
        </w:tc>
        <w:tc>
          <w:tcPr>
            <w:tcW w:w="360" w:type="dxa"/>
            <w:vAlign w:val="bottom"/>
            <w:tcBorders>
              <w:bottom w:val="single" w:sz="8" w:color="D9D9D9"/>
            </w:tcBorders>
            <w:shd w:val="clear" w:color="auto" w:fill="D9D9D9"/>
          </w:tcPr>
          <w:p>
            <w:pPr>
              <w:spacing w:after="0"/>
              <w:rPr>
                <w:sz w:val="20"/>
                <w:szCs w:val="20"/>
                <w:color w:val="auto"/>
              </w:rPr>
            </w:pPr>
          </w:p>
        </w:tc>
        <w:tc>
          <w:tcPr>
            <w:tcW w:w="880" w:type="dxa"/>
            <w:vAlign w:val="bottom"/>
            <w:tcBorders>
              <w:bottom w:val="single" w:sz="8" w:color="D9D9D9"/>
            </w:tcBorders>
            <w:shd w:val="clear" w:color="auto" w:fill="D9D9D9"/>
          </w:tcPr>
          <w:p>
            <w:pPr>
              <w:spacing w:after="0"/>
              <w:rPr>
                <w:sz w:val="20"/>
                <w:szCs w:val="20"/>
                <w:color w:val="auto"/>
              </w:rPr>
            </w:pPr>
          </w:p>
        </w:tc>
      </w:tr>
      <w:tr>
        <w:trPr>
          <w:trHeight w:val="237"/>
        </w:trPr>
        <w:tc>
          <w:tcPr>
            <w:tcW w:w="4000" w:type="dxa"/>
            <w:vAlign w:val="bottom"/>
            <w:tcBorders>
              <w:top w:val="single" w:sz="8" w:color="D9D9D9"/>
              <w:bottom w:val="single" w:sz="8" w:color="D9D9D9"/>
            </w:tcBorders>
            <w:shd w:val="clear" w:color="auto" w:fill="D9D9D9"/>
          </w:tcPr>
          <w:p>
            <w:pPr>
              <w:spacing w:after="0"/>
              <w:rPr>
                <w:sz w:val="20"/>
                <w:szCs w:val="20"/>
                <w:color w:val="auto"/>
              </w:rPr>
            </w:pPr>
          </w:p>
        </w:tc>
        <w:tc>
          <w:tcPr>
            <w:tcW w:w="120" w:type="dxa"/>
            <w:vAlign w:val="bottom"/>
            <w:tcBorders>
              <w:top w:val="single" w:sz="8" w:color="auto"/>
              <w:bottom w:val="single" w:sz="8" w:color="D9D9D9"/>
            </w:tcBorders>
            <w:shd w:val="clear" w:color="auto" w:fill="D9D9D9"/>
          </w:tcPr>
          <w:p>
            <w:pPr>
              <w:spacing w:after="0"/>
              <w:rPr>
                <w:sz w:val="20"/>
                <w:szCs w:val="20"/>
                <w:color w:val="auto"/>
              </w:rPr>
            </w:pPr>
          </w:p>
        </w:tc>
        <w:tc>
          <w:tcPr>
            <w:tcW w:w="1060" w:type="dxa"/>
            <w:vAlign w:val="bottom"/>
            <w:tcBorders>
              <w:top w:val="single" w:sz="8" w:color="auto"/>
              <w:bottom w:val="single" w:sz="8" w:color="D9D9D9"/>
            </w:tcBorders>
            <w:shd w:val="clear" w:color="auto" w:fill="D9D9D9"/>
          </w:tcPr>
          <w:p>
            <w:pPr>
              <w:spacing w:after="0"/>
              <w:rPr>
                <w:sz w:val="20"/>
                <w:szCs w:val="20"/>
                <w:color w:val="auto"/>
              </w:rPr>
            </w:pPr>
          </w:p>
        </w:tc>
        <w:tc>
          <w:tcPr>
            <w:tcW w:w="380" w:type="dxa"/>
            <w:vAlign w:val="bottom"/>
            <w:tcBorders>
              <w:top w:val="single" w:sz="8" w:color="auto"/>
              <w:bottom w:val="single" w:sz="8" w:color="D9D9D9"/>
            </w:tcBorders>
            <w:shd w:val="clear" w:color="auto" w:fill="D9D9D9"/>
          </w:tcPr>
          <w:p>
            <w:pPr>
              <w:spacing w:after="0"/>
              <w:rPr>
                <w:sz w:val="20"/>
                <w:szCs w:val="20"/>
                <w:color w:val="auto"/>
              </w:rPr>
            </w:pPr>
          </w:p>
        </w:tc>
        <w:tc>
          <w:tcPr>
            <w:tcW w:w="920" w:type="dxa"/>
            <w:vAlign w:val="bottom"/>
            <w:tcBorders>
              <w:top w:val="single" w:sz="8" w:color="auto"/>
              <w:bottom w:val="single" w:sz="8" w:color="D9D9D9"/>
            </w:tcBorders>
            <w:shd w:val="clear" w:color="auto" w:fill="D9D9D9"/>
          </w:tcPr>
          <w:p>
            <w:pPr>
              <w:jc w:val="center"/>
              <w:ind w:right="204"/>
              <w:spacing w:after="0"/>
              <w:rPr>
                <w:sz w:val="20"/>
                <w:szCs w:val="20"/>
                <w:color w:val="auto"/>
              </w:rPr>
            </w:pPr>
            <w:r>
              <w:rPr>
                <w:rFonts w:ascii="Arial" w:cs="Arial" w:eastAsia="Arial" w:hAnsi="Arial"/>
                <w:sz w:val="14"/>
                <w:szCs w:val="14"/>
                <w:b w:val="1"/>
                <w:bCs w:val="1"/>
                <w:color w:val="auto"/>
                <w:w w:val="89"/>
              </w:rPr>
              <w:t>2018</w:t>
            </w:r>
          </w:p>
        </w:tc>
        <w:tc>
          <w:tcPr>
            <w:tcW w:w="860" w:type="dxa"/>
            <w:vAlign w:val="bottom"/>
            <w:tcBorders>
              <w:top w:val="single" w:sz="8" w:color="auto"/>
              <w:bottom w:val="single" w:sz="8" w:color="D9D9D9"/>
            </w:tcBorders>
            <w:shd w:val="clear" w:color="auto" w:fill="D9D9D9"/>
          </w:tcPr>
          <w:p>
            <w:pPr>
              <w:spacing w:after="0"/>
              <w:rPr>
                <w:sz w:val="20"/>
                <w:szCs w:val="20"/>
                <w:color w:val="auto"/>
              </w:rPr>
            </w:pPr>
          </w:p>
        </w:tc>
        <w:tc>
          <w:tcPr>
            <w:tcW w:w="380" w:type="dxa"/>
            <w:vAlign w:val="bottom"/>
            <w:tcBorders>
              <w:top w:val="single" w:sz="8" w:color="auto"/>
              <w:bottom w:val="single" w:sz="8" w:color="D9D9D9"/>
            </w:tcBorders>
            <w:shd w:val="clear" w:color="auto" w:fill="D9D9D9"/>
          </w:tcPr>
          <w:p>
            <w:pPr>
              <w:spacing w:after="0"/>
              <w:rPr>
                <w:sz w:val="20"/>
                <w:szCs w:val="20"/>
                <w:color w:val="auto"/>
              </w:rPr>
            </w:pPr>
          </w:p>
        </w:tc>
        <w:tc>
          <w:tcPr>
            <w:tcW w:w="100" w:type="dxa"/>
            <w:vAlign w:val="bottom"/>
            <w:tcBorders>
              <w:top w:val="single" w:sz="8" w:color="auto"/>
              <w:bottom w:val="single" w:sz="8" w:color="D9D9D9"/>
            </w:tcBorders>
            <w:shd w:val="clear" w:color="auto" w:fill="D9D9D9"/>
          </w:tcPr>
          <w:p>
            <w:pPr>
              <w:spacing w:after="0"/>
              <w:rPr>
                <w:sz w:val="20"/>
                <w:szCs w:val="20"/>
                <w:color w:val="auto"/>
              </w:rPr>
            </w:pPr>
          </w:p>
        </w:tc>
        <w:tc>
          <w:tcPr>
            <w:tcW w:w="240" w:type="dxa"/>
            <w:vAlign w:val="bottom"/>
            <w:tcBorders>
              <w:top w:val="single" w:sz="8" w:color="auto"/>
              <w:bottom w:val="single" w:sz="8" w:color="D9D9D9"/>
            </w:tcBorders>
            <w:shd w:val="clear" w:color="auto" w:fill="D9D9D9"/>
          </w:tcPr>
          <w:p>
            <w:pPr>
              <w:spacing w:after="0"/>
              <w:rPr>
                <w:sz w:val="20"/>
                <w:szCs w:val="20"/>
                <w:color w:val="auto"/>
              </w:rPr>
            </w:pPr>
          </w:p>
        </w:tc>
        <w:tc>
          <w:tcPr>
            <w:tcW w:w="940" w:type="dxa"/>
            <w:vAlign w:val="bottom"/>
            <w:tcBorders>
              <w:top w:val="single" w:sz="8" w:color="auto"/>
              <w:bottom w:val="single" w:sz="8" w:color="D9D9D9"/>
            </w:tcBorders>
            <w:shd w:val="clear" w:color="auto" w:fill="D9D9D9"/>
          </w:tcPr>
          <w:p>
            <w:pPr>
              <w:spacing w:after="0"/>
              <w:rPr>
                <w:sz w:val="20"/>
                <w:szCs w:val="20"/>
                <w:color w:val="auto"/>
              </w:rPr>
            </w:pPr>
          </w:p>
        </w:tc>
        <w:tc>
          <w:tcPr>
            <w:tcW w:w="320" w:type="dxa"/>
            <w:vAlign w:val="bottom"/>
            <w:tcBorders>
              <w:top w:val="single" w:sz="8" w:color="auto"/>
              <w:bottom w:val="single" w:sz="8" w:color="D9D9D9"/>
            </w:tcBorders>
            <w:shd w:val="clear" w:color="auto" w:fill="D9D9D9"/>
          </w:tcPr>
          <w:p>
            <w:pPr>
              <w:spacing w:after="0"/>
              <w:rPr>
                <w:sz w:val="20"/>
                <w:szCs w:val="20"/>
                <w:color w:val="auto"/>
              </w:rPr>
            </w:pPr>
          </w:p>
        </w:tc>
        <w:tc>
          <w:tcPr>
            <w:tcW w:w="880" w:type="dxa"/>
            <w:vAlign w:val="bottom"/>
            <w:tcBorders>
              <w:top w:val="single" w:sz="8" w:color="auto"/>
              <w:bottom w:val="single" w:sz="8" w:color="D9D9D9"/>
            </w:tcBorders>
            <w:shd w:val="clear" w:color="auto" w:fill="D9D9D9"/>
          </w:tcPr>
          <w:p>
            <w:pPr>
              <w:jc w:val="center"/>
              <w:ind w:right="164"/>
              <w:spacing w:after="0"/>
              <w:rPr>
                <w:sz w:val="20"/>
                <w:szCs w:val="20"/>
                <w:color w:val="auto"/>
              </w:rPr>
            </w:pPr>
            <w:r>
              <w:rPr>
                <w:rFonts w:ascii="Arial" w:cs="Arial" w:eastAsia="Arial" w:hAnsi="Arial"/>
                <w:sz w:val="14"/>
                <w:szCs w:val="14"/>
                <w:b w:val="1"/>
                <w:bCs w:val="1"/>
                <w:color w:val="auto"/>
                <w:w w:val="89"/>
              </w:rPr>
              <w:t>2017</w:t>
            </w:r>
          </w:p>
        </w:tc>
        <w:tc>
          <w:tcPr>
            <w:tcW w:w="360" w:type="dxa"/>
            <w:vAlign w:val="bottom"/>
            <w:tcBorders>
              <w:top w:val="single" w:sz="8" w:color="auto"/>
              <w:bottom w:val="single" w:sz="8" w:color="D9D9D9"/>
            </w:tcBorders>
            <w:shd w:val="clear" w:color="auto" w:fill="D9D9D9"/>
          </w:tcPr>
          <w:p>
            <w:pPr>
              <w:spacing w:after="0"/>
              <w:rPr>
                <w:sz w:val="20"/>
                <w:szCs w:val="20"/>
                <w:color w:val="auto"/>
              </w:rPr>
            </w:pPr>
          </w:p>
        </w:tc>
        <w:tc>
          <w:tcPr>
            <w:tcW w:w="880" w:type="dxa"/>
            <w:vAlign w:val="bottom"/>
            <w:tcBorders>
              <w:top w:val="single" w:sz="8" w:color="auto"/>
              <w:bottom w:val="single" w:sz="8" w:color="D9D9D9"/>
            </w:tcBorders>
            <w:shd w:val="clear" w:color="auto" w:fill="D9D9D9"/>
          </w:tcPr>
          <w:p>
            <w:pPr>
              <w:spacing w:after="0"/>
              <w:rPr>
                <w:sz w:val="20"/>
                <w:szCs w:val="20"/>
                <w:color w:val="auto"/>
              </w:rPr>
            </w:pPr>
          </w:p>
        </w:tc>
      </w:tr>
      <w:tr>
        <w:trPr>
          <w:trHeight w:val="232"/>
        </w:trPr>
        <w:tc>
          <w:tcPr>
            <w:tcW w:w="4000" w:type="dxa"/>
            <w:vAlign w:val="bottom"/>
            <w:tcBorders>
              <w:top w:val="single" w:sz="8" w:color="D9D9D9"/>
              <w:bottom w:val="single" w:sz="8" w:color="D9D9D9"/>
            </w:tcBorders>
            <w:shd w:val="clear" w:color="auto" w:fill="D9D9D9"/>
          </w:tcPr>
          <w:p>
            <w:pPr>
              <w:ind w:left="20"/>
              <w:spacing w:after="0"/>
              <w:rPr>
                <w:sz w:val="20"/>
                <w:szCs w:val="20"/>
                <w:color w:val="auto"/>
              </w:rPr>
            </w:pPr>
            <w:r>
              <w:rPr>
                <w:rFonts w:ascii="Arial" w:cs="Arial" w:eastAsia="Arial" w:hAnsi="Arial"/>
                <w:sz w:val="14"/>
                <w:szCs w:val="14"/>
                <w:color w:val="auto"/>
              </w:rPr>
              <w:t>(dollars in millions)</w:t>
            </w:r>
          </w:p>
        </w:tc>
        <w:tc>
          <w:tcPr>
            <w:tcW w:w="120" w:type="dxa"/>
            <w:vAlign w:val="bottom"/>
            <w:tcBorders>
              <w:top w:val="single" w:sz="8" w:color="auto"/>
              <w:bottom w:val="single" w:sz="8" w:color="D9D9D9"/>
            </w:tcBorders>
            <w:shd w:val="clear" w:color="auto" w:fill="D9D9D9"/>
          </w:tcPr>
          <w:p>
            <w:pPr>
              <w:spacing w:after="0"/>
              <w:rPr>
                <w:sz w:val="20"/>
                <w:szCs w:val="20"/>
                <w:color w:val="auto"/>
              </w:rPr>
            </w:pPr>
          </w:p>
        </w:tc>
        <w:tc>
          <w:tcPr>
            <w:tcW w:w="1060" w:type="dxa"/>
            <w:vAlign w:val="bottom"/>
            <w:tcBorders>
              <w:top w:val="single" w:sz="8" w:color="auto"/>
              <w:bottom w:val="single" w:sz="8" w:color="D9D9D9"/>
            </w:tcBorders>
            <w:shd w:val="clear" w:color="auto" w:fill="D9D9D9"/>
          </w:tcPr>
          <w:p>
            <w:pPr>
              <w:jc w:val="right"/>
              <w:ind w:right="283"/>
              <w:spacing w:after="0"/>
              <w:rPr>
                <w:sz w:val="20"/>
                <w:szCs w:val="20"/>
                <w:color w:val="auto"/>
              </w:rPr>
            </w:pPr>
            <w:r>
              <w:rPr>
                <w:rFonts w:ascii="Arial" w:cs="Arial" w:eastAsia="Arial" w:hAnsi="Arial"/>
                <w:sz w:val="14"/>
                <w:szCs w:val="14"/>
                <w:b w:val="1"/>
                <w:bCs w:val="1"/>
                <w:color w:val="auto"/>
              </w:rPr>
              <w:t>Towers</w:t>
            </w:r>
          </w:p>
        </w:tc>
        <w:tc>
          <w:tcPr>
            <w:tcW w:w="380" w:type="dxa"/>
            <w:vAlign w:val="bottom"/>
            <w:tcBorders>
              <w:top w:val="single" w:sz="8" w:color="auto"/>
              <w:bottom w:val="single" w:sz="8" w:color="D9D9D9"/>
            </w:tcBorders>
            <w:shd w:val="clear" w:color="auto" w:fill="D9D9D9"/>
          </w:tcPr>
          <w:p>
            <w:pPr>
              <w:spacing w:after="0"/>
              <w:rPr>
                <w:sz w:val="20"/>
                <w:szCs w:val="20"/>
                <w:color w:val="auto"/>
              </w:rPr>
            </w:pPr>
          </w:p>
        </w:tc>
        <w:tc>
          <w:tcPr>
            <w:tcW w:w="920" w:type="dxa"/>
            <w:vAlign w:val="bottom"/>
            <w:tcBorders>
              <w:top w:val="single" w:sz="8" w:color="auto"/>
              <w:bottom w:val="single" w:sz="8" w:color="D9D9D9"/>
            </w:tcBorders>
            <w:shd w:val="clear" w:color="auto" w:fill="D9D9D9"/>
          </w:tcPr>
          <w:p>
            <w:pPr>
              <w:jc w:val="center"/>
              <w:ind w:right="224"/>
              <w:spacing w:after="0"/>
              <w:rPr>
                <w:sz w:val="20"/>
                <w:szCs w:val="20"/>
                <w:color w:val="auto"/>
              </w:rPr>
            </w:pPr>
            <w:r>
              <w:rPr>
                <w:rFonts w:ascii="Arial" w:cs="Arial" w:eastAsia="Arial" w:hAnsi="Arial"/>
                <w:sz w:val="14"/>
                <w:szCs w:val="14"/>
                <w:b w:val="1"/>
                <w:bCs w:val="1"/>
                <w:color w:val="auto"/>
                <w:w w:val="99"/>
              </w:rPr>
              <w:t>Fiber</w:t>
            </w:r>
          </w:p>
        </w:tc>
        <w:tc>
          <w:tcPr>
            <w:tcW w:w="860" w:type="dxa"/>
            <w:vAlign w:val="bottom"/>
            <w:tcBorders>
              <w:top w:val="single" w:sz="8" w:color="auto"/>
              <w:bottom w:val="single" w:sz="8" w:color="D9D9D9"/>
            </w:tcBorders>
            <w:shd w:val="clear" w:color="auto" w:fill="D9D9D9"/>
          </w:tcPr>
          <w:p>
            <w:pPr>
              <w:ind w:left="520"/>
              <w:spacing w:after="0"/>
              <w:rPr>
                <w:sz w:val="20"/>
                <w:szCs w:val="20"/>
                <w:color w:val="auto"/>
              </w:rPr>
            </w:pPr>
            <w:r>
              <w:rPr>
                <w:rFonts w:ascii="Arial" w:cs="Arial" w:eastAsia="Arial" w:hAnsi="Arial"/>
                <w:sz w:val="14"/>
                <w:szCs w:val="14"/>
                <w:b w:val="1"/>
                <w:bCs w:val="1"/>
                <w:color w:val="auto"/>
                <w:w w:val="95"/>
              </w:rPr>
              <w:t>Total</w:t>
            </w:r>
          </w:p>
        </w:tc>
        <w:tc>
          <w:tcPr>
            <w:tcW w:w="380" w:type="dxa"/>
            <w:vAlign w:val="bottom"/>
            <w:tcBorders>
              <w:top w:val="single" w:sz="8" w:color="auto"/>
              <w:bottom w:val="single" w:sz="8" w:color="D9D9D9"/>
            </w:tcBorders>
            <w:shd w:val="clear" w:color="auto" w:fill="D9D9D9"/>
          </w:tcPr>
          <w:p>
            <w:pPr>
              <w:spacing w:after="0"/>
              <w:rPr>
                <w:sz w:val="20"/>
                <w:szCs w:val="20"/>
                <w:color w:val="auto"/>
              </w:rPr>
            </w:pPr>
          </w:p>
        </w:tc>
        <w:tc>
          <w:tcPr>
            <w:tcW w:w="100" w:type="dxa"/>
            <w:vAlign w:val="bottom"/>
            <w:tcBorders>
              <w:top w:val="single" w:sz="8" w:color="D9D9D9"/>
              <w:bottom w:val="single" w:sz="8" w:color="D9D9D9"/>
            </w:tcBorders>
            <w:shd w:val="clear" w:color="auto" w:fill="D9D9D9"/>
          </w:tcPr>
          <w:p>
            <w:pPr>
              <w:spacing w:after="0"/>
              <w:rPr>
                <w:sz w:val="20"/>
                <w:szCs w:val="20"/>
                <w:color w:val="auto"/>
              </w:rPr>
            </w:pPr>
          </w:p>
        </w:tc>
        <w:tc>
          <w:tcPr>
            <w:tcW w:w="240" w:type="dxa"/>
            <w:vAlign w:val="bottom"/>
            <w:tcBorders>
              <w:top w:val="single" w:sz="8" w:color="auto"/>
              <w:bottom w:val="single" w:sz="8" w:color="D9D9D9"/>
            </w:tcBorders>
            <w:shd w:val="clear" w:color="auto" w:fill="D9D9D9"/>
          </w:tcPr>
          <w:p>
            <w:pPr>
              <w:spacing w:after="0"/>
              <w:rPr>
                <w:sz w:val="20"/>
                <w:szCs w:val="20"/>
                <w:color w:val="auto"/>
              </w:rPr>
            </w:pPr>
          </w:p>
        </w:tc>
        <w:tc>
          <w:tcPr>
            <w:tcW w:w="940" w:type="dxa"/>
            <w:vAlign w:val="bottom"/>
            <w:tcBorders>
              <w:top w:val="single" w:sz="8" w:color="auto"/>
              <w:bottom w:val="single" w:sz="8" w:color="D9D9D9"/>
            </w:tcBorders>
            <w:shd w:val="clear" w:color="auto" w:fill="D9D9D9"/>
          </w:tcPr>
          <w:p>
            <w:pPr>
              <w:jc w:val="right"/>
              <w:ind w:right="303"/>
              <w:spacing w:after="0"/>
              <w:rPr>
                <w:sz w:val="20"/>
                <w:szCs w:val="20"/>
                <w:color w:val="auto"/>
              </w:rPr>
            </w:pPr>
            <w:r>
              <w:rPr>
                <w:rFonts w:ascii="Arial" w:cs="Arial" w:eastAsia="Arial" w:hAnsi="Arial"/>
                <w:sz w:val="14"/>
                <w:szCs w:val="14"/>
                <w:b w:val="1"/>
                <w:bCs w:val="1"/>
                <w:color w:val="auto"/>
              </w:rPr>
              <w:t>Towers</w:t>
            </w:r>
          </w:p>
        </w:tc>
        <w:tc>
          <w:tcPr>
            <w:tcW w:w="320" w:type="dxa"/>
            <w:vAlign w:val="bottom"/>
            <w:tcBorders>
              <w:top w:val="single" w:sz="8" w:color="auto"/>
              <w:bottom w:val="single" w:sz="8" w:color="D9D9D9"/>
            </w:tcBorders>
            <w:shd w:val="clear" w:color="auto" w:fill="D9D9D9"/>
          </w:tcPr>
          <w:p>
            <w:pPr>
              <w:spacing w:after="0"/>
              <w:rPr>
                <w:sz w:val="20"/>
                <w:szCs w:val="20"/>
                <w:color w:val="auto"/>
              </w:rPr>
            </w:pPr>
          </w:p>
        </w:tc>
        <w:tc>
          <w:tcPr>
            <w:tcW w:w="880" w:type="dxa"/>
            <w:vAlign w:val="bottom"/>
            <w:tcBorders>
              <w:top w:val="single" w:sz="8" w:color="auto"/>
              <w:bottom w:val="single" w:sz="8" w:color="D9D9D9"/>
            </w:tcBorders>
            <w:shd w:val="clear" w:color="auto" w:fill="D9D9D9"/>
          </w:tcPr>
          <w:p>
            <w:pPr>
              <w:jc w:val="center"/>
              <w:ind w:right="184"/>
              <w:spacing w:after="0"/>
              <w:rPr>
                <w:sz w:val="20"/>
                <w:szCs w:val="20"/>
                <w:color w:val="auto"/>
              </w:rPr>
            </w:pPr>
            <w:r>
              <w:rPr>
                <w:rFonts w:ascii="Arial" w:cs="Arial" w:eastAsia="Arial" w:hAnsi="Arial"/>
                <w:sz w:val="14"/>
                <w:szCs w:val="14"/>
                <w:b w:val="1"/>
                <w:bCs w:val="1"/>
                <w:color w:val="auto"/>
                <w:w w:val="99"/>
              </w:rPr>
              <w:t>Fiber</w:t>
            </w:r>
          </w:p>
        </w:tc>
        <w:tc>
          <w:tcPr>
            <w:tcW w:w="360" w:type="dxa"/>
            <w:vAlign w:val="bottom"/>
            <w:tcBorders>
              <w:top w:val="single" w:sz="8" w:color="auto"/>
              <w:bottom w:val="single" w:sz="8" w:color="D9D9D9"/>
            </w:tcBorders>
            <w:shd w:val="clear" w:color="auto" w:fill="D9D9D9"/>
          </w:tcPr>
          <w:p>
            <w:pPr>
              <w:spacing w:after="0"/>
              <w:rPr>
                <w:sz w:val="20"/>
                <w:szCs w:val="20"/>
                <w:color w:val="auto"/>
              </w:rPr>
            </w:pPr>
          </w:p>
        </w:tc>
        <w:tc>
          <w:tcPr>
            <w:tcW w:w="880" w:type="dxa"/>
            <w:vAlign w:val="bottom"/>
            <w:tcBorders>
              <w:top w:val="single" w:sz="8" w:color="auto"/>
              <w:bottom w:val="single" w:sz="8" w:color="D9D9D9"/>
            </w:tcBorders>
            <w:shd w:val="clear" w:color="auto" w:fill="D9D9D9"/>
          </w:tcPr>
          <w:p>
            <w:pPr>
              <w:jc w:val="right"/>
              <w:ind w:right="343"/>
              <w:spacing w:after="0"/>
              <w:rPr>
                <w:sz w:val="20"/>
                <w:szCs w:val="20"/>
                <w:color w:val="auto"/>
              </w:rPr>
            </w:pPr>
            <w:r>
              <w:rPr>
                <w:rFonts w:ascii="Arial" w:cs="Arial" w:eastAsia="Arial" w:hAnsi="Arial"/>
                <w:sz w:val="14"/>
                <w:szCs w:val="14"/>
                <w:b w:val="1"/>
                <w:bCs w:val="1"/>
                <w:color w:val="auto"/>
              </w:rPr>
              <w:t>Total</w:t>
            </w:r>
          </w:p>
        </w:tc>
      </w:tr>
      <w:tr>
        <w:trPr>
          <w:trHeight w:val="208"/>
        </w:trPr>
        <w:tc>
          <w:tcPr>
            <w:tcW w:w="40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Prepaid rent received</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147</w:t>
            </w:r>
          </w:p>
        </w:tc>
        <w:tc>
          <w:tcPr>
            <w:tcW w:w="3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64"/>
              <w:spacing w:after="0"/>
              <w:rPr>
                <w:sz w:val="20"/>
                <w:szCs w:val="20"/>
                <w:color w:val="auto"/>
              </w:rPr>
            </w:pPr>
            <w:r>
              <w:rPr>
                <w:rFonts w:ascii="Arial" w:cs="Arial" w:eastAsia="Arial" w:hAnsi="Arial"/>
                <w:sz w:val="16"/>
                <w:szCs w:val="16"/>
                <w:color w:val="auto"/>
              </w:rPr>
              <w:t>303</w:t>
            </w:r>
          </w:p>
        </w:tc>
        <w:tc>
          <w:tcPr>
            <w:tcW w:w="86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97"/>
              </w:rPr>
              <w:t>450</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83"/>
              <w:spacing w:after="0"/>
              <w:rPr>
                <w:sz w:val="20"/>
                <w:szCs w:val="20"/>
                <w:color w:val="auto"/>
              </w:rPr>
            </w:pPr>
            <w:r>
              <w:rPr>
                <w:rFonts w:ascii="Arial" w:cs="Arial" w:eastAsia="Arial" w:hAnsi="Arial"/>
                <w:sz w:val="16"/>
                <w:szCs w:val="16"/>
                <w:color w:val="auto"/>
              </w:rPr>
              <w:t>137</w:t>
            </w:r>
          </w:p>
        </w:tc>
        <w:tc>
          <w:tcPr>
            <w:tcW w:w="32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205</w:t>
            </w:r>
          </w:p>
        </w:tc>
        <w:tc>
          <w:tcPr>
            <w:tcW w:w="3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342</w:t>
            </w:r>
          </w:p>
        </w:tc>
      </w:tr>
      <w:tr>
        <w:trPr>
          <w:trHeight w:val="24"/>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16"/>
        </w:trPr>
        <w:tc>
          <w:tcPr>
            <w:tcW w:w="4000" w:type="dxa"/>
            <w:vAlign w:val="bottom"/>
            <w:shd w:val="clear" w:color="auto" w:fill="DBE5F1"/>
          </w:tcPr>
          <w:p>
            <w:pPr>
              <w:ind w:left="20"/>
              <w:spacing w:after="0"/>
              <w:rPr>
                <w:sz w:val="20"/>
                <w:szCs w:val="20"/>
                <w:color w:val="auto"/>
              </w:rPr>
            </w:pPr>
            <w:r>
              <w:rPr>
                <w:rFonts w:ascii="Arial" w:cs="Arial" w:eastAsia="Arial" w:hAnsi="Arial"/>
                <w:sz w:val="16"/>
                <w:szCs w:val="16"/>
                <w:color w:val="auto"/>
              </w:rPr>
              <w:t>Amortization of prepaid rent</w:t>
            </w:r>
          </w:p>
        </w:tc>
        <w:tc>
          <w:tcPr>
            <w:tcW w:w="120" w:type="dxa"/>
            <w:vAlign w:val="bottom"/>
            <w:shd w:val="clear" w:color="auto" w:fill="DBE5F1"/>
          </w:tcPr>
          <w:p>
            <w:pPr>
              <w:spacing w:after="0"/>
              <w:rPr>
                <w:sz w:val="18"/>
                <w:szCs w:val="18"/>
                <w:color w:val="auto"/>
              </w:rPr>
            </w:pPr>
          </w:p>
        </w:tc>
        <w:tc>
          <w:tcPr>
            <w:tcW w:w="1060" w:type="dxa"/>
            <w:vAlign w:val="bottom"/>
            <w:shd w:val="clear" w:color="auto" w:fill="DBE5F1"/>
          </w:tcPr>
          <w:p>
            <w:pPr>
              <w:jc w:val="right"/>
              <w:ind w:right="43"/>
              <w:spacing w:after="0"/>
              <w:rPr>
                <w:sz w:val="20"/>
                <w:szCs w:val="20"/>
                <w:color w:val="auto"/>
              </w:rPr>
            </w:pPr>
            <w:r>
              <w:rPr>
                <w:rFonts w:ascii="Arial" w:cs="Arial" w:eastAsia="Arial" w:hAnsi="Arial"/>
                <w:sz w:val="16"/>
                <w:szCs w:val="16"/>
                <w:color w:val="auto"/>
              </w:rPr>
              <w:t>132</w:t>
            </w:r>
          </w:p>
        </w:tc>
        <w:tc>
          <w:tcPr>
            <w:tcW w:w="380" w:type="dxa"/>
            <w:vAlign w:val="bottom"/>
            <w:shd w:val="clear" w:color="auto" w:fill="DBE5F1"/>
          </w:tcPr>
          <w:p>
            <w:pPr>
              <w:spacing w:after="0"/>
              <w:rPr>
                <w:sz w:val="18"/>
                <w:szCs w:val="18"/>
                <w:color w:val="auto"/>
              </w:rPr>
            </w:pPr>
          </w:p>
        </w:tc>
        <w:tc>
          <w:tcPr>
            <w:tcW w:w="920" w:type="dxa"/>
            <w:vAlign w:val="bottom"/>
            <w:shd w:val="clear" w:color="auto" w:fill="DBE5F1"/>
          </w:tcPr>
          <w:p>
            <w:pPr>
              <w:jc w:val="right"/>
              <w:ind w:right="64"/>
              <w:spacing w:after="0"/>
              <w:rPr>
                <w:sz w:val="20"/>
                <w:szCs w:val="20"/>
                <w:color w:val="auto"/>
              </w:rPr>
            </w:pPr>
            <w:r>
              <w:rPr>
                <w:rFonts w:ascii="Arial" w:cs="Arial" w:eastAsia="Arial" w:hAnsi="Arial"/>
                <w:sz w:val="16"/>
                <w:szCs w:val="16"/>
                <w:color w:val="auto"/>
              </w:rPr>
              <w:t>195</w:t>
            </w:r>
          </w:p>
        </w:tc>
        <w:tc>
          <w:tcPr>
            <w:tcW w:w="860" w:type="dxa"/>
            <w:vAlign w:val="bottom"/>
            <w:shd w:val="clear" w:color="auto" w:fill="DBE5F1"/>
          </w:tcPr>
          <w:p>
            <w:pPr>
              <w:spacing w:after="0"/>
              <w:rPr>
                <w:sz w:val="18"/>
                <w:szCs w:val="18"/>
                <w:color w:val="auto"/>
              </w:rPr>
            </w:pPr>
          </w:p>
        </w:tc>
        <w:tc>
          <w:tcPr>
            <w:tcW w:w="380" w:type="dxa"/>
            <w:vAlign w:val="bottom"/>
            <w:shd w:val="clear" w:color="auto" w:fill="DBE5F1"/>
          </w:tcPr>
          <w:p>
            <w:pPr>
              <w:jc w:val="right"/>
              <w:ind w:right="20"/>
              <w:spacing w:after="0"/>
              <w:rPr>
                <w:sz w:val="20"/>
                <w:szCs w:val="20"/>
                <w:color w:val="auto"/>
              </w:rPr>
            </w:pPr>
            <w:r>
              <w:rPr>
                <w:rFonts w:ascii="Arial" w:cs="Arial" w:eastAsia="Arial" w:hAnsi="Arial"/>
                <w:sz w:val="16"/>
                <w:szCs w:val="16"/>
                <w:color w:val="auto"/>
                <w:w w:val="97"/>
              </w:rPr>
              <w:t>327</w:t>
            </w:r>
          </w:p>
        </w:tc>
        <w:tc>
          <w:tcPr>
            <w:tcW w:w="100" w:type="dxa"/>
            <w:vAlign w:val="bottom"/>
            <w:shd w:val="clear" w:color="auto" w:fill="DBE5F1"/>
          </w:tcPr>
          <w:p>
            <w:pPr>
              <w:spacing w:after="0"/>
              <w:rPr>
                <w:sz w:val="18"/>
                <w:szCs w:val="18"/>
                <w:color w:val="auto"/>
              </w:rPr>
            </w:pPr>
          </w:p>
        </w:tc>
        <w:tc>
          <w:tcPr>
            <w:tcW w:w="240" w:type="dxa"/>
            <w:vAlign w:val="bottom"/>
            <w:shd w:val="clear" w:color="auto" w:fill="DBE5F1"/>
          </w:tcPr>
          <w:p>
            <w:pPr>
              <w:spacing w:after="0"/>
              <w:rPr>
                <w:sz w:val="18"/>
                <w:szCs w:val="18"/>
                <w:color w:val="auto"/>
              </w:rPr>
            </w:pPr>
          </w:p>
        </w:tc>
        <w:tc>
          <w:tcPr>
            <w:tcW w:w="940" w:type="dxa"/>
            <w:vAlign w:val="bottom"/>
            <w:shd w:val="clear" w:color="auto" w:fill="DBE5F1"/>
          </w:tcPr>
          <w:p>
            <w:pPr>
              <w:jc w:val="right"/>
              <w:ind w:right="83"/>
              <w:spacing w:after="0"/>
              <w:rPr>
                <w:sz w:val="20"/>
                <w:szCs w:val="20"/>
                <w:color w:val="auto"/>
              </w:rPr>
            </w:pPr>
            <w:r>
              <w:rPr>
                <w:rFonts w:ascii="Arial" w:cs="Arial" w:eastAsia="Arial" w:hAnsi="Arial"/>
                <w:sz w:val="16"/>
                <w:szCs w:val="16"/>
                <w:color w:val="auto"/>
              </w:rPr>
              <w:t>119</w:t>
            </w:r>
          </w:p>
        </w:tc>
        <w:tc>
          <w:tcPr>
            <w:tcW w:w="320" w:type="dxa"/>
            <w:vAlign w:val="bottom"/>
            <w:shd w:val="clear" w:color="auto" w:fill="DBE5F1"/>
          </w:tcPr>
          <w:p>
            <w:pPr>
              <w:spacing w:after="0"/>
              <w:rPr>
                <w:sz w:val="18"/>
                <w:szCs w:val="18"/>
                <w:color w:val="auto"/>
              </w:rPr>
            </w:pPr>
          </w:p>
        </w:tc>
        <w:tc>
          <w:tcPr>
            <w:tcW w:w="880" w:type="dxa"/>
            <w:vAlign w:val="bottom"/>
            <w:shd w:val="clear" w:color="auto" w:fill="DBE5F1"/>
          </w:tcPr>
          <w:p>
            <w:pPr>
              <w:jc w:val="right"/>
              <w:ind w:right="44"/>
              <w:spacing w:after="0"/>
              <w:rPr>
                <w:sz w:val="20"/>
                <w:szCs w:val="20"/>
                <w:color w:val="auto"/>
              </w:rPr>
            </w:pPr>
            <w:r>
              <w:rPr>
                <w:rFonts w:ascii="Arial" w:cs="Arial" w:eastAsia="Arial" w:hAnsi="Arial"/>
                <w:sz w:val="16"/>
                <w:szCs w:val="16"/>
                <w:color w:val="auto"/>
              </w:rPr>
              <w:t>125</w:t>
            </w:r>
          </w:p>
        </w:tc>
        <w:tc>
          <w:tcPr>
            <w:tcW w:w="360" w:type="dxa"/>
            <w:vAlign w:val="bottom"/>
            <w:shd w:val="clear" w:color="auto" w:fill="DBE5F1"/>
          </w:tcPr>
          <w:p>
            <w:pPr>
              <w:spacing w:after="0"/>
              <w:rPr>
                <w:sz w:val="18"/>
                <w:szCs w:val="18"/>
                <w:color w:val="auto"/>
              </w:rPr>
            </w:pPr>
          </w:p>
        </w:tc>
        <w:tc>
          <w:tcPr>
            <w:tcW w:w="880" w:type="dxa"/>
            <w:vAlign w:val="bottom"/>
            <w:shd w:val="clear" w:color="auto" w:fill="DBE5F1"/>
          </w:tcPr>
          <w:p>
            <w:pPr>
              <w:jc w:val="right"/>
              <w:ind w:right="43"/>
              <w:spacing w:after="0"/>
              <w:rPr>
                <w:sz w:val="20"/>
                <w:szCs w:val="20"/>
                <w:color w:val="auto"/>
              </w:rPr>
            </w:pPr>
            <w:r>
              <w:rPr>
                <w:rFonts w:ascii="Arial" w:cs="Arial" w:eastAsia="Arial" w:hAnsi="Arial"/>
                <w:sz w:val="16"/>
                <w:szCs w:val="16"/>
                <w:color w:val="auto"/>
              </w:rPr>
              <w:t>244</w:t>
            </w:r>
          </w:p>
        </w:tc>
      </w:tr>
      <w:tr>
        <w:trPr>
          <w:trHeight w:val="24"/>
        </w:trPr>
        <w:tc>
          <w:tcPr>
            <w:tcW w:w="4000" w:type="dxa"/>
            <w:vAlign w:val="bottom"/>
            <w:shd w:val="clear" w:color="auto" w:fill="DBE5F1"/>
          </w:tcPr>
          <w:p>
            <w:pPr>
              <w:spacing w:after="0"/>
              <w:rPr>
                <w:sz w:val="2"/>
                <w:szCs w:val="2"/>
                <w:color w:val="auto"/>
              </w:rPr>
            </w:pPr>
          </w:p>
        </w:tc>
        <w:tc>
          <w:tcPr>
            <w:tcW w:w="120" w:type="dxa"/>
            <w:vAlign w:val="bottom"/>
            <w:shd w:val="clear" w:color="auto" w:fill="DBE5F1"/>
          </w:tcPr>
          <w:p>
            <w:pPr>
              <w:spacing w:after="0"/>
              <w:rPr>
                <w:sz w:val="2"/>
                <w:szCs w:val="2"/>
                <w:color w:val="auto"/>
              </w:rPr>
            </w:pPr>
          </w:p>
        </w:tc>
        <w:tc>
          <w:tcPr>
            <w:tcW w:w="1060" w:type="dxa"/>
            <w:vAlign w:val="bottom"/>
            <w:shd w:val="clear" w:color="auto" w:fill="DBE5F1"/>
          </w:tcPr>
          <w:p>
            <w:pPr>
              <w:spacing w:after="0"/>
              <w:rPr>
                <w:sz w:val="2"/>
                <w:szCs w:val="2"/>
                <w:color w:val="auto"/>
              </w:rPr>
            </w:pPr>
          </w:p>
        </w:tc>
        <w:tc>
          <w:tcPr>
            <w:tcW w:w="380" w:type="dxa"/>
            <w:vAlign w:val="bottom"/>
            <w:shd w:val="clear" w:color="auto" w:fill="DBE5F1"/>
          </w:tcPr>
          <w:p>
            <w:pPr>
              <w:spacing w:after="0"/>
              <w:rPr>
                <w:sz w:val="2"/>
                <w:szCs w:val="2"/>
                <w:color w:val="auto"/>
              </w:rPr>
            </w:pPr>
          </w:p>
        </w:tc>
        <w:tc>
          <w:tcPr>
            <w:tcW w:w="920" w:type="dxa"/>
            <w:vAlign w:val="bottom"/>
            <w:shd w:val="clear" w:color="auto" w:fill="DBE5F1"/>
          </w:tcPr>
          <w:p>
            <w:pPr>
              <w:spacing w:after="0"/>
              <w:rPr>
                <w:sz w:val="2"/>
                <w:szCs w:val="2"/>
                <w:color w:val="auto"/>
              </w:rPr>
            </w:pPr>
          </w:p>
        </w:tc>
        <w:tc>
          <w:tcPr>
            <w:tcW w:w="860" w:type="dxa"/>
            <w:vAlign w:val="bottom"/>
            <w:shd w:val="clear" w:color="auto" w:fill="DBE5F1"/>
          </w:tcPr>
          <w:p>
            <w:pPr>
              <w:spacing w:after="0"/>
              <w:rPr>
                <w:sz w:val="2"/>
                <w:szCs w:val="2"/>
                <w:color w:val="auto"/>
              </w:rPr>
            </w:pPr>
          </w:p>
        </w:tc>
        <w:tc>
          <w:tcPr>
            <w:tcW w:w="380" w:type="dxa"/>
            <w:vAlign w:val="bottom"/>
            <w:shd w:val="clear" w:color="auto" w:fill="DBE5F1"/>
          </w:tcPr>
          <w:p>
            <w:pPr>
              <w:spacing w:after="0"/>
              <w:rPr>
                <w:sz w:val="2"/>
                <w:szCs w:val="2"/>
                <w:color w:val="auto"/>
              </w:rPr>
            </w:pPr>
          </w:p>
        </w:tc>
        <w:tc>
          <w:tcPr>
            <w:tcW w:w="100" w:type="dxa"/>
            <w:vAlign w:val="bottom"/>
            <w:shd w:val="clear" w:color="auto" w:fill="DBE5F1"/>
          </w:tcPr>
          <w:p>
            <w:pPr>
              <w:spacing w:after="0"/>
              <w:rPr>
                <w:sz w:val="2"/>
                <w:szCs w:val="2"/>
                <w:color w:val="auto"/>
              </w:rPr>
            </w:pPr>
          </w:p>
        </w:tc>
        <w:tc>
          <w:tcPr>
            <w:tcW w:w="240" w:type="dxa"/>
            <w:vAlign w:val="bottom"/>
            <w:shd w:val="clear" w:color="auto" w:fill="DBE5F1"/>
          </w:tcPr>
          <w:p>
            <w:pPr>
              <w:spacing w:after="0"/>
              <w:rPr>
                <w:sz w:val="2"/>
                <w:szCs w:val="2"/>
                <w:color w:val="auto"/>
              </w:rPr>
            </w:pPr>
          </w:p>
        </w:tc>
        <w:tc>
          <w:tcPr>
            <w:tcW w:w="940" w:type="dxa"/>
            <w:vAlign w:val="bottom"/>
            <w:shd w:val="clear" w:color="auto" w:fill="DBE5F1"/>
          </w:tcPr>
          <w:p>
            <w:pPr>
              <w:spacing w:after="0"/>
              <w:rPr>
                <w:sz w:val="2"/>
                <w:szCs w:val="2"/>
                <w:color w:val="auto"/>
              </w:rPr>
            </w:pPr>
          </w:p>
        </w:tc>
        <w:tc>
          <w:tcPr>
            <w:tcW w:w="320" w:type="dxa"/>
            <w:vAlign w:val="bottom"/>
            <w:shd w:val="clear" w:color="auto" w:fill="DBE5F1"/>
          </w:tcPr>
          <w:p>
            <w:pPr>
              <w:spacing w:after="0"/>
              <w:rPr>
                <w:sz w:val="2"/>
                <w:szCs w:val="2"/>
                <w:color w:val="auto"/>
              </w:rPr>
            </w:pPr>
          </w:p>
        </w:tc>
        <w:tc>
          <w:tcPr>
            <w:tcW w:w="880" w:type="dxa"/>
            <w:vAlign w:val="bottom"/>
            <w:shd w:val="clear" w:color="auto" w:fill="DBE5F1"/>
          </w:tcPr>
          <w:p>
            <w:pPr>
              <w:spacing w:after="0"/>
              <w:rPr>
                <w:sz w:val="2"/>
                <w:szCs w:val="2"/>
                <w:color w:val="auto"/>
              </w:rPr>
            </w:pPr>
          </w:p>
        </w:tc>
        <w:tc>
          <w:tcPr>
            <w:tcW w:w="360" w:type="dxa"/>
            <w:vAlign w:val="bottom"/>
            <w:shd w:val="clear" w:color="auto" w:fill="DBE5F1"/>
          </w:tcPr>
          <w:p>
            <w:pPr>
              <w:spacing w:after="0"/>
              <w:rPr>
                <w:sz w:val="2"/>
                <w:szCs w:val="2"/>
                <w:color w:val="auto"/>
              </w:rPr>
            </w:pPr>
          </w:p>
        </w:tc>
        <w:tc>
          <w:tcPr>
            <w:tcW w:w="880" w:type="dxa"/>
            <w:vAlign w:val="bottom"/>
            <w:shd w:val="clear" w:color="auto" w:fill="DBE5F1"/>
          </w:tcPr>
          <w:p>
            <w:pPr>
              <w:spacing w:after="0"/>
              <w:rPr>
                <w:sz w:val="2"/>
                <w:szCs w:val="2"/>
                <w:color w:val="auto"/>
              </w:rPr>
            </w:pPr>
          </w:p>
        </w:tc>
      </w:tr>
    </w:tbl>
    <w:p>
      <w:pPr>
        <w:spacing w:after="0" w:line="128" w:lineRule="exact"/>
        <w:rPr>
          <w:sz w:val="20"/>
          <w:szCs w:val="20"/>
          <w:color w:val="auto"/>
        </w:rPr>
      </w:pPr>
    </w:p>
    <w:p>
      <w:pPr>
        <w:ind w:left="284" w:hanging="284"/>
        <w:spacing w:after="0" w:line="259" w:lineRule="auto"/>
        <w:tabs>
          <w:tab w:leader="none" w:pos="284" w:val="left"/>
        </w:tabs>
        <w:numPr>
          <w:ilvl w:val="0"/>
          <w:numId w:val="42"/>
        </w:numPr>
        <w:rPr>
          <w:rFonts w:ascii="Arial" w:cs="Arial" w:eastAsia="Arial" w:hAnsi="Arial"/>
          <w:sz w:val="12"/>
          <w:szCs w:val="12"/>
          <w:color w:val="auto"/>
        </w:rPr>
      </w:pPr>
      <w:r>
        <w:rPr>
          <w:rFonts w:ascii="Arial" w:cs="Arial" w:eastAsia="Arial" w:hAnsi="Arial"/>
          <w:sz w:val="12"/>
          <w:szCs w:val="12"/>
          <w:color w:val="auto"/>
        </w:rPr>
        <w:t>In accordance with GAAP accounting, if payment terms call for fixed escalations, or rent free periods, the revenue is recognized on a straight-line basis over the fixed, non-cancelable term of the contract. Since the Company recognizes revenue on a straight-line basis, a portion of the site rental revenue in a given period represents cash collected or contractually collectible in other periods.</w:t>
      </w:r>
    </w:p>
    <w:p>
      <w:pPr>
        <w:ind w:left="284" w:hanging="284"/>
        <w:spacing w:after="0"/>
        <w:tabs>
          <w:tab w:leader="none" w:pos="284" w:val="left"/>
        </w:tabs>
        <w:numPr>
          <w:ilvl w:val="0"/>
          <w:numId w:val="42"/>
        </w:numPr>
        <w:rPr>
          <w:rFonts w:ascii="Arial" w:cs="Arial" w:eastAsia="Arial" w:hAnsi="Arial"/>
          <w:sz w:val="12"/>
          <w:szCs w:val="12"/>
          <w:color w:val="auto"/>
        </w:rPr>
      </w:pPr>
      <w:r>
        <w:rPr>
          <w:rFonts w:ascii="Arial" w:cs="Arial" w:eastAsia="Arial" w:hAnsi="Arial"/>
          <w:sz w:val="12"/>
          <w:szCs w:val="12"/>
          <w:color w:val="auto"/>
        </w:rPr>
        <w:t>Reflects up-front payments received from long-term tenant contracts and other deferred credits (commonly referred to as prepaid rent), and the amortization thereof for GAAP revenue recognition purposes.</w:t>
      </w:r>
    </w:p>
    <w:p>
      <w:pPr>
        <w:spacing w:after="0" w:line="200" w:lineRule="exact"/>
        <w:rPr>
          <w:sz w:val="20"/>
          <w:szCs w:val="20"/>
          <w:color w:val="auto"/>
        </w:rPr>
      </w:pPr>
    </w:p>
    <w:p>
      <w:pPr>
        <w:spacing w:after="0" w:line="35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44"/>
          </w:cols>
          <w:pgMar w:left="236" w:top="124" w:right="219" w:bottom="1440" w:gutter="0" w:footer="0" w:header="0"/>
        </w:sectPr>
      </w:pPr>
    </w:p>
    <w:bookmarkStart w:id="44" w:name="page45"/>
    <w:bookmarkEnd w:id="44"/>
    <w:p>
      <w:pPr>
        <w:jc w:val="center"/>
        <w:ind w:right="-3"/>
        <w:spacing w:after="0"/>
        <w:rPr>
          <w:sz w:val="20"/>
          <w:szCs w:val="20"/>
          <w:color w:val="auto"/>
        </w:rPr>
      </w:pPr>
      <w:r>
        <w:rPr>
          <w:rFonts w:ascii="Arial" w:cs="Arial" w:eastAsia="Arial" w:hAnsi="Arial"/>
          <w:sz w:val="13"/>
          <w:szCs w:val="13"/>
          <w:color w:val="auto"/>
        </w:rPr>
        <w:t>Crown Castle International Corp.</w:t>
      </w:r>
    </w:p>
    <w:p>
      <w:pPr>
        <w:spacing w:after="0" w:line="5"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Fourth Quarter 2018</w:t>
      </w:r>
    </w:p>
    <w:p>
      <w:pPr>
        <w:spacing w:after="0" w:line="197" w:lineRule="exact"/>
        <w:rPr>
          <w:sz w:val="20"/>
          <w:szCs w:val="20"/>
          <w:color w:val="auto"/>
        </w:rPr>
      </w:pPr>
    </w:p>
    <w:tbl>
      <w:tblPr>
        <w:tblLayout w:type="fixed"/>
        <w:tblInd w:w="14" w:type="dxa"/>
        <w:tblCellMar>
          <w:top w:w="0" w:type="dxa"/>
          <w:left w:w="0" w:type="dxa"/>
          <w:bottom w:w="0" w:type="dxa"/>
          <w:right w:w="0" w:type="dxa"/>
        </w:tblCellMar>
      </w:tblPr>
      <w:tr>
        <w:trPr>
          <w:trHeight w:val="148"/>
        </w:trPr>
        <w:tc>
          <w:tcPr>
            <w:tcW w:w="2320" w:type="dxa"/>
            <w:vAlign w:val="bottom"/>
            <w:tcBorders>
              <w:top w:val="single" w:sz="8" w:color="auto"/>
              <w:left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99"/>
              </w:rPr>
              <w:t>COMPANY</w:t>
            </w:r>
          </w:p>
        </w:tc>
        <w:tc>
          <w:tcPr>
            <w:tcW w:w="2280" w:type="dxa"/>
            <w:vAlign w:val="bottom"/>
            <w:tcBorders>
              <w:top w:val="single" w:sz="8" w:color="auto"/>
              <w:right w:val="single" w:sz="8" w:color="auto"/>
            </w:tcBorders>
            <w:vMerge w:val="restart"/>
            <w:shd w:val="clear" w:color="auto" w:fill="CCC0DA"/>
          </w:tcPr>
          <w:p>
            <w:pPr>
              <w:ind w:left="340"/>
              <w:spacing w:after="0"/>
              <w:rPr>
                <w:sz w:val="20"/>
                <w:szCs w:val="20"/>
                <w:color w:val="auto"/>
              </w:rPr>
            </w:pPr>
            <w:r>
              <w:rPr>
                <w:rFonts w:ascii="Arial" w:cs="Arial" w:eastAsia="Arial" w:hAnsi="Arial"/>
                <w:sz w:val="13"/>
                <w:szCs w:val="13"/>
                <w:b w:val="1"/>
                <w:bCs w:val="1"/>
                <w:color w:val="auto"/>
              </w:rPr>
              <w:t>FINANCIALS &amp; METRICS</w:t>
            </w:r>
          </w:p>
        </w:tc>
        <w:tc>
          <w:tcPr>
            <w:tcW w:w="2280" w:type="dxa"/>
            <w:vAlign w:val="bottom"/>
            <w:tcBorders>
              <w:top w:val="single" w:sz="8" w:color="auto"/>
              <w:right w:val="single" w:sz="8" w:color="auto"/>
            </w:tcBorders>
          </w:tcPr>
          <w:p>
            <w:pPr>
              <w:spacing w:after="0"/>
              <w:rPr>
                <w:sz w:val="12"/>
                <w:szCs w:val="12"/>
                <w:color w:val="auto"/>
              </w:rPr>
            </w:pPr>
          </w:p>
        </w:tc>
        <w:tc>
          <w:tcPr>
            <w:tcW w:w="2280" w:type="dxa"/>
            <w:vAlign w:val="bottom"/>
            <w:tcBorders>
              <w:top w:val="single" w:sz="8" w:color="auto"/>
              <w:right w:val="single" w:sz="8" w:color="auto"/>
            </w:tcBorders>
          </w:tcPr>
          <w:p>
            <w:pPr>
              <w:spacing w:after="0"/>
              <w:rPr>
                <w:sz w:val="12"/>
                <w:szCs w:val="12"/>
                <w:color w:val="auto"/>
              </w:rPr>
            </w:pPr>
          </w:p>
        </w:tc>
        <w:tc>
          <w:tcPr>
            <w:tcW w:w="2300" w:type="dxa"/>
            <w:vAlign w:val="bottom"/>
            <w:tcBorders>
              <w:top w:val="single" w:sz="8" w:color="auto"/>
              <w:right w:val="single" w:sz="8" w:color="auto"/>
            </w:tcBorders>
            <w:vMerge w:val="restart"/>
          </w:tcPr>
          <w:p>
            <w:pPr>
              <w:ind w:left="800"/>
              <w:spacing w:after="0"/>
              <w:rPr>
                <w:sz w:val="20"/>
                <w:szCs w:val="20"/>
                <w:color w:val="auto"/>
              </w:rPr>
            </w:pPr>
            <w:r>
              <w:rPr>
                <w:rFonts w:ascii="Arial" w:cs="Arial" w:eastAsia="Arial" w:hAnsi="Arial"/>
                <w:sz w:val="13"/>
                <w:szCs w:val="13"/>
                <w:b w:val="1"/>
                <w:bCs w:val="1"/>
                <w:color w:val="auto"/>
              </w:rPr>
              <w:t>APPENDIX</w:t>
            </w:r>
          </w:p>
        </w:tc>
        <w:tc>
          <w:tcPr>
            <w:tcW w:w="0" w:type="dxa"/>
            <w:vAlign w:val="bottom"/>
          </w:tcPr>
          <w:p>
            <w:pPr>
              <w:spacing w:after="0"/>
              <w:rPr>
                <w:sz w:val="1"/>
                <w:szCs w:val="1"/>
                <w:color w:val="auto"/>
              </w:rPr>
            </w:pPr>
          </w:p>
        </w:tc>
      </w:tr>
      <w:tr>
        <w:trPr>
          <w:trHeight w:val="94"/>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OVERVIEW</w:t>
            </w:r>
          </w:p>
        </w:tc>
        <w:tc>
          <w:tcPr>
            <w:tcW w:w="2280" w:type="dxa"/>
            <w:vAlign w:val="bottom"/>
            <w:tcBorders>
              <w:right w:val="single" w:sz="8" w:color="auto"/>
            </w:tcBorders>
            <w:vMerge w:val="continue"/>
            <w:shd w:val="clear" w:color="auto" w:fill="CCC0DA"/>
          </w:tcPr>
          <w:p>
            <w:pPr>
              <w:spacing w:after="0"/>
              <w:rPr>
                <w:sz w:val="8"/>
                <w:szCs w:val="8"/>
                <w:color w:val="auto"/>
              </w:rPr>
            </w:pPr>
          </w:p>
        </w:tc>
        <w:tc>
          <w:tcPr>
            <w:tcW w:w="22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rPr>
              <w:t>ASSET PORTFOLIO OVERVIEW</w:t>
            </w:r>
          </w:p>
        </w:tc>
        <w:tc>
          <w:tcPr>
            <w:tcW w:w="22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3"/>
                <w:szCs w:val="13"/>
                <w:b w:val="1"/>
                <w:bCs w:val="1"/>
                <w:color w:val="auto"/>
              </w:rPr>
              <w:t>CAPITALIZATION OVERVIEW</w:t>
            </w:r>
          </w:p>
        </w:tc>
        <w:tc>
          <w:tcPr>
            <w:tcW w:w="2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32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280" w:type="dxa"/>
            <w:vAlign w:val="bottom"/>
            <w:tcBorders>
              <w:bottom w:val="single" w:sz="8" w:color="auto"/>
              <w:right w:val="single" w:sz="8" w:color="auto"/>
            </w:tcBorders>
            <w:shd w:val="clear" w:color="auto" w:fill="CCC0DA"/>
          </w:tcPr>
          <w:p>
            <w:pPr>
              <w:spacing w:after="0"/>
              <w:rPr>
                <w:sz w:val="6"/>
                <w:szCs w:val="6"/>
                <w:color w:val="auto"/>
              </w:rPr>
            </w:pPr>
          </w:p>
        </w:tc>
        <w:tc>
          <w:tcPr>
            <w:tcW w:w="2280" w:type="dxa"/>
            <w:vAlign w:val="bottom"/>
            <w:tcBorders>
              <w:bottom w:val="single" w:sz="8" w:color="auto"/>
              <w:right w:val="single" w:sz="8" w:color="auto"/>
            </w:tcBorders>
            <w:vMerge w:val="continue"/>
          </w:tcPr>
          <w:p>
            <w:pPr>
              <w:spacing w:after="0"/>
              <w:rPr>
                <w:sz w:val="6"/>
                <w:szCs w:val="6"/>
                <w:color w:val="auto"/>
              </w:rPr>
            </w:pPr>
          </w:p>
        </w:tc>
        <w:tc>
          <w:tcPr>
            <w:tcW w:w="2280" w:type="dxa"/>
            <w:vAlign w:val="bottom"/>
            <w:tcBorders>
              <w:bottom w:val="single" w:sz="8" w:color="auto"/>
              <w:right w:val="single" w:sz="8" w:color="auto"/>
            </w:tcBorders>
            <w:vMerge w:val="continue"/>
          </w:tcPr>
          <w:p>
            <w:pPr>
              <w:spacing w:after="0"/>
              <w:rPr>
                <w:sz w:val="6"/>
                <w:szCs w:val="6"/>
                <w:color w:val="auto"/>
              </w:rPr>
            </w:pPr>
          </w:p>
        </w:tc>
        <w:tc>
          <w:tcPr>
            <w:tcW w:w="23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89" w:lineRule="exact"/>
        <w:rPr>
          <w:sz w:val="20"/>
          <w:szCs w:val="20"/>
          <w:color w:val="auto"/>
        </w:rPr>
      </w:pPr>
    </w:p>
    <w:p>
      <w:pPr>
        <w:jc w:val="center"/>
        <w:ind w:right="-3"/>
        <w:spacing w:after="0"/>
        <w:rPr>
          <w:sz w:val="20"/>
          <w:szCs w:val="20"/>
          <w:color w:val="auto"/>
        </w:rPr>
      </w:pPr>
      <w:r>
        <w:rPr>
          <w:rFonts w:ascii="Arial" w:cs="Arial" w:eastAsia="Arial" w:hAnsi="Arial"/>
          <w:sz w:val="15"/>
          <w:szCs w:val="15"/>
          <w:b w:val="1"/>
          <w:bCs w:val="1"/>
          <w:color w:val="auto"/>
        </w:rPr>
        <w:t>SUMMARY OF CAPITAL EXPENDITURES</w:t>
      </w:r>
    </w:p>
    <w:p>
      <w:pPr>
        <w:spacing w:after="0" w:line="31" w:lineRule="exact"/>
        <w:rPr>
          <w:sz w:val="20"/>
          <w:szCs w:val="20"/>
          <w:color w:val="auto"/>
        </w:rPr>
      </w:pPr>
    </w:p>
    <w:tbl>
      <w:tblPr>
        <w:tblLayout w:type="fixed"/>
        <w:tblInd w:w="4" w:type="dxa"/>
        <w:tblCellMar>
          <w:top w:w="0" w:type="dxa"/>
          <w:left w:w="0" w:type="dxa"/>
          <w:bottom w:w="0" w:type="dxa"/>
          <w:right w:w="0" w:type="dxa"/>
        </w:tblCellMar>
      </w:tblPr>
      <w:tr>
        <w:trPr>
          <w:trHeight w:val="257"/>
        </w:trPr>
        <w:tc>
          <w:tcPr>
            <w:tcW w:w="140" w:type="dxa"/>
            <w:vAlign w:val="bottom"/>
            <w:tcBorders>
              <w:top w:val="single" w:sz="8" w:color="auto"/>
              <w:bottom w:val="single" w:sz="8" w:color="D9D9D9"/>
            </w:tcBorders>
            <w:shd w:val="clear" w:color="auto" w:fill="D9D9D9"/>
          </w:tcPr>
          <w:p>
            <w:pPr>
              <w:spacing w:after="0"/>
              <w:rPr>
                <w:sz w:val="21"/>
                <w:szCs w:val="21"/>
                <w:color w:val="auto"/>
              </w:rPr>
            </w:pPr>
          </w:p>
        </w:tc>
        <w:tc>
          <w:tcPr>
            <w:tcW w:w="2740" w:type="dxa"/>
            <w:vAlign w:val="bottom"/>
            <w:tcBorders>
              <w:top w:val="single" w:sz="8" w:color="auto"/>
              <w:bottom w:val="single" w:sz="8" w:color="D9D9D9"/>
            </w:tcBorders>
            <w:shd w:val="clear" w:color="auto" w:fill="D9D9D9"/>
          </w:tcPr>
          <w:p>
            <w:pPr>
              <w:spacing w:after="0"/>
              <w:rPr>
                <w:sz w:val="21"/>
                <w:szCs w:val="21"/>
                <w:color w:val="auto"/>
              </w:rPr>
            </w:pPr>
          </w:p>
        </w:tc>
        <w:tc>
          <w:tcPr>
            <w:tcW w:w="680" w:type="dxa"/>
            <w:vAlign w:val="bottom"/>
            <w:tcBorders>
              <w:top w:val="single" w:sz="8" w:color="auto"/>
              <w:bottom w:val="single" w:sz="8" w:color="D9D9D9"/>
            </w:tcBorders>
            <w:shd w:val="clear" w:color="auto" w:fill="D9D9D9"/>
          </w:tcPr>
          <w:p>
            <w:pPr>
              <w:spacing w:after="0"/>
              <w:rPr>
                <w:sz w:val="21"/>
                <w:szCs w:val="21"/>
                <w:color w:val="auto"/>
              </w:rPr>
            </w:pPr>
          </w:p>
        </w:tc>
        <w:tc>
          <w:tcPr>
            <w:tcW w:w="160" w:type="dxa"/>
            <w:vAlign w:val="bottom"/>
            <w:tcBorders>
              <w:top w:val="single" w:sz="8" w:color="auto"/>
              <w:bottom w:val="single" w:sz="8" w:color="D9D9D9"/>
            </w:tcBorders>
            <w:shd w:val="clear" w:color="auto" w:fill="D9D9D9"/>
          </w:tcPr>
          <w:p>
            <w:pPr>
              <w:spacing w:after="0"/>
              <w:rPr>
                <w:sz w:val="21"/>
                <w:szCs w:val="21"/>
                <w:color w:val="auto"/>
              </w:rPr>
            </w:pPr>
          </w:p>
        </w:tc>
        <w:tc>
          <w:tcPr>
            <w:tcW w:w="760" w:type="dxa"/>
            <w:vAlign w:val="bottom"/>
            <w:tcBorders>
              <w:top w:val="single" w:sz="8" w:color="auto"/>
              <w:bottom w:val="single" w:sz="8" w:color="D9D9D9"/>
            </w:tcBorders>
            <w:shd w:val="clear" w:color="auto" w:fill="D9D9D9"/>
          </w:tcPr>
          <w:p>
            <w:pPr>
              <w:spacing w:after="0"/>
              <w:rPr>
                <w:sz w:val="21"/>
                <w:szCs w:val="21"/>
                <w:color w:val="auto"/>
              </w:rPr>
            </w:pPr>
          </w:p>
        </w:tc>
        <w:tc>
          <w:tcPr>
            <w:tcW w:w="120" w:type="dxa"/>
            <w:vAlign w:val="bottom"/>
            <w:tcBorders>
              <w:top w:val="single" w:sz="8" w:color="auto"/>
              <w:bottom w:val="single" w:sz="8" w:color="D9D9D9"/>
            </w:tcBorders>
            <w:shd w:val="clear" w:color="auto" w:fill="D9D9D9"/>
          </w:tcPr>
          <w:p>
            <w:pPr>
              <w:spacing w:after="0"/>
              <w:rPr>
                <w:sz w:val="21"/>
                <w:szCs w:val="21"/>
                <w:color w:val="auto"/>
              </w:rPr>
            </w:pPr>
          </w:p>
        </w:tc>
        <w:tc>
          <w:tcPr>
            <w:tcW w:w="220" w:type="dxa"/>
            <w:vAlign w:val="bottom"/>
            <w:tcBorders>
              <w:top w:val="single" w:sz="8" w:color="auto"/>
              <w:bottom w:val="single" w:sz="8" w:color="D9D9D9"/>
            </w:tcBorders>
            <w:shd w:val="clear" w:color="auto" w:fill="D9D9D9"/>
          </w:tcPr>
          <w:p>
            <w:pPr>
              <w:spacing w:after="0"/>
              <w:rPr>
                <w:sz w:val="21"/>
                <w:szCs w:val="21"/>
                <w:color w:val="auto"/>
              </w:rPr>
            </w:pPr>
          </w:p>
        </w:tc>
        <w:tc>
          <w:tcPr>
            <w:tcW w:w="720" w:type="dxa"/>
            <w:vAlign w:val="bottom"/>
            <w:tcBorders>
              <w:top w:val="single" w:sz="8" w:color="auto"/>
              <w:bottom w:val="single" w:sz="8" w:color="D9D9D9"/>
            </w:tcBorders>
            <w:shd w:val="clear" w:color="auto" w:fill="D9D9D9"/>
          </w:tcPr>
          <w:p>
            <w:pPr>
              <w:spacing w:after="0"/>
              <w:rPr>
                <w:sz w:val="21"/>
                <w:szCs w:val="21"/>
                <w:color w:val="auto"/>
              </w:rPr>
            </w:pPr>
          </w:p>
        </w:tc>
        <w:tc>
          <w:tcPr>
            <w:tcW w:w="120" w:type="dxa"/>
            <w:vAlign w:val="bottom"/>
            <w:tcBorders>
              <w:top w:val="single" w:sz="8" w:color="auto"/>
              <w:bottom w:val="single" w:sz="8" w:color="D9D9D9"/>
            </w:tcBorders>
            <w:shd w:val="clear" w:color="auto" w:fill="D9D9D9"/>
          </w:tcPr>
          <w:p>
            <w:pPr>
              <w:spacing w:after="0"/>
              <w:rPr>
                <w:sz w:val="21"/>
                <w:szCs w:val="21"/>
                <w:color w:val="auto"/>
              </w:rPr>
            </w:pPr>
          </w:p>
        </w:tc>
        <w:tc>
          <w:tcPr>
            <w:tcW w:w="40" w:type="dxa"/>
            <w:vAlign w:val="bottom"/>
            <w:tcBorders>
              <w:top w:val="single" w:sz="8" w:color="auto"/>
              <w:bottom w:val="single" w:sz="8" w:color="D9D9D9"/>
            </w:tcBorders>
            <w:shd w:val="clear" w:color="auto" w:fill="D9D9D9"/>
          </w:tcPr>
          <w:p>
            <w:pPr>
              <w:spacing w:after="0"/>
              <w:rPr>
                <w:sz w:val="21"/>
                <w:szCs w:val="21"/>
                <w:color w:val="auto"/>
              </w:rPr>
            </w:pPr>
          </w:p>
        </w:tc>
        <w:tc>
          <w:tcPr>
            <w:tcW w:w="140" w:type="dxa"/>
            <w:vAlign w:val="bottom"/>
            <w:tcBorders>
              <w:top w:val="single" w:sz="8" w:color="auto"/>
              <w:bottom w:val="single" w:sz="8" w:color="D9D9D9"/>
            </w:tcBorders>
            <w:shd w:val="clear" w:color="auto" w:fill="D9D9D9"/>
          </w:tcPr>
          <w:p>
            <w:pPr>
              <w:spacing w:after="0"/>
              <w:rPr>
                <w:sz w:val="21"/>
                <w:szCs w:val="21"/>
                <w:color w:val="auto"/>
              </w:rPr>
            </w:pPr>
          </w:p>
        </w:tc>
        <w:tc>
          <w:tcPr>
            <w:tcW w:w="460" w:type="dxa"/>
            <w:vAlign w:val="bottom"/>
            <w:tcBorders>
              <w:top w:val="single" w:sz="8" w:color="auto"/>
              <w:bottom w:val="single" w:sz="8" w:color="D9D9D9"/>
            </w:tcBorders>
            <w:shd w:val="clear" w:color="auto" w:fill="D9D9D9"/>
          </w:tcPr>
          <w:p>
            <w:pPr>
              <w:spacing w:after="0"/>
              <w:rPr>
                <w:sz w:val="21"/>
                <w:szCs w:val="21"/>
                <w:color w:val="auto"/>
              </w:rPr>
            </w:pPr>
          </w:p>
        </w:tc>
        <w:tc>
          <w:tcPr>
            <w:tcW w:w="60" w:type="dxa"/>
            <w:vAlign w:val="bottom"/>
            <w:tcBorders>
              <w:top w:val="single" w:sz="8" w:color="auto"/>
              <w:bottom w:val="single" w:sz="8" w:color="D9D9D9"/>
            </w:tcBorders>
            <w:shd w:val="clear" w:color="auto" w:fill="D9D9D9"/>
          </w:tcPr>
          <w:p>
            <w:pPr>
              <w:spacing w:after="0"/>
              <w:rPr>
                <w:sz w:val="21"/>
                <w:szCs w:val="21"/>
                <w:color w:val="auto"/>
              </w:rPr>
            </w:pPr>
          </w:p>
        </w:tc>
        <w:tc>
          <w:tcPr>
            <w:tcW w:w="2380" w:type="dxa"/>
            <w:vAlign w:val="bottom"/>
            <w:tcBorders>
              <w:top w:val="single" w:sz="8" w:color="auto"/>
              <w:bottom w:val="single" w:sz="8" w:color="D9D9D9"/>
            </w:tcBorders>
            <w:gridSpan w:val="12"/>
            <w:shd w:val="clear" w:color="auto" w:fill="D9D9D9"/>
          </w:tcPr>
          <w:p>
            <w:pPr>
              <w:jc w:val="right"/>
              <w:ind w:right="60"/>
              <w:spacing w:after="0"/>
              <w:rPr>
                <w:sz w:val="20"/>
                <w:szCs w:val="20"/>
                <w:color w:val="auto"/>
              </w:rPr>
            </w:pPr>
            <w:r>
              <w:rPr>
                <w:rFonts w:ascii="Arial" w:cs="Arial" w:eastAsia="Arial" w:hAnsi="Arial"/>
                <w:sz w:val="14"/>
                <w:szCs w:val="14"/>
                <w:b w:val="1"/>
                <w:bCs w:val="1"/>
                <w:color w:val="auto"/>
                <w:w w:val="95"/>
              </w:rPr>
              <w:t>Three Months Ended December 31,</w:t>
            </w:r>
          </w:p>
        </w:tc>
        <w:tc>
          <w:tcPr>
            <w:tcW w:w="700" w:type="dxa"/>
            <w:vAlign w:val="bottom"/>
            <w:tcBorders>
              <w:top w:val="single" w:sz="8" w:color="auto"/>
              <w:bottom w:val="single" w:sz="8" w:color="D9D9D9"/>
            </w:tcBorders>
            <w:shd w:val="clear" w:color="auto" w:fill="D9D9D9"/>
          </w:tcPr>
          <w:p>
            <w:pPr>
              <w:spacing w:after="0"/>
              <w:rPr>
                <w:sz w:val="21"/>
                <w:szCs w:val="21"/>
                <w:color w:val="auto"/>
              </w:rPr>
            </w:pPr>
          </w:p>
        </w:tc>
        <w:tc>
          <w:tcPr>
            <w:tcW w:w="100" w:type="dxa"/>
            <w:vAlign w:val="bottom"/>
            <w:tcBorders>
              <w:top w:val="single" w:sz="8" w:color="auto"/>
              <w:bottom w:val="single" w:sz="8" w:color="D9D9D9"/>
            </w:tcBorders>
            <w:shd w:val="clear" w:color="auto" w:fill="D9D9D9"/>
          </w:tcPr>
          <w:p>
            <w:pPr>
              <w:spacing w:after="0"/>
              <w:rPr>
                <w:sz w:val="21"/>
                <w:szCs w:val="21"/>
                <w:color w:val="auto"/>
              </w:rPr>
            </w:pPr>
          </w:p>
        </w:tc>
        <w:tc>
          <w:tcPr>
            <w:tcW w:w="100" w:type="dxa"/>
            <w:vAlign w:val="bottom"/>
            <w:tcBorders>
              <w:top w:val="single" w:sz="8" w:color="auto"/>
              <w:bottom w:val="single" w:sz="8" w:color="D9D9D9"/>
            </w:tcBorders>
            <w:shd w:val="clear" w:color="auto" w:fill="D9D9D9"/>
          </w:tcPr>
          <w:p>
            <w:pPr>
              <w:spacing w:after="0"/>
              <w:rPr>
                <w:sz w:val="21"/>
                <w:szCs w:val="21"/>
                <w:color w:val="auto"/>
              </w:rPr>
            </w:pPr>
          </w:p>
        </w:tc>
        <w:tc>
          <w:tcPr>
            <w:tcW w:w="120" w:type="dxa"/>
            <w:vAlign w:val="bottom"/>
            <w:tcBorders>
              <w:top w:val="single" w:sz="8" w:color="auto"/>
              <w:bottom w:val="single" w:sz="8" w:color="D9D9D9"/>
            </w:tcBorders>
            <w:shd w:val="clear" w:color="auto" w:fill="D9D9D9"/>
          </w:tcPr>
          <w:p>
            <w:pPr>
              <w:spacing w:after="0"/>
              <w:rPr>
                <w:sz w:val="21"/>
                <w:szCs w:val="21"/>
                <w:color w:val="auto"/>
              </w:rPr>
            </w:pPr>
          </w:p>
        </w:tc>
        <w:tc>
          <w:tcPr>
            <w:tcW w:w="660" w:type="dxa"/>
            <w:vAlign w:val="bottom"/>
            <w:tcBorders>
              <w:top w:val="single" w:sz="8" w:color="auto"/>
              <w:bottom w:val="single" w:sz="8" w:color="D9D9D9"/>
            </w:tcBorders>
            <w:shd w:val="clear" w:color="auto" w:fill="D9D9D9"/>
          </w:tcPr>
          <w:p>
            <w:pPr>
              <w:spacing w:after="0"/>
              <w:rPr>
                <w:sz w:val="21"/>
                <w:szCs w:val="21"/>
                <w:color w:val="auto"/>
              </w:rPr>
            </w:pPr>
          </w:p>
        </w:tc>
        <w:tc>
          <w:tcPr>
            <w:tcW w:w="120" w:type="dxa"/>
            <w:vAlign w:val="bottom"/>
            <w:tcBorders>
              <w:top w:val="single" w:sz="8" w:color="auto"/>
              <w:bottom w:val="single" w:sz="8" w:color="D9D9D9"/>
            </w:tcBorders>
            <w:shd w:val="clear" w:color="auto" w:fill="D9D9D9"/>
          </w:tcPr>
          <w:p>
            <w:pPr>
              <w:spacing w:after="0"/>
              <w:rPr>
                <w:sz w:val="21"/>
                <w:szCs w:val="21"/>
                <w:color w:val="auto"/>
              </w:rPr>
            </w:pPr>
          </w:p>
        </w:tc>
        <w:tc>
          <w:tcPr>
            <w:tcW w:w="160" w:type="dxa"/>
            <w:vAlign w:val="bottom"/>
            <w:tcBorders>
              <w:top w:val="single" w:sz="8" w:color="auto"/>
              <w:bottom w:val="single" w:sz="8" w:color="D9D9D9"/>
            </w:tcBorders>
            <w:shd w:val="clear" w:color="auto" w:fill="D9D9D9"/>
          </w:tcPr>
          <w:p>
            <w:pPr>
              <w:spacing w:after="0"/>
              <w:rPr>
                <w:sz w:val="21"/>
                <w:szCs w:val="21"/>
                <w:color w:val="auto"/>
              </w:rPr>
            </w:pPr>
          </w:p>
        </w:tc>
        <w:tc>
          <w:tcPr>
            <w:tcW w:w="740" w:type="dxa"/>
            <w:vAlign w:val="bottom"/>
            <w:tcBorders>
              <w:top w:val="single" w:sz="8" w:color="auto"/>
              <w:bottom w:val="single" w:sz="8" w:color="D9D9D9"/>
            </w:tcBorders>
            <w:shd w:val="clear" w:color="auto" w:fill="D9D9D9"/>
          </w:tcPr>
          <w:p>
            <w:pPr>
              <w:spacing w:after="0"/>
              <w:rPr>
                <w:sz w:val="21"/>
                <w:szCs w:val="21"/>
                <w:color w:val="auto"/>
              </w:rPr>
            </w:pPr>
          </w:p>
        </w:tc>
      </w:tr>
      <w:tr>
        <w:trPr>
          <w:trHeight w:val="237"/>
        </w:trPr>
        <w:tc>
          <w:tcPr>
            <w:tcW w:w="140" w:type="dxa"/>
            <w:vAlign w:val="bottom"/>
            <w:tcBorders>
              <w:top w:val="single" w:sz="8" w:color="D9D9D9"/>
              <w:bottom w:val="single" w:sz="8" w:color="D9D9D9"/>
            </w:tcBorders>
            <w:shd w:val="clear" w:color="auto" w:fill="D9D9D9"/>
          </w:tcPr>
          <w:p>
            <w:pPr>
              <w:spacing w:after="0"/>
              <w:rPr>
                <w:sz w:val="20"/>
                <w:szCs w:val="20"/>
                <w:color w:val="auto"/>
              </w:rPr>
            </w:pPr>
          </w:p>
        </w:tc>
        <w:tc>
          <w:tcPr>
            <w:tcW w:w="2740" w:type="dxa"/>
            <w:vAlign w:val="bottom"/>
            <w:tcBorders>
              <w:top w:val="single" w:sz="8" w:color="D9D9D9"/>
              <w:bottom w:val="single" w:sz="8" w:color="D9D9D9"/>
            </w:tcBorders>
            <w:shd w:val="clear" w:color="auto" w:fill="D9D9D9"/>
          </w:tcPr>
          <w:p>
            <w:pPr>
              <w:spacing w:after="0"/>
              <w:rPr>
                <w:sz w:val="20"/>
                <w:szCs w:val="20"/>
                <w:color w:val="auto"/>
              </w:rPr>
            </w:pPr>
          </w:p>
        </w:tc>
        <w:tc>
          <w:tcPr>
            <w:tcW w:w="680" w:type="dxa"/>
            <w:vAlign w:val="bottom"/>
            <w:tcBorders>
              <w:top w:val="single" w:sz="8" w:color="D9D9D9"/>
              <w:bottom w:val="single" w:sz="8" w:color="D9D9D9"/>
            </w:tcBorders>
            <w:shd w:val="clear" w:color="auto" w:fill="D9D9D9"/>
          </w:tcPr>
          <w:p>
            <w:pPr>
              <w:spacing w:after="0"/>
              <w:rPr>
                <w:sz w:val="20"/>
                <w:szCs w:val="20"/>
                <w:color w:val="auto"/>
              </w:rPr>
            </w:pPr>
          </w:p>
        </w:tc>
        <w:tc>
          <w:tcPr>
            <w:tcW w:w="160" w:type="dxa"/>
            <w:vAlign w:val="bottom"/>
            <w:tcBorders>
              <w:top w:val="single" w:sz="8" w:color="auto"/>
              <w:bottom w:val="single" w:sz="8" w:color="D9D9D9"/>
            </w:tcBorders>
            <w:shd w:val="clear" w:color="auto" w:fill="D9D9D9"/>
          </w:tcPr>
          <w:p>
            <w:pPr>
              <w:spacing w:after="0"/>
              <w:rPr>
                <w:sz w:val="20"/>
                <w:szCs w:val="20"/>
                <w:color w:val="auto"/>
              </w:rPr>
            </w:pPr>
          </w:p>
        </w:tc>
        <w:tc>
          <w:tcPr>
            <w:tcW w:w="760" w:type="dxa"/>
            <w:vAlign w:val="bottom"/>
            <w:tcBorders>
              <w:top w:val="single" w:sz="8" w:color="auto"/>
              <w:bottom w:val="single" w:sz="8" w:color="D9D9D9"/>
            </w:tcBorders>
            <w:shd w:val="clear" w:color="auto" w:fill="D9D9D9"/>
          </w:tcPr>
          <w:p>
            <w:pPr>
              <w:spacing w:after="0"/>
              <w:rPr>
                <w:sz w:val="20"/>
                <w:szCs w:val="20"/>
                <w:color w:val="auto"/>
              </w:rPr>
            </w:pPr>
          </w:p>
        </w:tc>
        <w:tc>
          <w:tcPr>
            <w:tcW w:w="120" w:type="dxa"/>
            <w:vAlign w:val="bottom"/>
            <w:tcBorders>
              <w:top w:val="single" w:sz="8" w:color="auto"/>
              <w:bottom w:val="single" w:sz="8" w:color="D9D9D9"/>
            </w:tcBorders>
            <w:shd w:val="clear" w:color="auto" w:fill="D9D9D9"/>
          </w:tcPr>
          <w:p>
            <w:pPr>
              <w:spacing w:after="0"/>
              <w:rPr>
                <w:sz w:val="20"/>
                <w:szCs w:val="20"/>
                <w:color w:val="auto"/>
              </w:rPr>
            </w:pPr>
          </w:p>
        </w:tc>
        <w:tc>
          <w:tcPr>
            <w:tcW w:w="220" w:type="dxa"/>
            <w:vAlign w:val="bottom"/>
            <w:tcBorders>
              <w:top w:val="single" w:sz="8" w:color="auto"/>
              <w:bottom w:val="single" w:sz="8" w:color="D9D9D9"/>
            </w:tcBorders>
            <w:shd w:val="clear" w:color="auto" w:fill="D9D9D9"/>
          </w:tcPr>
          <w:p>
            <w:pPr>
              <w:spacing w:after="0"/>
              <w:rPr>
                <w:sz w:val="20"/>
                <w:szCs w:val="20"/>
                <w:color w:val="auto"/>
              </w:rPr>
            </w:pPr>
          </w:p>
        </w:tc>
        <w:tc>
          <w:tcPr>
            <w:tcW w:w="880" w:type="dxa"/>
            <w:vAlign w:val="bottom"/>
            <w:tcBorders>
              <w:top w:val="single" w:sz="8" w:color="auto"/>
              <w:bottom w:val="single" w:sz="8" w:color="D9D9D9"/>
            </w:tcBorders>
            <w:gridSpan w:val="3"/>
            <w:shd w:val="clear" w:color="auto" w:fill="D9D9D9"/>
          </w:tcPr>
          <w:p>
            <w:pPr>
              <w:jc w:val="right"/>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D9D9D9"/>
            </w:tcBorders>
            <w:shd w:val="clear" w:color="auto" w:fill="D9D9D9"/>
          </w:tcPr>
          <w:p>
            <w:pPr>
              <w:spacing w:after="0"/>
              <w:rPr>
                <w:sz w:val="20"/>
                <w:szCs w:val="20"/>
                <w:color w:val="auto"/>
              </w:rPr>
            </w:pPr>
          </w:p>
        </w:tc>
        <w:tc>
          <w:tcPr>
            <w:tcW w:w="460" w:type="dxa"/>
            <w:vAlign w:val="bottom"/>
            <w:tcBorders>
              <w:top w:val="single" w:sz="8" w:color="auto"/>
              <w:bottom w:val="single" w:sz="8" w:color="D9D9D9"/>
            </w:tcBorders>
            <w:shd w:val="clear" w:color="auto" w:fill="D9D9D9"/>
          </w:tcPr>
          <w:p>
            <w:pPr>
              <w:spacing w:after="0"/>
              <w:rPr>
                <w:sz w:val="20"/>
                <w:szCs w:val="20"/>
                <w:color w:val="auto"/>
              </w:rPr>
            </w:pPr>
          </w:p>
        </w:tc>
        <w:tc>
          <w:tcPr>
            <w:tcW w:w="60" w:type="dxa"/>
            <w:vAlign w:val="bottom"/>
            <w:tcBorders>
              <w:top w:val="single" w:sz="8" w:color="auto"/>
              <w:bottom w:val="single" w:sz="8" w:color="D9D9D9"/>
            </w:tcBorders>
            <w:shd w:val="clear" w:color="auto" w:fill="D9D9D9"/>
          </w:tcPr>
          <w:p>
            <w:pPr>
              <w:spacing w:after="0"/>
              <w:rPr>
                <w:sz w:val="20"/>
                <w:szCs w:val="20"/>
                <w:color w:val="auto"/>
              </w:rPr>
            </w:pPr>
          </w:p>
        </w:tc>
        <w:tc>
          <w:tcPr>
            <w:tcW w:w="120" w:type="dxa"/>
            <w:vAlign w:val="bottom"/>
            <w:tcBorders>
              <w:top w:val="single" w:sz="8" w:color="auto"/>
              <w:bottom w:val="single" w:sz="8" w:color="D9D9D9"/>
            </w:tcBorders>
            <w:shd w:val="clear" w:color="auto" w:fill="D9D9D9"/>
          </w:tcPr>
          <w:p>
            <w:pPr>
              <w:spacing w:after="0"/>
              <w:rPr>
                <w:sz w:val="20"/>
                <w:szCs w:val="20"/>
                <w:color w:val="auto"/>
              </w:rPr>
            </w:pPr>
          </w:p>
        </w:tc>
        <w:tc>
          <w:tcPr>
            <w:tcW w:w="120" w:type="dxa"/>
            <w:vAlign w:val="bottom"/>
            <w:tcBorders>
              <w:top w:val="single" w:sz="8" w:color="auto"/>
              <w:bottom w:val="single" w:sz="8" w:color="D9D9D9"/>
            </w:tcBorders>
            <w:shd w:val="clear" w:color="auto" w:fill="D9D9D9"/>
          </w:tcPr>
          <w:p>
            <w:pPr>
              <w:spacing w:after="0"/>
              <w:rPr>
                <w:sz w:val="20"/>
                <w:szCs w:val="20"/>
                <w:color w:val="auto"/>
              </w:rPr>
            </w:pPr>
          </w:p>
        </w:tc>
        <w:tc>
          <w:tcPr>
            <w:tcW w:w="120" w:type="dxa"/>
            <w:vAlign w:val="bottom"/>
            <w:tcBorders>
              <w:top w:val="single" w:sz="8" w:color="auto"/>
              <w:bottom w:val="single" w:sz="8" w:color="D9D9D9"/>
            </w:tcBorders>
            <w:shd w:val="clear" w:color="auto" w:fill="D9D9D9"/>
          </w:tcPr>
          <w:p>
            <w:pPr>
              <w:spacing w:after="0"/>
              <w:rPr>
                <w:sz w:val="20"/>
                <w:szCs w:val="20"/>
                <w:color w:val="auto"/>
              </w:rPr>
            </w:pPr>
          </w:p>
        </w:tc>
        <w:tc>
          <w:tcPr>
            <w:tcW w:w="580" w:type="dxa"/>
            <w:vAlign w:val="bottom"/>
            <w:tcBorders>
              <w:top w:val="single" w:sz="8" w:color="auto"/>
              <w:bottom w:val="single" w:sz="8" w:color="D9D9D9"/>
            </w:tcBorders>
            <w:shd w:val="clear" w:color="auto" w:fill="D9D9D9"/>
          </w:tcPr>
          <w:p>
            <w:pPr>
              <w:spacing w:after="0"/>
              <w:rPr>
                <w:sz w:val="20"/>
                <w:szCs w:val="20"/>
                <w:color w:val="auto"/>
              </w:rPr>
            </w:pPr>
          </w:p>
        </w:tc>
        <w:tc>
          <w:tcPr>
            <w:tcW w:w="220" w:type="dxa"/>
            <w:vAlign w:val="bottom"/>
            <w:tcBorders>
              <w:top w:val="single" w:sz="8" w:color="auto"/>
              <w:bottom w:val="single" w:sz="8" w:color="D9D9D9"/>
            </w:tcBorders>
            <w:shd w:val="clear" w:color="auto" w:fill="D9D9D9"/>
          </w:tcPr>
          <w:p>
            <w:pPr>
              <w:spacing w:after="0"/>
              <w:rPr>
                <w:sz w:val="20"/>
                <w:szCs w:val="20"/>
                <w:color w:val="auto"/>
              </w:rPr>
            </w:pPr>
          </w:p>
        </w:tc>
        <w:tc>
          <w:tcPr>
            <w:tcW w:w="100" w:type="dxa"/>
            <w:vAlign w:val="bottom"/>
            <w:tcBorders>
              <w:top w:val="single" w:sz="8" w:color="auto"/>
              <w:bottom w:val="single" w:sz="8" w:color="D9D9D9"/>
            </w:tcBorders>
            <w:shd w:val="clear" w:color="auto" w:fill="D9D9D9"/>
          </w:tcPr>
          <w:p>
            <w:pPr>
              <w:spacing w:after="0"/>
              <w:rPr>
                <w:sz w:val="20"/>
                <w:szCs w:val="20"/>
                <w:color w:val="auto"/>
              </w:rPr>
            </w:pPr>
          </w:p>
        </w:tc>
        <w:tc>
          <w:tcPr>
            <w:tcW w:w="120" w:type="dxa"/>
            <w:vAlign w:val="bottom"/>
            <w:tcBorders>
              <w:top w:val="single" w:sz="8" w:color="auto"/>
              <w:bottom w:val="single" w:sz="8" w:color="D9D9D9"/>
            </w:tcBorders>
            <w:shd w:val="clear" w:color="auto" w:fill="D9D9D9"/>
          </w:tcPr>
          <w:p>
            <w:pPr>
              <w:spacing w:after="0"/>
              <w:rPr>
                <w:sz w:val="20"/>
                <w:szCs w:val="20"/>
                <w:color w:val="auto"/>
              </w:rPr>
            </w:pPr>
          </w:p>
        </w:tc>
        <w:tc>
          <w:tcPr>
            <w:tcW w:w="620" w:type="dxa"/>
            <w:vAlign w:val="bottom"/>
            <w:tcBorders>
              <w:top w:val="single" w:sz="8" w:color="auto"/>
              <w:bottom w:val="single" w:sz="8" w:color="D9D9D9"/>
            </w:tcBorders>
            <w:shd w:val="clear" w:color="auto" w:fill="D9D9D9"/>
          </w:tcPr>
          <w:p>
            <w:pPr>
              <w:spacing w:after="0"/>
              <w:rPr>
                <w:sz w:val="20"/>
                <w:szCs w:val="20"/>
                <w:color w:val="auto"/>
              </w:rPr>
            </w:pPr>
          </w:p>
        </w:tc>
        <w:tc>
          <w:tcPr>
            <w:tcW w:w="80" w:type="dxa"/>
            <w:vAlign w:val="bottom"/>
            <w:tcBorders>
              <w:top w:val="single" w:sz="8" w:color="auto"/>
              <w:bottom w:val="single" w:sz="8" w:color="D9D9D9"/>
            </w:tcBorders>
            <w:shd w:val="clear" w:color="auto" w:fill="D9D9D9"/>
          </w:tcPr>
          <w:p>
            <w:pPr>
              <w:spacing w:after="0"/>
              <w:rPr>
                <w:sz w:val="20"/>
                <w:szCs w:val="20"/>
                <w:color w:val="auto"/>
              </w:rPr>
            </w:pPr>
          </w:p>
        </w:tc>
        <w:tc>
          <w:tcPr>
            <w:tcW w:w="80" w:type="dxa"/>
            <w:vAlign w:val="bottom"/>
            <w:tcBorders>
              <w:top w:val="single" w:sz="8" w:color="auto"/>
              <w:bottom w:val="single" w:sz="8" w:color="D9D9D9"/>
            </w:tcBorders>
            <w:shd w:val="clear" w:color="auto" w:fill="D9D9D9"/>
          </w:tcPr>
          <w:p>
            <w:pPr>
              <w:spacing w:after="0"/>
              <w:rPr>
                <w:sz w:val="20"/>
                <w:szCs w:val="20"/>
                <w:color w:val="auto"/>
              </w:rPr>
            </w:pPr>
          </w:p>
        </w:tc>
        <w:tc>
          <w:tcPr>
            <w:tcW w:w="120" w:type="dxa"/>
            <w:vAlign w:val="bottom"/>
            <w:tcBorders>
              <w:top w:val="single" w:sz="8" w:color="auto"/>
              <w:bottom w:val="single" w:sz="8" w:color="D9D9D9"/>
            </w:tcBorders>
            <w:shd w:val="clear" w:color="auto" w:fill="D9D9D9"/>
          </w:tcPr>
          <w:p>
            <w:pPr>
              <w:spacing w:after="0"/>
              <w:rPr>
                <w:sz w:val="20"/>
                <w:szCs w:val="20"/>
                <w:color w:val="auto"/>
              </w:rPr>
            </w:pPr>
          </w:p>
        </w:tc>
        <w:tc>
          <w:tcPr>
            <w:tcW w:w="100" w:type="dxa"/>
            <w:vAlign w:val="bottom"/>
            <w:tcBorders>
              <w:top w:val="single" w:sz="8" w:color="auto"/>
              <w:bottom w:val="single" w:sz="8" w:color="D9D9D9"/>
            </w:tcBorders>
            <w:shd w:val="clear" w:color="auto" w:fill="D9D9D9"/>
          </w:tcPr>
          <w:p>
            <w:pPr>
              <w:spacing w:after="0"/>
              <w:rPr>
                <w:sz w:val="20"/>
                <w:szCs w:val="20"/>
                <w:color w:val="auto"/>
              </w:rPr>
            </w:pPr>
          </w:p>
        </w:tc>
        <w:tc>
          <w:tcPr>
            <w:tcW w:w="1020" w:type="dxa"/>
            <w:vAlign w:val="bottom"/>
            <w:tcBorders>
              <w:top w:val="single" w:sz="8" w:color="auto"/>
              <w:bottom w:val="single" w:sz="8" w:color="D9D9D9"/>
            </w:tcBorders>
            <w:gridSpan w:val="4"/>
            <w:shd w:val="clear" w:color="auto" w:fill="D9D9D9"/>
          </w:tcPr>
          <w:p>
            <w:pPr>
              <w:jc w:val="right"/>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top w:val="single" w:sz="8" w:color="auto"/>
              <w:bottom w:val="single" w:sz="8" w:color="D9D9D9"/>
            </w:tcBorders>
            <w:shd w:val="clear" w:color="auto" w:fill="D9D9D9"/>
          </w:tcPr>
          <w:p>
            <w:pPr>
              <w:spacing w:after="0"/>
              <w:rPr>
                <w:sz w:val="20"/>
                <w:szCs w:val="20"/>
                <w:color w:val="auto"/>
              </w:rPr>
            </w:pPr>
          </w:p>
        </w:tc>
        <w:tc>
          <w:tcPr>
            <w:tcW w:w="120" w:type="dxa"/>
            <w:vAlign w:val="bottom"/>
            <w:tcBorders>
              <w:top w:val="single" w:sz="8" w:color="auto"/>
              <w:bottom w:val="single" w:sz="8" w:color="D9D9D9"/>
            </w:tcBorders>
            <w:shd w:val="clear" w:color="auto" w:fill="D9D9D9"/>
          </w:tcPr>
          <w:p>
            <w:pPr>
              <w:spacing w:after="0"/>
              <w:rPr>
                <w:sz w:val="20"/>
                <w:szCs w:val="20"/>
                <w:color w:val="auto"/>
              </w:rPr>
            </w:pPr>
          </w:p>
        </w:tc>
        <w:tc>
          <w:tcPr>
            <w:tcW w:w="160" w:type="dxa"/>
            <w:vAlign w:val="bottom"/>
            <w:tcBorders>
              <w:top w:val="single" w:sz="8" w:color="auto"/>
              <w:bottom w:val="single" w:sz="8" w:color="D9D9D9"/>
            </w:tcBorders>
            <w:shd w:val="clear" w:color="auto" w:fill="D9D9D9"/>
          </w:tcPr>
          <w:p>
            <w:pPr>
              <w:spacing w:after="0"/>
              <w:rPr>
                <w:sz w:val="20"/>
                <w:szCs w:val="20"/>
                <w:color w:val="auto"/>
              </w:rPr>
            </w:pPr>
          </w:p>
        </w:tc>
        <w:tc>
          <w:tcPr>
            <w:tcW w:w="740" w:type="dxa"/>
            <w:vAlign w:val="bottom"/>
            <w:tcBorders>
              <w:top w:val="single" w:sz="8" w:color="auto"/>
              <w:bottom w:val="single" w:sz="8" w:color="D9D9D9"/>
            </w:tcBorders>
            <w:shd w:val="clear" w:color="auto" w:fill="D9D9D9"/>
          </w:tcPr>
          <w:p>
            <w:pPr>
              <w:spacing w:after="0"/>
              <w:rPr>
                <w:sz w:val="20"/>
                <w:szCs w:val="20"/>
                <w:color w:val="auto"/>
              </w:rPr>
            </w:pPr>
          </w:p>
        </w:tc>
      </w:tr>
      <w:tr>
        <w:trPr>
          <w:trHeight w:val="232"/>
        </w:trPr>
        <w:tc>
          <w:tcPr>
            <w:tcW w:w="2880" w:type="dxa"/>
            <w:vAlign w:val="bottom"/>
            <w:tcBorders>
              <w:top w:val="single" w:sz="8" w:color="D9D9D9"/>
              <w:bottom w:val="single" w:sz="8" w:color="D9D9D9"/>
            </w:tcBorders>
            <w:gridSpan w:val="2"/>
            <w:shd w:val="clear" w:color="auto" w:fill="D9D9D9"/>
          </w:tcPr>
          <w:p>
            <w:pPr>
              <w:ind w:left="20"/>
              <w:spacing w:after="0"/>
              <w:rPr>
                <w:sz w:val="20"/>
                <w:szCs w:val="20"/>
                <w:color w:val="auto"/>
              </w:rPr>
            </w:pPr>
            <w:r>
              <w:rPr>
                <w:rFonts w:ascii="Arial" w:cs="Arial" w:eastAsia="Arial" w:hAnsi="Arial"/>
                <w:sz w:val="14"/>
                <w:szCs w:val="14"/>
                <w:color w:val="auto"/>
              </w:rPr>
              <w:t>(dollars in millions)</w:t>
            </w:r>
          </w:p>
        </w:tc>
        <w:tc>
          <w:tcPr>
            <w:tcW w:w="680" w:type="dxa"/>
            <w:vAlign w:val="bottom"/>
            <w:tcBorders>
              <w:top w:val="single" w:sz="8" w:color="D9D9D9"/>
              <w:bottom w:val="single" w:sz="8" w:color="D9D9D9"/>
            </w:tcBorders>
            <w:shd w:val="clear" w:color="auto" w:fill="D9D9D9"/>
          </w:tcPr>
          <w:p>
            <w:pPr>
              <w:spacing w:after="0"/>
              <w:rPr>
                <w:sz w:val="20"/>
                <w:szCs w:val="20"/>
                <w:color w:val="auto"/>
              </w:rPr>
            </w:pPr>
          </w:p>
        </w:tc>
        <w:tc>
          <w:tcPr>
            <w:tcW w:w="160" w:type="dxa"/>
            <w:vAlign w:val="bottom"/>
            <w:tcBorders>
              <w:top w:val="single" w:sz="8" w:color="auto"/>
              <w:bottom w:val="single" w:sz="8" w:color="D9D9D9"/>
            </w:tcBorders>
            <w:shd w:val="clear" w:color="auto" w:fill="D9D9D9"/>
          </w:tcPr>
          <w:p>
            <w:pPr>
              <w:spacing w:after="0"/>
              <w:rPr>
                <w:sz w:val="20"/>
                <w:szCs w:val="20"/>
                <w:color w:val="auto"/>
              </w:rPr>
            </w:pPr>
          </w:p>
        </w:tc>
        <w:tc>
          <w:tcPr>
            <w:tcW w:w="880" w:type="dxa"/>
            <w:vAlign w:val="bottom"/>
            <w:tcBorders>
              <w:top w:val="single" w:sz="8" w:color="auto"/>
              <w:bottom w:val="single" w:sz="8" w:color="D9D9D9"/>
            </w:tcBorders>
            <w:gridSpan w:val="2"/>
            <w:shd w:val="clear" w:color="auto" w:fill="D9D9D9"/>
          </w:tcPr>
          <w:p>
            <w:pPr>
              <w:ind w:left="80"/>
              <w:spacing w:after="0"/>
              <w:rPr>
                <w:sz w:val="20"/>
                <w:szCs w:val="20"/>
                <w:color w:val="auto"/>
              </w:rPr>
            </w:pPr>
            <w:r>
              <w:rPr>
                <w:rFonts w:ascii="Arial" w:cs="Arial" w:eastAsia="Arial" w:hAnsi="Arial"/>
                <w:sz w:val="14"/>
                <w:szCs w:val="14"/>
                <w:b w:val="1"/>
                <w:bCs w:val="1"/>
                <w:color w:val="auto"/>
              </w:rPr>
              <w:t>Towers</w:t>
            </w:r>
          </w:p>
        </w:tc>
        <w:tc>
          <w:tcPr>
            <w:tcW w:w="220" w:type="dxa"/>
            <w:vAlign w:val="bottom"/>
            <w:tcBorders>
              <w:top w:val="single" w:sz="8" w:color="auto"/>
              <w:bottom w:val="single" w:sz="8" w:color="D9D9D9"/>
            </w:tcBorders>
            <w:shd w:val="clear" w:color="auto" w:fill="D9D9D9"/>
          </w:tcPr>
          <w:p>
            <w:pPr>
              <w:spacing w:after="0"/>
              <w:rPr>
                <w:sz w:val="20"/>
                <w:szCs w:val="20"/>
                <w:color w:val="auto"/>
              </w:rPr>
            </w:pPr>
          </w:p>
        </w:tc>
        <w:tc>
          <w:tcPr>
            <w:tcW w:w="880" w:type="dxa"/>
            <w:vAlign w:val="bottom"/>
            <w:tcBorders>
              <w:top w:val="single" w:sz="8" w:color="auto"/>
              <w:bottom w:val="single" w:sz="8" w:color="D9D9D9"/>
            </w:tcBorders>
            <w:gridSpan w:val="3"/>
            <w:shd w:val="clear" w:color="auto" w:fill="D9D9D9"/>
          </w:tcPr>
          <w:p>
            <w:pPr>
              <w:jc w:val="right"/>
              <w:ind w:right="460"/>
              <w:spacing w:after="0"/>
              <w:rPr>
                <w:sz w:val="20"/>
                <w:szCs w:val="20"/>
                <w:color w:val="auto"/>
              </w:rPr>
            </w:pPr>
            <w:r>
              <w:rPr>
                <w:rFonts w:ascii="Arial" w:cs="Arial" w:eastAsia="Arial" w:hAnsi="Arial"/>
                <w:sz w:val="14"/>
                <w:szCs w:val="14"/>
                <w:b w:val="1"/>
                <w:bCs w:val="1"/>
                <w:color w:val="auto"/>
              </w:rPr>
              <w:t>Fiber</w:t>
            </w:r>
          </w:p>
        </w:tc>
        <w:tc>
          <w:tcPr>
            <w:tcW w:w="140" w:type="dxa"/>
            <w:vAlign w:val="bottom"/>
            <w:tcBorders>
              <w:top w:val="single" w:sz="8" w:color="auto"/>
              <w:bottom w:val="single" w:sz="8" w:color="D9D9D9"/>
            </w:tcBorders>
            <w:shd w:val="clear" w:color="auto" w:fill="D9D9D9"/>
          </w:tcPr>
          <w:p>
            <w:pPr>
              <w:spacing w:after="0"/>
              <w:rPr>
                <w:sz w:val="20"/>
                <w:szCs w:val="20"/>
                <w:color w:val="auto"/>
              </w:rPr>
            </w:pPr>
          </w:p>
        </w:tc>
        <w:tc>
          <w:tcPr>
            <w:tcW w:w="760" w:type="dxa"/>
            <w:vAlign w:val="bottom"/>
            <w:tcBorders>
              <w:top w:val="single" w:sz="8" w:color="auto"/>
              <w:bottom w:val="single" w:sz="8" w:color="D9D9D9"/>
            </w:tcBorders>
            <w:gridSpan w:val="4"/>
            <w:shd w:val="clear" w:color="auto" w:fill="D9D9D9"/>
          </w:tcPr>
          <w:p>
            <w:pPr>
              <w:ind w:left="60"/>
              <w:spacing w:after="0"/>
              <w:rPr>
                <w:sz w:val="20"/>
                <w:szCs w:val="20"/>
                <w:color w:val="auto"/>
              </w:rPr>
            </w:pPr>
            <w:r>
              <w:rPr>
                <w:rFonts w:ascii="Arial" w:cs="Arial" w:eastAsia="Arial" w:hAnsi="Arial"/>
                <w:sz w:val="14"/>
                <w:szCs w:val="14"/>
                <w:b w:val="1"/>
                <w:bCs w:val="1"/>
                <w:color w:val="auto"/>
              </w:rPr>
              <w:t>Other</w:t>
            </w:r>
          </w:p>
        </w:tc>
        <w:tc>
          <w:tcPr>
            <w:tcW w:w="120" w:type="dxa"/>
            <w:vAlign w:val="bottom"/>
            <w:tcBorders>
              <w:top w:val="single" w:sz="8" w:color="auto"/>
              <w:bottom w:val="single" w:sz="8" w:color="D9D9D9"/>
            </w:tcBorders>
            <w:shd w:val="clear" w:color="auto" w:fill="D9D9D9"/>
          </w:tcPr>
          <w:p>
            <w:pPr>
              <w:spacing w:after="0"/>
              <w:rPr>
                <w:sz w:val="20"/>
                <w:szCs w:val="20"/>
                <w:color w:val="auto"/>
              </w:rPr>
            </w:pPr>
          </w:p>
        </w:tc>
        <w:tc>
          <w:tcPr>
            <w:tcW w:w="580" w:type="dxa"/>
            <w:vAlign w:val="bottom"/>
            <w:tcBorders>
              <w:top w:val="single" w:sz="8" w:color="auto"/>
              <w:bottom w:val="single" w:sz="8" w:color="D9D9D9"/>
            </w:tcBorders>
            <w:shd w:val="clear" w:color="auto" w:fill="D9D9D9"/>
          </w:tcPr>
          <w:p>
            <w:pPr>
              <w:jc w:val="right"/>
              <w:ind w:right="1"/>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top w:val="single" w:sz="8" w:color="auto"/>
              <w:bottom w:val="single" w:sz="8" w:color="D9D9D9"/>
            </w:tcBorders>
            <w:shd w:val="clear" w:color="auto" w:fill="D9D9D9"/>
          </w:tcPr>
          <w:p>
            <w:pPr>
              <w:spacing w:after="0"/>
              <w:rPr>
                <w:sz w:val="20"/>
                <w:szCs w:val="20"/>
                <w:color w:val="auto"/>
              </w:rPr>
            </w:pPr>
          </w:p>
        </w:tc>
        <w:tc>
          <w:tcPr>
            <w:tcW w:w="100" w:type="dxa"/>
            <w:vAlign w:val="bottom"/>
            <w:tcBorders>
              <w:top w:val="single" w:sz="8" w:color="D9D9D9"/>
              <w:bottom w:val="single" w:sz="8" w:color="D9D9D9"/>
            </w:tcBorders>
            <w:shd w:val="clear" w:color="auto" w:fill="D9D9D9"/>
          </w:tcPr>
          <w:p>
            <w:pPr>
              <w:spacing w:after="0"/>
              <w:rPr>
                <w:sz w:val="20"/>
                <w:szCs w:val="20"/>
                <w:color w:val="auto"/>
              </w:rPr>
            </w:pPr>
          </w:p>
        </w:tc>
        <w:tc>
          <w:tcPr>
            <w:tcW w:w="120" w:type="dxa"/>
            <w:vAlign w:val="bottom"/>
            <w:tcBorders>
              <w:top w:val="single" w:sz="8" w:color="auto"/>
              <w:bottom w:val="single" w:sz="8" w:color="D9D9D9"/>
            </w:tcBorders>
            <w:shd w:val="clear" w:color="auto" w:fill="D9D9D9"/>
          </w:tcPr>
          <w:p>
            <w:pPr>
              <w:spacing w:after="0"/>
              <w:rPr>
                <w:sz w:val="20"/>
                <w:szCs w:val="20"/>
                <w:color w:val="auto"/>
              </w:rPr>
            </w:pPr>
          </w:p>
        </w:tc>
        <w:tc>
          <w:tcPr>
            <w:tcW w:w="620" w:type="dxa"/>
            <w:vAlign w:val="bottom"/>
            <w:tcBorders>
              <w:top w:val="single" w:sz="8" w:color="auto"/>
              <w:bottom w:val="single" w:sz="8" w:color="D9D9D9"/>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Towers</w:t>
            </w:r>
          </w:p>
        </w:tc>
        <w:tc>
          <w:tcPr>
            <w:tcW w:w="80" w:type="dxa"/>
            <w:vAlign w:val="bottom"/>
            <w:tcBorders>
              <w:top w:val="single" w:sz="8" w:color="auto"/>
              <w:bottom w:val="single" w:sz="8" w:color="D9D9D9"/>
            </w:tcBorders>
            <w:shd w:val="clear" w:color="auto" w:fill="D9D9D9"/>
          </w:tcPr>
          <w:p>
            <w:pPr>
              <w:spacing w:after="0"/>
              <w:rPr>
                <w:sz w:val="20"/>
                <w:szCs w:val="20"/>
                <w:color w:val="auto"/>
              </w:rPr>
            </w:pPr>
          </w:p>
        </w:tc>
        <w:tc>
          <w:tcPr>
            <w:tcW w:w="80" w:type="dxa"/>
            <w:vAlign w:val="bottom"/>
            <w:tcBorders>
              <w:top w:val="single" w:sz="8" w:color="auto"/>
              <w:bottom w:val="single" w:sz="8" w:color="D9D9D9"/>
            </w:tcBorders>
            <w:shd w:val="clear" w:color="auto" w:fill="D9D9D9"/>
          </w:tcPr>
          <w:p>
            <w:pPr>
              <w:spacing w:after="0"/>
              <w:rPr>
                <w:sz w:val="20"/>
                <w:szCs w:val="20"/>
                <w:color w:val="auto"/>
              </w:rPr>
            </w:pPr>
          </w:p>
        </w:tc>
        <w:tc>
          <w:tcPr>
            <w:tcW w:w="120" w:type="dxa"/>
            <w:vAlign w:val="bottom"/>
            <w:tcBorders>
              <w:top w:val="single" w:sz="8" w:color="auto"/>
              <w:bottom w:val="single" w:sz="8" w:color="D9D9D9"/>
            </w:tcBorders>
            <w:shd w:val="clear" w:color="auto" w:fill="D9D9D9"/>
          </w:tcPr>
          <w:p>
            <w:pPr>
              <w:spacing w:after="0"/>
              <w:rPr>
                <w:sz w:val="20"/>
                <w:szCs w:val="20"/>
                <w:color w:val="auto"/>
              </w:rPr>
            </w:pPr>
          </w:p>
        </w:tc>
        <w:tc>
          <w:tcPr>
            <w:tcW w:w="100" w:type="dxa"/>
            <w:vAlign w:val="bottom"/>
            <w:tcBorders>
              <w:top w:val="single" w:sz="8" w:color="auto"/>
              <w:bottom w:val="single" w:sz="8" w:color="D9D9D9"/>
            </w:tcBorders>
            <w:shd w:val="clear" w:color="auto" w:fill="D9D9D9"/>
          </w:tcPr>
          <w:p>
            <w:pPr>
              <w:spacing w:after="0"/>
              <w:rPr>
                <w:sz w:val="20"/>
                <w:szCs w:val="20"/>
                <w:color w:val="auto"/>
              </w:rPr>
            </w:pPr>
          </w:p>
        </w:tc>
        <w:tc>
          <w:tcPr>
            <w:tcW w:w="700" w:type="dxa"/>
            <w:vAlign w:val="bottom"/>
            <w:tcBorders>
              <w:top w:val="single" w:sz="8" w:color="auto"/>
              <w:bottom w:val="single" w:sz="8" w:color="D9D9D9"/>
            </w:tcBorders>
            <w:shd w:val="clear" w:color="auto" w:fill="D9D9D9"/>
          </w:tcPr>
          <w:p>
            <w:pPr>
              <w:jc w:val="right"/>
              <w:ind w:right="102"/>
              <w:spacing w:after="0"/>
              <w:rPr>
                <w:sz w:val="20"/>
                <w:szCs w:val="20"/>
                <w:color w:val="auto"/>
              </w:rPr>
            </w:pPr>
            <w:r>
              <w:rPr>
                <w:rFonts w:ascii="Arial" w:cs="Arial" w:eastAsia="Arial" w:hAnsi="Arial"/>
                <w:sz w:val="14"/>
                <w:szCs w:val="14"/>
                <w:b w:val="1"/>
                <w:bCs w:val="1"/>
                <w:color w:val="auto"/>
              </w:rPr>
              <w:t>Fiber</w:t>
            </w:r>
          </w:p>
        </w:tc>
        <w:tc>
          <w:tcPr>
            <w:tcW w:w="100" w:type="dxa"/>
            <w:vAlign w:val="bottom"/>
            <w:tcBorders>
              <w:top w:val="single" w:sz="8" w:color="auto"/>
              <w:bottom w:val="single" w:sz="8" w:color="D9D9D9"/>
            </w:tcBorders>
            <w:shd w:val="clear" w:color="auto" w:fill="D9D9D9"/>
          </w:tcPr>
          <w:p>
            <w:pPr>
              <w:spacing w:after="0"/>
              <w:rPr>
                <w:sz w:val="20"/>
                <w:szCs w:val="20"/>
                <w:color w:val="auto"/>
              </w:rPr>
            </w:pPr>
          </w:p>
        </w:tc>
        <w:tc>
          <w:tcPr>
            <w:tcW w:w="100" w:type="dxa"/>
            <w:vAlign w:val="bottom"/>
            <w:tcBorders>
              <w:top w:val="single" w:sz="8" w:color="auto"/>
              <w:bottom w:val="single" w:sz="8" w:color="D9D9D9"/>
            </w:tcBorders>
            <w:shd w:val="clear" w:color="auto" w:fill="D9D9D9"/>
          </w:tcPr>
          <w:p>
            <w:pPr>
              <w:spacing w:after="0"/>
              <w:rPr>
                <w:sz w:val="20"/>
                <w:szCs w:val="20"/>
                <w:color w:val="auto"/>
              </w:rPr>
            </w:pPr>
          </w:p>
        </w:tc>
        <w:tc>
          <w:tcPr>
            <w:tcW w:w="120" w:type="dxa"/>
            <w:vAlign w:val="bottom"/>
            <w:tcBorders>
              <w:top w:val="single" w:sz="8" w:color="auto"/>
              <w:bottom w:val="single" w:sz="8" w:color="D9D9D9"/>
            </w:tcBorders>
            <w:shd w:val="clear" w:color="auto" w:fill="D9D9D9"/>
          </w:tcPr>
          <w:p>
            <w:pPr>
              <w:spacing w:after="0"/>
              <w:rPr>
                <w:sz w:val="20"/>
                <w:szCs w:val="20"/>
                <w:color w:val="auto"/>
              </w:rPr>
            </w:pPr>
          </w:p>
        </w:tc>
        <w:tc>
          <w:tcPr>
            <w:tcW w:w="660" w:type="dxa"/>
            <w:vAlign w:val="bottom"/>
            <w:tcBorders>
              <w:top w:val="single" w:sz="8" w:color="auto"/>
              <w:bottom w:val="single" w:sz="8" w:color="D9D9D9"/>
            </w:tcBorders>
            <w:shd w:val="clear" w:color="auto" w:fill="D9D9D9"/>
          </w:tcPr>
          <w:p>
            <w:pPr>
              <w:jc w:val="right"/>
              <w:ind w:right="122"/>
              <w:spacing w:after="0"/>
              <w:rPr>
                <w:sz w:val="20"/>
                <w:szCs w:val="20"/>
                <w:color w:val="auto"/>
              </w:rPr>
            </w:pPr>
            <w:r>
              <w:rPr>
                <w:rFonts w:ascii="Arial" w:cs="Arial" w:eastAsia="Arial" w:hAnsi="Arial"/>
                <w:sz w:val="14"/>
                <w:szCs w:val="14"/>
                <w:b w:val="1"/>
                <w:bCs w:val="1"/>
                <w:color w:val="auto"/>
              </w:rPr>
              <w:t>Other</w:t>
            </w:r>
          </w:p>
        </w:tc>
        <w:tc>
          <w:tcPr>
            <w:tcW w:w="120" w:type="dxa"/>
            <w:vAlign w:val="bottom"/>
            <w:tcBorders>
              <w:top w:val="single" w:sz="8" w:color="auto"/>
              <w:bottom w:val="single" w:sz="8" w:color="D9D9D9"/>
            </w:tcBorders>
            <w:shd w:val="clear" w:color="auto" w:fill="D9D9D9"/>
          </w:tcPr>
          <w:p>
            <w:pPr>
              <w:spacing w:after="0"/>
              <w:rPr>
                <w:sz w:val="20"/>
                <w:szCs w:val="20"/>
                <w:color w:val="auto"/>
              </w:rPr>
            </w:pPr>
          </w:p>
        </w:tc>
        <w:tc>
          <w:tcPr>
            <w:tcW w:w="160" w:type="dxa"/>
            <w:vAlign w:val="bottom"/>
            <w:tcBorders>
              <w:top w:val="single" w:sz="8" w:color="auto"/>
              <w:bottom w:val="single" w:sz="8" w:color="D9D9D9"/>
            </w:tcBorders>
            <w:shd w:val="clear" w:color="auto" w:fill="D9D9D9"/>
          </w:tcPr>
          <w:p>
            <w:pPr>
              <w:spacing w:after="0"/>
              <w:rPr>
                <w:sz w:val="20"/>
                <w:szCs w:val="20"/>
                <w:color w:val="auto"/>
              </w:rPr>
            </w:pPr>
          </w:p>
        </w:tc>
        <w:tc>
          <w:tcPr>
            <w:tcW w:w="740" w:type="dxa"/>
            <w:vAlign w:val="bottom"/>
            <w:tcBorders>
              <w:top w:val="single" w:sz="8" w:color="auto"/>
              <w:bottom w:val="single" w:sz="8" w:color="D9D9D9"/>
            </w:tcBorders>
            <w:shd w:val="clear" w:color="auto" w:fill="D9D9D9"/>
          </w:tcPr>
          <w:p>
            <w:pPr>
              <w:jc w:val="right"/>
              <w:ind w:right="222"/>
              <w:spacing w:after="0"/>
              <w:rPr>
                <w:sz w:val="20"/>
                <w:szCs w:val="20"/>
                <w:color w:val="auto"/>
              </w:rPr>
            </w:pPr>
            <w:r>
              <w:rPr>
                <w:rFonts w:ascii="Arial" w:cs="Arial" w:eastAsia="Arial" w:hAnsi="Arial"/>
                <w:sz w:val="14"/>
                <w:szCs w:val="14"/>
                <w:b w:val="1"/>
                <w:bCs w:val="1"/>
                <w:color w:val="auto"/>
              </w:rPr>
              <w:t>Total</w:t>
            </w:r>
          </w:p>
        </w:tc>
      </w:tr>
      <w:tr>
        <w:trPr>
          <w:trHeight w:val="208"/>
        </w:trPr>
        <w:tc>
          <w:tcPr>
            <w:tcW w:w="288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auto"/>
              </w:rPr>
              <w:t>Discretionary:</w:t>
            </w:r>
          </w:p>
        </w:tc>
        <w:tc>
          <w:tcPr>
            <w:tcW w:w="6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r>
      <w:tr>
        <w:trPr>
          <w:trHeight w:val="24"/>
        </w:trPr>
        <w:tc>
          <w:tcPr>
            <w:tcW w:w="1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0"/>
        </w:trPr>
        <w:tc>
          <w:tcPr>
            <w:tcW w:w="140" w:type="dxa"/>
            <w:vAlign w:val="bottom"/>
            <w:tcBorders>
              <w:bottom w:val="single" w:sz="8" w:color="DBE5F1"/>
            </w:tcBorders>
            <w:shd w:val="clear" w:color="auto" w:fill="DBE5F1"/>
          </w:tcPr>
          <w:p>
            <w:pPr>
              <w:spacing w:after="0"/>
              <w:rPr>
                <w:sz w:val="19"/>
                <w:szCs w:val="19"/>
                <w:color w:val="auto"/>
              </w:rPr>
            </w:pPr>
          </w:p>
        </w:tc>
        <w:tc>
          <w:tcPr>
            <w:tcW w:w="2740" w:type="dxa"/>
            <w:vAlign w:val="bottom"/>
            <w:tcBorders>
              <w:bottom w:val="single" w:sz="8" w:color="DBE5F1"/>
            </w:tcBorders>
            <w:shd w:val="clear" w:color="auto" w:fill="DBE5F1"/>
          </w:tcPr>
          <w:p>
            <w:pPr>
              <w:ind w:left="100"/>
              <w:spacing w:after="0"/>
              <w:rPr>
                <w:sz w:val="20"/>
                <w:szCs w:val="20"/>
                <w:color w:val="auto"/>
              </w:rPr>
            </w:pPr>
            <w:r>
              <w:rPr>
                <w:rFonts w:ascii="Arial" w:cs="Arial" w:eastAsia="Arial" w:hAnsi="Arial"/>
                <w:sz w:val="16"/>
                <w:szCs w:val="16"/>
                <w:color w:val="auto"/>
              </w:rPr>
              <w:t>Purchases of land interests</w:t>
            </w:r>
          </w:p>
        </w:tc>
        <w:tc>
          <w:tcPr>
            <w:tcW w:w="840" w:type="dxa"/>
            <w:vAlign w:val="bottom"/>
            <w:tcBorders>
              <w:bottom w:val="single" w:sz="8" w:color="DBE5F1"/>
            </w:tcBorders>
            <w:gridSpan w:val="2"/>
            <w:shd w:val="clear" w:color="auto" w:fill="DBE5F1"/>
          </w:tcPr>
          <w:p>
            <w:pPr>
              <w:ind w:left="70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DBE5F1"/>
            </w:tcBorders>
            <w:shd w:val="clear" w:color="auto" w:fill="DBE5F1"/>
          </w:tcPr>
          <w:p>
            <w:pPr>
              <w:jc w:val="right"/>
              <w:ind w:right="41"/>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DBE5F1"/>
            </w:tcBorders>
            <w:shd w:val="clear" w:color="auto" w:fill="DBE5F1"/>
          </w:tcPr>
          <w:p>
            <w:pPr>
              <w:spacing w:after="0"/>
              <w:rPr>
                <w:sz w:val="19"/>
                <w:szCs w:val="19"/>
                <w:color w:val="auto"/>
              </w:rPr>
            </w:pPr>
          </w:p>
        </w:tc>
        <w:tc>
          <w:tcPr>
            <w:tcW w:w="220" w:type="dxa"/>
            <w:vAlign w:val="bottom"/>
            <w:tcBorders>
              <w:bottom w:val="single" w:sz="8" w:color="DBE5F1"/>
            </w:tcBorders>
            <w:shd w:val="clear" w:color="auto" w:fill="DBE5F1"/>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DBE5F1"/>
            </w:tcBorders>
            <w:gridSpan w:val="3"/>
            <w:shd w:val="clear" w:color="auto" w:fill="DBE5F1"/>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DBE5F1"/>
            </w:tcBorders>
            <w:gridSpan w:val="4"/>
            <w:shd w:val="clear" w:color="auto" w:fill="DBE5F1"/>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DBE5F1"/>
            </w:tcBorders>
            <w:gridSpan w:val="2"/>
            <w:shd w:val="clear" w:color="auto" w:fill="DBE5F1"/>
          </w:tcPr>
          <w:p>
            <w:pPr>
              <w:jc w:val="right"/>
              <w:ind w:right="40"/>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DBE5F1"/>
            </w:tcBorders>
            <w:shd w:val="clear" w:color="auto" w:fill="DBE5F1"/>
          </w:tcPr>
          <w:p>
            <w:pPr>
              <w:spacing w:after="0"/>
              <w:rPr>
                <w:sz w:val="19"/>
                <w:szCs w:val="19"/>
                <w:color w:val="auto"/>
              </w:rPr>
            </w:pPr>
          </w:p>
        </w:tc>
        <w:tc>
          <w:tcPr>
            <w:tcW w:w="12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DBE5F1"/>
            </w:tcBorders>
            <w:gridSpan w:val="2"/>
            <w:shd w:val="clear" w:color="auto" w:fill="DBE5F1"/>
          </w:tcPr>
          <w:p>
            <w:pPr>
              <w:jc w:val="right"/>
              <w:spacing w:after="0"/>
              <w:rPr>
                <w:sz w:val="20"/>
                <w:szCs w:val="20"/>
                <w:color w:val="auto"/>
              </w:rPr>
            </w:pPr>
            <w:r>
              <w:rPr>
                <w:rFonts w:ascii="Arial" w:cs="Arial" w:eastAsia="Arial" w:hAnsi="Arial"/>
                <w:sz w:val="16"/>
                <w:szCs w:val="16"/>
                <w:color w:val="auto"/>
              </w:rPr>
              <w:t>15</w:t>
            </w:r>
          </w:p>
        </w:tc>
        <w:tc>
          <w:tcPr>
            <w:tcW w:w="300" w:type="dxa"/>
            <w:vAlign w:val="bottom"/>
            <w:tcBorders>
              <w:bottom w:val="single" w:sz="8" w:color="DBE5F1"/>
            </w:tcBorders>
            <w:gridSpan w:val="3"/>
            <w:shd w:val="clear" w:color="auto" w:fill="DBE5F1"/>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DBE5F1"/>
            </w:tcBorders>
            <w:gridSpan w:val="3"/>
            <w:shd w:val="clear" w:color="auto" w:fill="DBE5F1"/>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DBE5F1"/>
            </w:tcBorders>
            <w:shd w:val="clear" w:color="auto" w:fill="DBE5F1"/>
          </w:tcPr>
          <w:p>
            <w:pPr>
              <w:jc w:val="right"/>
              <w:ind w:right="22"/>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DBE5F1"/>
            </w:tcBorders>
            <w:gridSpan w:val="2"/>
            <w:shd w:val="clear" w:color="auto" w:fill="DBE5F1"/>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DBE5F1"/>
            </w:tcBorders>
            <w:shd w:val="clear" w:color="auto" w:fill="DBE5F1"/>
          </w:tcPr>
          <w:p>
            <w:pPr>
              <w:jc w:val="right"/>
              <w:ind w:right="42"/>
              <w:spacing w:after="0"/>
              <w:rPr>
                <w:sz w:val="20"/>
                <w:szCs w:val="20"/>
                <w:color w:val="auto"/>
              </w:rPr>
            </w:pPr>
            <w:r>
              <w:rPr>
                <w:rFonts w:ascii="Arial" w:cs="Arial" w:eastAsia="Arial" w:hAnsi="Arial"/>
                <w:sz w:val="16"/>
                <w:szCs w:val="16"/>
                <w:color w:val="auto"/>
              </w:rPr>
              <w:t>15</w:t>
            </w:r>
          </w:p>
        </w:tc>
      </w:tr>
      <w:tr>
        <w:trPr>
          <w:trHeight w:val="204"/>
        </w:trPr>
        <w:tc>
          <w:tcPr>
            <w:tcW w:w="140" w:type="dxa"/>
            <w:vAlign w:val="bottom"/>
          </w:tcPr>
          <w:p>
            <w:pPr>
              <w:spacing w:after="0"/>
              <w:rPr>
                <w:sz w:val="17"/>
                <w:szCs w:val="17"/>
                <w:color w:val="auto"/>
              </w:rPr>
            </w:pPr>
          </w:p>
        </w:tc>
        <w:tc>
          <w:tcPr>
            <w:tcW w:w="3580" w:type="dxa"/>
            <w:vAlign w:val="bottom"/>
            <w:gridSpan w:val="3"/>
          </w:tcPr>
          <w:p>
            <w:pPr>
              <w:ind w:left="100"/>
              <w:spacing w:after="0"/>
              <w:rPr>
                <w:sz w:val="20"/>
                <w:szCs w:val="20"/>
                <w:color w:val="auto"/>
              </w:rPr>
            </w:pPr>
            <w:r>
              <w:rPr>
                <w:rFonts w:ascii="Arial" w:cs="Arial" w:eastAsia="Arial" w:hAnsi="Arial"/>
                <w:sz w:val="16"/>
                <w:szCs w:val="16"/>
                <w:color w:val="auto"/>
              </w:rPr>
              <w:t>Communications infrastructure construction and</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5"/>
        </w:trPr>
        <w:tc>
          <w:tcPr>
            <w:tcW w:w="140" w:type="dxa"/>
            <w:vAlign w:val="bottom"/>
          </w:tcPr>
          <w:p>
            <w:pPr>
              <w:spacing w:after="0"/>
              <w:rPr>
                <w:sz w:val="17"/>
                <w:szCs w:val="17"/>
                <w:color w:val="auto"/>
              </w:rPr>
            </w:pPr>
          </w:p>
        </w:tc>
        <w:tc>
          <w:tcPr>
            <w:tcW w:w="2740" w:type="dxa"/>
            <w:vAlign w:val="bottom"/>
          </w:tcPr>
          <w:p>
            <w:pPr>
              <w:ind w:left="240"/>
              <w:spacing w:after="0"/>
              <w:rPr>
                <w:sz w:val="20"/>
                <w:szCs w:val="20"/>
                <w:color w:val="auto"/>
              </w:rPr>
            </w:pPr>
            <w:r>
              <w:rPr>
                <w:rFonts w:ascii="Arial" w:cs="Arial" w:eastAsia="Arial" w:hAnsi="Arial"/>
                <w:sz w:val="16"/>
                <w:szCs w:val="16"/>
                <w:color w:val="auto"/>
              </w:rPr>
              <w:t>improvements</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42"/>
              <w:spacing w:after="0"/>
              <w:rPr>
                <w:sz w:val="20"/>
                <w:szCs w:val="20"/>
                <w:color w:val="auto"/>
              </w:rPr>
            </w:pPr>
            <w:r>
              <w:rPr>
                <w:rFonts w:ascii="Arial" w:cs="Arial" w:eastAsia="Arial" w:hAnsi="Arial"/>
                <w:sz w:val="16"/>
                <w:szCs w:val="16"/>
                <w:color w:val="auto"/>
              </w:rPr>
              <w:t>349</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4"/>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76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42"/>
              <w:spacing w:after="0"/>
              <w:rPr>
                <w:sz w:val="20"/>
                <w:szCs w:val="20"/>
                <w:color w:val="auto"/>
              </w:rPr>
            </w:pPr>
            <w:r>
              <w:rPr>
                <w:rFonts w:ascii="Arial" w:cs="Arial" w:eastAsia="Arial" w:hAnsi="Arial"/>
                <w:sz w:val="16"/>
                <w:szCs w:val="16"/>
                <w:color w:val="auto"/>
              </w:rPr>
              <w:t>337</w:t>
            </w:r>
          </w:p>
        </w:tc>
      </w:tr>
      <w:tr>
        <w:trPr>
          <w:trHeight w:val="24"/>
        </w:trPr>
        <w:tc>
          <w:tcPr>
            <w:tcW w:w="1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0"/>
        </w:trPr>
        <w:tc>
          <w:tcPr>
            <w:tcW w:w="2880" w:type="dxa"/>
            <w:vAlign w:val="bottom"/>
            <w:tcBorders>
              <w:bottom w:val="single" w:sz="8" w:color="DBE5F1"/>
            </w:tcBorders>
            <w:gridSpan w:val="2"/>
            <w:shd w:val="clear" w:color="auto" w:fill="DBE5F1"/>
          </w:tcPr>
          <w:p>
            <w:pPr>
              <w:ind w:left="20"/>
              <w:spacing w:after="0"/>
              <w:rPr>
                <w:sz w:val="20"/>
                <w:szCs w:val="20"/>
                <w:color w:val="auto"/>
              </w:rPr>
            </w:pPr>
            <w:r>
              <w:rPr>
                <w:rFonts w:ascii="Arial" w:cs="Arial" w:eastAsia="Arial" w:hAnsi="Arial"/>
                <w:sz w:val="16"/>
                <w:szCs w:val="16"/>
                <w:color w:val="auto"/>
              </w:rPr>
              <w:t>Sustaining:</w:t>
            </w:r>
          </w:p>
        </w:tc>
        <w:tc>
          <w:tcPr>
            <w:tcW w:w="680" w:type="dxa"/>
            <w:vAlign w:val="bottom"/>
            <w:tcBorders>
              <w:bottom w:val="single" w:sz="8" w:color="DBE5F1"/>
            </w:tcBorders>
            <w:shd w:val="clear" w:color="auto" w:fill="DBE5F1"/>
          </w:tcPr>
          <w:p>
            <w:pPr>
              <w:spacing w:after="0"/>
              <w:rPr>
                <w:sz w:val="19"/>
                <w:szCs w:val="19"/>
                <w:color w:val="auto"/>
              </w:rPr>
            </w:pPr>
          </w:p>
        </w:tc>
        <w:tc>
          <w:tcPr>
            <w:tcW w:w="160" w:type="dxa"/>
            <w:vAlign w:val="bottom"/>
            <w:tcBorders>
              <w:bottom w:val="single" w:sz="8" w:color="DBE5F1"/>
            </w:tcBorders>
            <w:shd w:val="clear" w:color="auto" w:fill="DBE5F1"/>
          </w:tcPr>
          <w:p>
            <w:pPr>
              <w:spacing w:after="0"/>
              <w:rPr>
                <w:sz w:val="19"/>
                <w:szCs w:val="19"/>
                <w:color w:val="auto"/>
              </w:rPr>
            </w:pPr>
          </w:p>
        </w:tc>
        <w:tc>
          <w:tcPr>
            <w:tcW w:w="760" w:type="dxa"/>
            <w:vAlign w:val="bottom"/>
            <w:tcBorders>
              <w:bottom w:val="single" w:sz="8" w:color="DBE5F1"/>
            </w:tcBorders>
            <w:shd w:val="clear" w:color="auto" w:fill="DBE5F1"/>
          </w:tcPr>
          <w:p>
            <w:pPr>
              <w:spacing w:after="0"/>
              <w:rPr>
                <w:sz w:val="19"/>
                <w:szCs w:val="19"/>
                <w:color w:val="auto"/>
              </w:rPr>
            </w:pPr>
          </w:p>
        </w:tc>
        <w:tc>
          <w:tcPr>
            <w:tcW w:w="120" w:type="dxa"/>
            <w:vAlign w:val="bottom"/>
            <w:tcBorders>
              <w:bottom w:val="single" w:sz="8" w:color="DBE5F1"/>
            </w:tcBorders>
            <w:shd w:val="clear" w:color="auto" w:fill="DBE5F1"/>
          </w:tcPr>
          <w:p>
            <w:pPr>
              <w:spacing w:after="0"/>
              <w:rPr>
                <w:sz w:val="19"/>
                <w:szCs w:val="19"/>
                <w:color w:val="auto"/>
              </w:rPr>
            </w:pPr>
          </w:p>
        </w:tc>
        <w:tc>
          <w:tcPr>
            <w:tcW w:w="220" w:type="dxa"/>
            <w:vAlign w:val="bottom"/>
            <w:tcBorders>
              <w:bottom w:val="single" w:sz="8" w:color="DBE5F1"/>
            </w:tcBorders>
            <w:shd w:val="clear" w:color="auto" w:fill="DBE5F1"/>
          </w:tcPr>
          <w:p>
            <w:pPr>
              <w:spacing w:after="0"/>
              <w:rPr>
                <w:sz w:val="19"/>
                <w:szCs w:val="19"/>
                <w:color w:val="auto"/>
              </w:rPr>
            </w:pPr>
          </w:p>
        </w:tc>
        <w:tc>
          <w:tcPr>
            <w:tcW w:w="720" w:type="dxa"/>
            <w:vAlign w:val="bottom"/>
            <w:tcBorders>
              <w:bottom w:val="single" w:sz="8" w:color="DBE5F1"/>
            </w:tcBorders>
            <w:shd w:val="clear" w:color="auto" w:fill="DBE5F1"/>
          </w:tcPr>
          <w:p>
            <w:pPr>
              <w:spacing w:after="0"/>
              <w:rPr>
                <w:sz w:val="19"/>
                <w:szCs w:val="19"/>
                <w:color w:val="auto"/>
              </w:rPr>
            </w:pPr>
          </w:p>
        </w:tc>
        <w:tc>
          <w:tcPr>
            <w:tcW w:w="120" w:type="dxa"/>
            <w:vAlign w:val="bottom"/>
            <w:tcBorders>
              <w:bottom w:val="single" w:sz="8" w:color="DBE5F1"/>
            </w:tcBorders>
            <w:shd w:val="clear" w:color="auto" w:fill="DBE5F1"/>
          </w:tcPr>
          <w:p>
            <w:pPr>
              <w:spacing w:after="0"/>
              <w:rPr>
                <w:sz w:val="19"/>
                <w:szCs w:val="19"/>
                <w:color w:val="auto"/>
              </w:rPr>
            </w:pPr>
          </w:p>
        </w:tc>
        <w:tc>
          <w:tcPr>
            <w:tcW w:w="40" w:type="dxa"/>
            <w:vAlign w:val="bottom"/>
            <w:tcBorders>
              <w:bottom w:val="single" w:sz="8" w:color="DBE5F1"/>
            </w:tcBorders>
            <w:shd w:val="clear" w:color="auto" w:fill="DBE5F1"/>
          </w:tcPr>
          <w:p>
            <w:pPr>
              <w:spacing w:after="0"/>
              <w:rPr>
                <w:sz w:val="19"/>
                <w:szCs w:val="19"/>
                <w:color w:val="auto"/>
              </w:rPr>
            </w:pPr>
          </w:p>
        </w:tc>
        <w:tc>
          <w:tcPr>
            <w:tcW w:w="140" w:type="dxa"/>
            <w:vAlign w:val="bottom"/>
            <w:tcBorders>
              <w:bottom w:val="single" w:sz="8" w:color="DBE5F1"/>
            </w:tcBorders>
            <w:shd w:val="clear" w:color="auto" w:fill="DBE5F1"/>
          </w:tcPr>
          <w:p>
            <w:pPr>
              <w:spacing w:after="0"/>
              <w:rPr>
                <w:sz w:val="19"/>
                <w:szCs w:val="19"/>
                <w:color w:val="auto"/>
              </w:rPr>
            </w:pPr>
          </w:p>
        </w:tc>
        <w:tc>
          <w:tcPr>
            <w:tcW w:w="460" w:type="dxa"/>
            <w:vAlign w:val="bottom"/>
            <w:tcBorders>
              <w:bottom w:val="single" w:sz="8" w:color="DBE5F1"/>
            </w:tcBorders>
            <w:shd w:val="clear" w:color="auto" w:fill="DBE5F1"/>
          </w:tcPr>
          <w:p>
            <w:pPr>
              <w:spacing w:after="0"/>
              <w:rPr>
                <w:sz w:val="19"/>
                <w:szCs w:val="19"/>
                <w:color w:val="auto"/>
              </w:rPr>
            </w:pPr>
          </w:p>
        </w:tc>
        <w:tc>
          <w:tcPr>
            <w:tcW w:w="60" w:type="dxa"/>
            <w:vAlign w:val="bottom"/>
            <w:tcBorders>
              <w:bottom w:val="single" w:sz="8" w:color="DBE5F1"/>
            </w:tcBorders>
            <w:shd w:val="clear" w:color="auto" w:fill="DBE5F1"/>
          </w:tcPr>
          <w:p>
            <w:pPr>
              <w:spacing w:after="0"/>
              <w:rPr>
                <w:sz w:val="19"/>
                <w:szCs w:val="19"/>
                <w:color w:val="auto"/>
              </w:rPr>
            </w:pPr>
          </w:p>
        </w:tc>
        <w:tc>
          <w:tcPr>
            <w:tcW w:w="120" w:type="dxa"/>
            <w:vAlign w:val="bottom"/>
            <w:tcBorders>
              <w:bottom w:val="single" w:sz="8" w:color="DBE5F1"/>
            </w:tcBorders>
            <w:shd w:val="clear" w:color="auto" w:fill="DBE5F1"/>
          </w:tcPr>
          <w:p>
            <w:pPr>
              <w:spacing w:after="0"/>
              <w:rPr>
                <w:sz w:val="19"/>
                <w:szCs w:val="19"/>
                <w:color w:val="auto"/>
              </w:rPr>
            </w:pPr>
          </w:p>
        </w:tc>
        <w:tc>
          <w:tcPr>
            <w:tcW w:w="120" w:type="dxa"/>
            <w:vAlign w:val="bottom"/>
            <w:tcBorders>
              <w:bottom w:val="single" w:sz="8" w:color="DBE5F1"/>
            </w:tcBorders>
            <w:shd w:val="clear" w:color="auto" w:fill="DBE5F1"/>
          </w:tcPr>
          <w:p>
            <w:pPr>
              <w:spacing w:after="0"/>
              <w:rPr>
                <w:sz w:val="19"/>
                <w:szCs w:val="19"/>
                <w:color w:val="auto"/>
              </w:rPr>
            </w:pPr>
          </w:p>
        </w:tc>
        <w:tc>
          <w:tcPr>
            <w:tcW w:w="120" w:type="dxa"/>
            <w:vAlign w:val="bottom"/>
            <w:tcBorders>
              <w:bottom w:val="single" w:sz="8" w:color="DBE5F1"/>
            </w:tcBorders>
            <w:shd w:val="clear" w:color="auto" w:fill="DBE5F1"/>
          </w:tcPr>
          <w:p>
            <w:pPr>
              <w:spacing w:after="0"/>
              <w:rPr>
                <w:sz w:val="19"/>
                <w:szCs w:val="19"/>
                <w:color w:val="auto"/>
              </w:rPr>
            </w:pPr>
          </w:p>
        </w:tc>
        <w:tc>
          <w:tcPr>
            <w:tcW w:w="580" w:type="dxa"/>
            <w:vAlign w:val="bottom"/>
            <w:tcBorders>
              <w:bottom w:val="single" w:sz="8" w:color="DBE5F1"/>
            </w:tcBorders>
            <w:shd w:val="clear" w:color="auto" w:fill="DBE5F1"/>
          </w:tcPr>
          <w:p>
            <w:pPr>
              <w:spacing w:after="0"/>
              <w:rPr>
                <w:sz w:val="19"/>
                <w:szCs w:val="19"/>
                <w:color w:val="auto"/>
              </w:rPr>
            </w:pPr>
          </w:p>
        </w:tc>
        <w:tc>
          <w:tcPr>
            <w:tcW w:w="220" w:type="dxa"/>
            <w:vAlign w:val="bottom"/>
            <w:tcBorders>
              <w:bottom w:val="single" w:sz="8" w:color="DBE5F1"/>
            </w:tcBorders>
            <w:shd w:val="clear" w:color="auto" w:fill="DBE5F1"/>
          </w:tcPr>
          <w:p>
            <w:pPr>
              <w:spacing w:after="0"/>
              <w:rPr>
                <w:sz w:val="19"/>
                <w:szCs w:val="19"/>
                <w:color w:val="auto"/>
              </w:rPr>
            </w:pPr>
          </w:p>
        </w:tc>
        <w:tc>
          <w:tcPr>
            <w:tcW w:w="100" w:type="dxa"/>
            <w:vAlign w:val="bottom"/>
            <w:tcBorders>
              <w:bottom w:val="single" w:sz="8" w:color="DBE5F1"/>
            </w:tcBorders>
            <w:shd w:val="clear" w:color="auto" w:fill="DBE5F1"/>
          </w:tcPr>
          <w:p>
            <w:pPr>
              <w:spacing w:after="0"/>
              <w:rPr>
                <w:sz w:val="19"/>
                <w:szCs w:val="19"/>
                <w:color w:val="auto"/>
              </w:rPr>
            </w:pPr>
          </w:p>
        </w:tc>
        <w:tc>
          <w:tcPr>
            <w:tcW w:w="120" w:type="dxa"/>
            <w:vAlign w:val="bottom"/>
            <w:tcBorders>
              <w:bottom w:val="single" w:sz="8" w:color="DBE5F1"/>
            </w:tcBorders>
            <w:shd w:val="clear" w:color="auto" w:fill="DBE5F1"/>
          </w:tcPr>
          <w:p>
            <w:pPr>
              <w:spacing w:after="0"/>
              <w:rPr>
                <w:sz w:val="19"/>
                <w:szCs w:val="19"/>
                <w:color w:val="auto"/>
              </w:rPr>
            </w:pPr>
          </w:p>
        </w:tc>
        <w:tc>
          <w:tcPr>
            <w:tcW w:w="620" w:type="dxa"/>
            <w:vAlign w:val="bottom"/>
            <w:tcBorders>
              <w:bottom w:val="single" w:sz="8" w:color="DBE5F1"/>
            </w:tcBorders>
            <w:shd w:val="clear" w:color="auto" w:fill="DBE5F1"/>
          </w:tcPr>
          <w:p>
            <w:pPr>
              <w:spacing w:after="0"/>
              <w:rPr>
                <w:sz w:val="19"/>
                <w:szCs w:val="19"/>
                <w:color w:val="auto"/>
              </w:rPr>
            </w:pPr>
          </w:p>
        </w:tc>
        <w:tc>
          <w:tcPr>
            <w:tcW w:w="80" w:type="dxa"/>
            <w:vAlign w:val="bottom"/>
            <w:tcBorders>
              <w:bottom w:val="single" w:sz="8" w:color="DBE5F1"/>
            </w:tcBorders>
            <w:shd w:val="clear" w:color="auto" w:fill="DBE5F1"/>
          </w:tcPr>
          <w:p>
            <w:pPr>
              <w:spacing w:after="0"/>
              <w:rPr>
                <w:sz w:val="19"/>
                <w:szCs w:val="19"/>
                <w:color w:val="auto"/>
              </w:rPr>
            </w:pPr>
          </w:p>
        </w:tc>
        <w:tc>
          <w:tcPr>
            <w:tcW w:w="80" w:type="dxa"/>
            <w:vAlign w:val="bottom"/>
            <w:tcBorders>
              <w:bottom w:val="single" w:sz="8" w:color="DBE5F1"/>
            </w:tcBorders>
            <w:shd w:val="clear" w:color="auto" w:fill="DBE5F1"/>
          </w:tcPr>
          <w:p>
            <w:pPr>
              <w:spacing w:after="0"/>
              <w:rPr>
                <w:sz w:val="19"/>
                <w:szCs w:val="19"/>
                <w:color w:val="auto"/>
              </w:rPr>
            </w:pPr>
          </w:p>
        </w:tc>
        <w:tc>
          <w:tcPr>
            <w:tcW w:w="120" w:type="dxa"/>
            <w:vAlign w:val="bottom"/>
            <w:tcBorders>
              <w:bottom w:val="single" w:sz="8" w:color="DBE5F1"/>
            </w:tcBorders>
            <w:shd w:val="clear" w:color="auto" w:fill="DBE5F1"/>
          </w:tcPr>
          <w:p>
            <w:pPr>
              <w:spacing w:after="0"/>
              <w:rPr>
                <w:sz w:val="19"/>
                <w:szCs w:val="19"/>
                <w:color w:val="auto"/>
              </w:rPr>
            </w:pPr>
          </w:p>
        </w:tc>
        <w:tc>
          <w:tcPr>
            <w:tcW w:w="100" w:type="dxa"/>
            <w:vAlign w:val="bottom"/>
            <w:tcBorders>
              <w:bottom w:val="single" w:sz="8" w:color="DBE5F1"/>
            </w:tcBorders>
            <w:shd w:val="clear" w:color="auto" w:fill="DBE5F1"/>
          </w:tcPr>
          <w:p>
            <w:pPr>
              <w:spacing w:after="0"/>
              <w:rPr>
                <w:sz w:val="19"/>
                <w:szCs w:val="19"/>
                <w:color w:val="auto"/>
              </w:rPr>
            </w:pPr>
          </w:p>
        </w:tc>
        <w:tc>
          <w:tcPr>
            <w:tcW w:w="700" w:type="dxa"/>
            <w:vAlign w:val="bottom"/>
            <w:tcBorders>
              <w:bottom w:val="single" w:sz="8" w:color="DBE5F1"/>
            </w:tcBorders>
            <w:shd w:val="clear" w:color="auto" w:fill="DBE5F1"/>
          </w:tcPr>
          <w:p>
            <w:pPr>
              <w:spacing w:after="0"/>
              <w:rPr>
                <w:sz w:val="19"/>
                <w:szCs w:val="19"/>
                <w:color w:val="auto"/>
              </w:rPr>
            </w:pPr>
          </w:p>
        </w:tc>
        <w:tc>
          <w:tcPr>
            <w:tcW w:w="100" w:type="dxa"/>
            <w:vAlign w:val="bottom"/>
            <w:tcBorders>
              <w:bottom w:val="single" w:sz="8" w:color="DBE5F1"/>
            </w:tcBorders>
            <w:shd w:val="clear" w:color="auto" w:fill="DBE5F1"/>
          </w:tcPr>
          <w:p>
            <w:pPr>
              <w:spacing w:after="0"/>
              <w:rPr>
                <w:sz w:val="19"/>
                <w:szCs w:val="19"/>
                <w:color w:val="auto"/>
              </w:rPr>
            </w:pPr>
          </w:p>
        </w:tc>
        <w:tc>
          <w:tcPr>
            <w:tcW w:w="100" w:type="dxa"/>
            <w:vAlign w:val="bottom"/>
            <w:tcBorders>
              <w:bottom w:val="single" w:sz="8" w:color="DBE5F1"/>
            </w:tcBorders>
            <w:shd w:val="clear" w:color="auto" w:fill="DBE5F1"/>
          </w:tcPr>
          <w:p>
            <w:pPr>
              <w:spacing w:after="0"/>
              <w:rPr>
                <w:sz w:val="19"/>
                <w:szCs w:val="19"/>
                <w:color w:val="auto"/>
              </w:rPr>
            </w:pPr>
          </w:p>
        </w:tc>
        <w:tc>
          <w:tcPr>
            <w:tcW w:w="120" w:type="dxa"/>
            <w:vAlign w:val="bottom"/>
            <w:tcBorders>
              <w:bottom w:val="single" w:sz="8" w:color="DBE5F1"/>
            </w:tcBorders>
            <w:shd w:val="clear" w:color="auto" w:fill="DBE5F1"/>
          </w:tcPr>
          <w:p>
            <w:pPr>
              <w:spacing w:after="0"/>
              <w:rPr>
                <w:sz w:val="19"/>
                <w:szCs w:val="19"/>
                <w:color w:val="auto"/>
              </w:rPr>
            </w:pPr>
          </w:p>
        </w:tc>
        <w:tc>
          <w:tcPr>
            <w:tcW w:w="660" w:type="dxa"/>
            <w:vAlign w:val="bottom"/>
            <w:tcBorders>
              <w:bottom w:val="single" w:sz="8" w:color="DBE5F1"/>
            </w:tcBorders>
            <w:shd w:val="clear" w:color="auto" w:fill="DBE5F1"/>
          </w:tcPr>
          <w:p>
            <w:pPr>
              <w:spacing w:after="0"/>
              <w:rPr>
                <w:sz w:val="19"/>
                <w:szCs w:val="19"/>
                <w:color w:val="auto"/>
              </w:rPr>
            </w:pPr>
          </w:p>
        </w:tc>
        <w:tc>
          <w:tcPr>
            <w:tcW w:w="120" w:type="dxa"/>
            <w:vAlign w:val="bottom"/>
            <w:tcBorders>
              <w:bottom w:val="single" w:sz="8" w:color="DBE5F1"/>
            </w:tcBorders>
            <w:shd w:val="clear" w:color="auto" w:fill="DBE5F1"/>
          </w:tcPr>
          <w:p>
            <w:pPr>
              <w:spacing w:after="0"/>
              <w:rPr>
                <w:sz w:val="19"/>
                <w:szCs w:val="19"/>
                <w:color w:val="auto"/>
              </w:rPr>
            </w:pPr>
          </w:p>
        </w:tc>
        <w:tc>
          <w:tcPr>
            <w:tcW w:w="160" w:type="dxa"/>
            <w:vAlign w:val="bottom"/>
            <w:tcBorders>
              <w:bottom w:val="single" w:sz="8" w:color="DBE5F1"/>
            </w:tcBorders>
            <w:shd w:val="clear" w:color="auto" w:fill="DBE5F1"/>
          </w:tcPr>
          <w:p>
            <w:pPr>
              <w:spacing w:after="0"/>
              <w:rPr>
                <w:sz w:val="19"/>
                <w:szCs w:val="19"/>
                <w:color w:val="auto"/>
              </w:rPr>
            </w:pPr>
          </w:p>
        </w:tc>
        <w:tc>
          <w:tcPr>
            <w:tcW w:w="740" w:type="dxa"/>
            <w:vAlign w:val="bottom"/>
            <w:tcBorders>
              <w:bottom w:val="single" w:sz="8" w:color="DBE5F1"/>
            </w:tcBorders>
            <w:shd w:val="clear" w:color="auto" w:fill="DBE5F1"/>
          </w:tcPr>
          <w:p>
            <w:pPr>
              <w:spacing w:after="0"/>
              <w:rPr>
                <w:sz w:val="19"/>
                <w:szCs w:val="19"/>
                <w:color w:val="auto"/>
              </w:rPr>
            </w:pPr>
          </w:p>
        </w:tc>
      </w:tr>
      <w:tr>
        <w:trPr>
          <w:trHeight w:val="216"/>
        </w:trPr>
        <w:tc>
          <w:tcPr>
            <w:tcW w:w="140" w:type="dxa"/>
            <w:vAlign w:val="bottom"/>
          </w:tcPr>
          <w:p>
            <w:pPr>
              <w:spacing w:after="0"/>
              <w:rPr>
                <w:sz w:val="18"/>
                <w:szCs w:val="18"/>
                <w:color w:val="auto"/>
              </w:rPr>
            </w:pPr>
          </w:p>
        </w:tc>
        <w:tc>
          <w:tcPr>
            <w:tcW w:w="2740" w:type="dxa"/>
            <w:vAlign w:val="bottom"/>
          </w:tcPr>
          <w:p>
            <w:pPr>
              <w:ind w:left="100"/>
              <w:spacing w:after="0"/>
              <w:rPr>
                <w:sz w:val="20"/>
                <w:szCs w:val="20"/>
                <w:color w:val="auto"/>
              </w:rPr>
            </w:pPr>
            <w:r>
              <w:rPr>
                <w:rFonts w:ascii="Arial" w:cs="Arial" w:eastAsia="Arial" w:hAnsi="Arial"/>
                <w:sz w:val="16"/>
                <w:szCs w:val="16"/>
                <w:color w:val="auto"/>
              </w:rPr>
              <w:t>Maintenance and corporate</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42"/>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48"/>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22"/>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42"/>
              <w:spacing w:after="0"/>
              <w:rPr>
                <w:sz w:val="20"/>
                <w:szCs w:val="20"/>
                <w:color w:val="auto"/>
              </w:rPr>
            </w:pPr>
            <w:r>
              <w:rPr>
                <w:rFonts w:ascii="Arial" w:cs="Arial" w:eastAsia="Arial" w:hAnsi="Arial"/>
                <w:sz w:val="16"/>
                <w:szCs w:val="16"/>
                <w:color w:val="auto"/>
              </w:rPr>
              <w:t>25</w:t>
            </w:r>
          </w:p>
        </w:tc>
      </w:tr>
      <w:tr>
        <w:trPr>
          <w:trHeight w:val="24"/>
        </w:trPr>
        <w:tc>
          <w:tcPr>
            <w:tcW w:w="1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0"/>
        </w:trPr>
        <w:tc>
          <w:tcPr>
            <w:tcW w:w="2880" w:type="dxa"/>
            <w:vAlign w:val="bottom"/>
            <w:tcBorders>
              <w:bottom w:val="single" w:sz="8" w:color="DBE5F1"/>
            </w:tcBorders>
            <w:gridSpan w:val="2"/>
            <w:shd w:val="clear" w:color="auto" w:fill="DBE5F1"/>
          </w:tcPr>
          <w:p>
            <w:pPr>
              <w:ind w:left="20"/>
              <w:spacing w:after="0"/>
              <w:rPr>
                <w:sz w:val="20"/>
                <w:szCs w:val="20"/>
                <w:color w:val="auto"/>
              </w:rPr>
            </w:pPr>
            <w:r>
              <w:rPr>
                <w:rFonts w:ascii="Arial" w:cs="Arial" w:eastAsia="Arial" w:hAnsi="Arial"/>
                <w:sz w:val="16"/>
                <w:szCs w:val="16"/>
                <w:color w:val="auto"/>
              </w:rPr>
              <w:t>Integration</w:t>
            </w:r>
          </w:p>
        </w:tc>
        <w:tc>
          <w:tcPr>
            <w:tcW w:w="680" w:type="dxa"/>
            <w:vAlign w:val="bottom"/>
            <w:tcBorders>
              <w:bottom w:val="single" w:sz="8" w:color="DBE5F1"/>
            </w:tcBorders>
            <w:shd w:val="clear" w:color="auto" w:fill="DBE5F1"/>
          </w:tcPr>
          <w:p>
            <w:pPr>
              <w:spacing w:after="0"/>
              <w:rPr>
                <w:sz w:val="20"/>
                <w:szCs w:val="20"/>
                <w:color w:val="auto"/>
              </w:rPr>
            </w:pPr>
          </w:p>
        </w:tc>
        <w:tc>
          <w:tcPr>
            <w:tcW w:w="160" w:type="dxa"/>
            <w:vAlign w:val="bottom"/>
            <w:tcBorders>
              <w:bottom w:val="single" w:sz="8" w:color="DBE5F1"/>
            </w:tcBorders>
            <w:shd w:val="clear" w:color="auto" w:fill="DBE5F1"/>
          </w:tcPr>
          <w:p>
            <w:pPr>
              <w:spacing w:after="0"/>
              <w:rPr>
                <w:sz w:val="20"/>
                <w:szCs w:val="20"/>
                <w:color w:val="auto"/>
              </w:rPr>
            </w:pPr>
          </w:p>
        </w:tc>
        <w:tc>
          <w:tcPr>
            <w:tcW w:w="880" w:type="dxa"/>
            <w:vAlign w:val="bottom"/>
            <w:tcBorders>
              <w:bottom w:val="single" w:sz="8" w:color="DBE5F1"/>
            </w:tcBorders>
            <w:gridSpan w:val="2"/>
            <w:shd w:val="clear" w:color="auto" w:fill="DBE5F1"/>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DBE5F1"/>
            </w:tcBorders>
            <w:shd w:val="clear" w:color="auto" w:fill="DBE5F1"/>
          </w:tcPr>
          <w:p>
            <w:pPr>
              <w:spacing w:after="0"/>
              <w:rPr>
                <w:sz w:val="20"/>
                <w:szCs w:val="20"/>
                <w:color w:val="auto"/>
              </w:rPr>
            </w:pPr>
          </w:p>
        </w:tc>
        <w:tc>
          <w:tcPr>
            <w:tcW w:w="880" w:type="dxa"/>
            <w:vAlign w:val="bottom"/>
            <w:tcBorders>
              <w:bottom w:val="single" w:sz="8" w:color="DBE5F1"/>
            </w:tcBorders>
            <w:gridSpan w:val="3"/>
            <w:shd w:val="clear" w:color="auto" w:fill="DBE5F1"/>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DBE5F1"/>
            </w:tcBorders>
            <w:shd w:val="clear" w:color="auto" w:fill="DBE5F1"/>
          </w:tcPr>
          <w:p>
            <w:pPr>
              <w:spacing w:after="0"/>
              <w:rPr>
                <w:sz w:val="20"/>
                <w:szCs w:val="20"/>
                <w:color w:val="auto"/>
              </w:rPr>
            </w:pPr>
          </w:p>
        </w:tc>
        <w:tc>
          <w:tcPr>
            <w:tcW w:w="640" w:type="dxa"/>
            <w:vAlign w:val="bottom"/>
            <w:tcBorders>
              <w:bottom w:val="single" w:sz="8" w:color="DBE5F1"/>
            </w:tcBorders>
            <w:gridSpan w:val="3"/>
            <w:shd w:val="clear" w:color="auto" w:fill="DBE5F1"/>
          </w:tcPr>
          <w:p>
            <w:pPr>
              <w:jc w:val="right"/>
              <w:ind w:right="48"/>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DBE5F1"/>
            </w:tcBorders>
            <w:shd w:val="clear" w:color="auto" w:fill="DBE5F1"/>
          </w:tcPr>
          <w:p>
            <w:pPr>
              <w:spacing w:after="0"/>
              <w:rPr>
                <w:sz w:val="20"/>
                <w:szCs w:val="20"/>
                <w:color w:val="auto"/>
              </w:rPr>
            </w:pPr>
          </w:p>
        </w:tc>
        <w:tc>
          <w:tcPr>
            <w:tcW w:w="120" w:type="dxa"/>
            <w:vAlign w:val="bottom"/>
            <w:tcBorders>
              <w:bottom w:val="single" w:sz="8" w:color="DBE5F1"/>
            </w:tcBorders>
            <w:shd w:val="clear" w:color="auto" w:fill="DBE5F1"/>
          </w:tcPr>
          <w:p>
            <w:pPr>
              <w:spacing w:after="0"/>
              <w:rPr>
                <w:sz w:val="20"/>
                <w:szCs w:val="20"/>
                <w:color w:val="auto"/>
              </w:rPr>
            </w:pPr>
          </w:p>
        </w:tc>
        <w:tc>
          <w:tcPr>
            <w:tcW w:w="580" w:type="dxa"/>
            <w:vAlign w:val="bottom"/>
            <w:tcBorders>
              <w:bottom w:val="single" w:sz="8" w:color="DBE5F1"/>
            </w:tcBorders>
            <w:shd w:val="clear" w:color="auto" w:fill="DBE5F1"/>
          </w:tcPr>
          <w:p>
            <w:pPr>
              <w:spacing w:after="0"/>
              <w:rPr>
                <w:sz w:val="20"/>
                <w:szCs w:val="20"/>
                <w:color w:val="auto"/>
              </w:rPr>
            </w:pPr>
          </w:p>
        </w:tc>
        <w:tc>
          <w:tcPr>
            <w:tcW w:w="220" w:type="dxa"/>
            <w:vAlign w:val="bottom"/>
            <w:tcBorders>
              <w:bottom w:val="single" w:sz="8" w:color="DBE5F1"/>
            </w:tcBorders>
            <w:shd w:val="clear" w:color="auto" w:fill="DBE5F1"/>
          </w:tcPr>
          <w:p>
            <w:pPr>
              <w:jc w:val="right"/>
              <w:ind w:right="40"/>
              <w:spacing w:after="0"/>
              <w:rPr>
                <w:sz w:val="20"/>
                <w:szCs w:val="20"/>
                <w:color w:val="auto"/>
              </w:rPr>
            </w:pPr>
            <w:r>
              <w:rPr>
                <w:rFonts w:ascii="Arial" w:cs="Arial" w:eastAsia="Arial" w:hAnsi="Arial"/>
                <w:sz w:val="16"/>
                <w:szCs w:val="16"/>
                <w:color w:val="auto"/>
                <w:w w:val="89"/>
              </w:rPr>
              <w:t>5</w:t>
            </w:r>
          </w:p>
        </w:tc>
        <w:tc>
          <w:tcPr>
            <w:tcW w:w="100" w:type="dxa"/>
            <w:vAlign w:val="bottom"/>
            <w:tcBorders>
              <w:bottom w:val="single" w:sz="8" w:color="DBE5F1"/>
            </w:tcBorders>
            <w:shd w:val="clear" w:color="auto" w:fill="DBE5F1"/>
          </w:tcPr>
          <w:p>
            <w:pPr>
              <w:spacing w:after="0"/>
              <w:rPr>
                <w:sz w:val="20"/>
                <w:szCs w:val="20"/>
                <w:color w:val="auto"/>
              </w:rPr>
            </w:pPr>
          </w:p>
        </w:tc>
        <w:tc>
          <w:tcPr>
            <w:tcW w:w="120" w:type="dxa"/>
            <w:vAlign w:val="bottom"/>
            <w:tcBorders>
              <w:bottom w:val="single" w:sz="8" w:color="DBE5F1"/>
            </w:tcBorders>
            <w:shd w:val="clear" w:color="auto" w:fill="DBE5F1"/>
          </w:tcPr>
          <w:p>
            <w:pPr>
              <w:spacing w:after="0"/>
              <w:rPr>
                <w:sz w:val="20"/>
                <w:szCs w:val="20"/>
                <w:color w:val="auto"/>
              </w:rPr>
            </w:pPr>
          </w:p>
        </w:tc>
        <w:tc>
          <w:tcPr>
            <w:tcW w:w="700" w:type="dxa"/>
            <w:vAlign w:val="bottom"/>
            <w:tcBorders>
              <w:bottom w:val="single" w:sz="8" w:color="DBE5F1"/>
            </w:tcBorders>
            <w:gridSpan w:val="2"/>
            <w:shd w:val="clear" w:color="auto" w:fill="DBE5F1"/>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BE5F1"/>
            </w:tcBorders>
            <w:shd w:val="clear" w:color="auto" w:fill="DBE5F1"/>
          </w:tcPr>
          <w:p>
            <w:pPr>
              <w:spacing w:after="0"/>
              <w:rPr>
                <w:sz w:val="20"/>
                <w:szCs w:val="20"/>
                <w:color w:val="auto"/>
              </w:rPr>
            </w:pPr>
          </w:p>
        </w:tc>
        <w:tc>
          <w:tcPr>
            <w:tcW w:w="120" w:type="dxa"/>
            <w:vAlign w:val="bottom"/>
            <w:tcBorders>
              <w:bottom w:val="single" w:sz="8" w:color="DBE5F1"/>
            </w:tcBorders>
            <w:shd w:val="clear" w:color="auto" w:fill="DBE5F1"/>
          </w:tcPr>
          <w:p>
            <w:pPr>
              <w:spacing w:after="0"/>
              <w:rPr>
                <w:sz w:val="20"/>
                <w:szCs w:val="20"/>
                <w:color w:val="auto"/>
              </w:rPr>
            </w:pPr>
          </w:p>
        </w:tc>
        <w:tc>
          <w:tcPr>
            <w:tcW w:w="100" w:type="dxa"/>
            <w:vAlign w:val="bottom"/>
            <w:tcBorders>
              <w:bottom w:val="single" w:sz="8" w:color="DBE5F1"/>
            </w:tcBorders>
            <w:shd w:val="clear" w:color="auto" w:fill="DBE5F1"/>
          </w:tcPr>
          <w:p>
            <w:pPr>
              <w:spacing w:after="0"/>
              <w:rPr>
                <w:sz w:val="20"/>
                <w:szCs w:val="20"/>
                <w:color w:val="auto"/>
              </w:rPr>
            </w:pPr>
          </w:p>
        </w:tc>
        <w:tc>
          <w:tcPr>
            <w:tcW w:w="70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E5F1"/>
            </w:tcBorders>
            <w:shd w:val="clear" w:color="auto" w:fill="DBE5F1"/>
          </w:tcPr>
          <w:p>
            <w:pPr>
              <w:spacing w:after="0"/>
              <w:rPr>
                <w:sz w:val="20"/>
                <w:szCs w:val="20"/>
                <w:color w:val="auto"/>
              </w:rPr>
            </w:pPr>
          </w:p>
        </w:tc>
        <w:tc>
          <w:tcPr>
            <w:tcW w:w="100" w:type="dxa"/>
            <w:vAlign w:val="bottom"/>
            <w:tcBorders>
              <w:bottom w:val="single" w:sz="8" w:color="DBE5F1"/>
            </w:tcBorders>
            <w:shd w:val="clear" w:color="auto" w:fill="DBE5F1"/>
          </w:tcPr>
          <w:p>
            <w:pPr>
              <w:spacing w:after="0"/>
              <w:rPr>
                <w:sz w:val="20"/>
                <w:szCs w:val="20"/>
                <w:color w:val="auto"/>
              </w:rPr>
            </w:pPr>
          </w:p>
        </w:tc>
        <w:tc>
          <w:tcPr>
            <w:tcW w:w="120" w:type="dxa"/>
            <w:vAlign w:val="bottom"/>
            <w:tcBorders>
              <w:bottom w:val="single" w:sz="8" w:color="DBE5F1"/>
            </w:tcBorders>
            <w:shd w:val="clear" w:color="auto" w:fill="DBE5F1"/>
          </w:tcPr>
          <w:p>
            <w:pPr>
              <w:spacing w:after="0"/>
              <w:rPr>
                <w:sz w:val="20"/>
                <w:szCs w:val="20"/>
                <w:color w:val="auto"/>
              </w:rPr>
            </w:pPr>
          </w:p>
        </w:tc>
        <w:tc>
          <w:tcPr>
            <w:tcW w:w="660" w:type="dxa"/>
            <w:vAlign w:val="bottom"/>
            <w:tcBorders>
              <w:bottom w:val="single" w:sz="8" w:color="DBE5F1"/>
            </w:tcBorders>
            <w:shd w:val="clear" w:color="auto" w:fill="DBE5F1"/>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DBE5F1"/>
            </w:tcBorders>
            <w:shd w:val="clear" w:color="auto" w:fill="DBE5F1"/>
          </w:tcPr>
          <w:p>
            <w:pPr>
              <w:spacing w:after="0"/>
              <w:rPr>
                <w:sz w:val="20"/>
                <w:szCs w:val="20"/>
                <w:color w:val="auto"/>
              </w:rPr>
            </w:pPr>
          </w:p>
        </w:tc>
        <w:tc>
          <w:tcPr>
            <w:tcW w:w="160" w:type="dxa"/>
            <w:vAlign w:val="bottom"/>
            <w:tcBorders>
              <w:bottom w:val="single" w:sz="8" w:color="DBE5F1"/>
            </w:tcBorders>
            <w:shd w:val="clear" w:color="auto" w:fill="DBE5F1"/>
          </w:tcPr>
          <w:p>
            <w:pPr>
              <w:spacing w:after="0"/>
              <w:rPr>
                <w:sz w:val="20"/>
                <w:szCs w:val="20"/>
                <w:color w:val="auto"/>
              </w:rPr>
            </w:pPr>
          </w:p>
        </w:tc>
        <w:tc>
          <w:tcPr>
            <w:tcW w:w="740" w:type="dxa"/>
            <w:vAlign w:val="bottom"/>
            <w:tcBorders>
              <w:bottom w:val="single" w:sz="8" w:color="DBE5F1"/>
            </w:tcBorders>
            <w:shd w:val="clear" w:color="auto" w:fill="DBE5F1"/>
          </w:tcPr>
          <w:p>
            <w:pPr>
              <w:jc w:val="right"/>
              <w:ind w:right="42"/>
              <w:spacing w:after="0"/>
              <w:rPr>
                <w:sz w:val="20"/>
                <w:szCs w:val="20"/>
                <w:color w:val="auto"/>
              </w:rPr>
            </w:pPr>
            <w:r>
              <w:rPr>
                <w:rFonts w:ascii="Arial" w:cs="Arial" w:eastAsia="Arial" w:hAnsi="Arial"/>
                <w:sz w:val="16"/>
                <w:szCs w:val="16"/>
                <w:color w:val="auto"/>
              </w:rPr>
              <w:t>—</w:t>
            </w:r>
          </w:p>
        </w:tc>
      </w:tr>
      <w:tr>
        <w:trPr>
          <w:trHeight w:val="226"/>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68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364</w:t>
            </w:r>
          </w:p>
        </w:tc>
        <w:tc>
          <w:tcPr>
            <w:tcW w:w="1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gridSpan w:val="3"/>
          </w:tcPr>
          <w:p>
            <w:pPr>
              <w:jc w:val="right"/>
              <w:ind w:right="48"/>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101</w:t>
            </w: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377</w:t>
            </w:r>
          </w:p>
        </w:tc>
      </w:tr>
      <w:tr>
        <w:trPr>
          <w:trHeight w:val="20"/>
        </w:trPr>
        <w:tc>
          <w:tcPr>
            <w:tcW w:w="1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778"/>
        </w:trPr>
        <w:tc>
          <w:tcPr>
            <w:tcW w:w="1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0" w:type="dxa"/>
            <w:vAlign w:val="bottom"/>
            <w:gridSpan w:val="18"/>
          </w:tcPr>
          <w:p>
            <w:pPr>
              <w:ind w:left="20"/>
              <w:spacing w:after="0"/>
              <w:rPr>
                <w:sz w:val="20"/>
                <w:szCs w:val="20"/>
                <w:color w:val="auto"/>
              </w:rPr>
            </w:pPr>
            <w:r>
              <w:rPr>
                <w:rFonts w:ascii="Arial" w:cs="Arial" w:eastAsia="Arial" w:hAnsi="Arial"/>
                <w:sz w:val="15"/>
                <w:szCs w:val="15"/>
                <w:b w:val="1"/>
                <w:bCs w:val="1"/>
                <w:color w:val="auto"/>
              </w:rPr>
              <w:t>PROJECTED REVENUE FROM CUSTOMER CONTRACTS</w:t>
            </w:r>
            <w:r>
              <w:rPr>
                <w:rFonts w:ascii="Arial" w:cs="Arial" w:eastAsia="Arial" w:hAnsi="Arial"/>
                <w:sz w:val="25"/>
                <w:szCs w:val="25"/>
                <w:b w:val="1"/>
                <w:bCs w:val="1"/>
                <w:color w:val="auto"/>
                <w:vertAlign w:val="superscript"/>
              </w:rPr>
              <w:t>(a)</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5"/>
        </w:trPr>
        <w:tc>
          <w:tcPr>
            <w:tcW w:w="14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gridSpan w:val="9"/>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37"/>
        </w:trPr>
        <w:tc>
          <w:tcPr>
            <w:tcW w:w="140" w:type="dxa"/>
            <w:vAlign w:val="bottom"/>
            <w:tcBorders>
              <w:bottom w:val="single" w:sz="8" w:color="D9D9D9"/>
            </w:tcBorders>
            <w:shd w:val="clear" w:color="auto" w:fill="D9D9D9"/>
          </w:tcPr>
          <w:p>
            <w:pPr>
              <w:spacing w:after="0"/>
              <w:rPr>
                <w:sz w:val="20"/>
                <w:szCs w:val="20"/>
                <w:color w:val="auto"/>
              </w:rPr>
            </w:pPr>
          </w:p>
        </w:tc>
        <w:tc>
          <w:tcPr>
            <w:tcW w:w="2740" w:type="dxa"/>
            <w:vAlign w:val="bottom"/>
            <w:tcBorders>
              <w:bottom w:val="single" w:sz="8" w:color="D9D9D9"/>
            </w:tcBorders>
            <w:shd w:val="clear" w:color="auto" w:fill="D9D9D9"/>
          </w:tcPr>
          <w:p>
            <w:pPr>
              <w:spacing w:after="0"/>
              <w:rPr>
                <w:sz w:val="20"/>
                <w:szCs w:val="20"/>
                <w:color w:val="auto"/>
              </w:rPr>
            </w:pPr>
          </w:p>
        </w:tc>
        <w:tc>
          <w:tcPr>
            <w:tcW w:w="680" w:type="dxa"/>
            <w:vAlign w:val="bottom"/>
            <w:tcBorders>
              <w:bottom w:val="single" w:sz="8" w:color="D9D9D9"/>
            </w:tcBorders>
            <w:shd w:val="clear" w:color="auto" w:fill="D9D9D9"/>
          </w:tcPr>
          <w:p>
            <w:pPr>
              <w:spacing w:after="0"/>
              <w:rPr>
                <w:sz w:val="20"/>
                <w:szCs w:val="20"/>
                <w:color w:val="auto"/>
              </w:rPr>
            </w:pPr>
          </w:p>
        </w:tc>
        <w:tc>
          <w:tcPr>
            <w:tcW w:w="160" w:type="dxa"/>
            <w:vAlign w:val="bottom"/>
            <w:tcBorders>
              <w:bottom w:val="single" w:sz="8" w:color="D9D9D9"/>
            </w:tcBorders>
            <w:shd w:val="clear" w:color="auto" w:fill="D9D9D9"/>
          </w:tcPr>
          <w:p>
            <w:pPr>
              <w:spacing w:after="0"/>
              <w:rPr>
                <w:sz w:val="20"/>
                <w:szCs w:val="20"/>
                <w:color w:val="auto"/>
              </w:rPr>
            </w:pPr>
          </w:p>
        </w:tc>
        <w:tc>
          <w:tcPr>
            <w:tcW w:w="760" w:type="dxa"/>
            <w:vAlign w:val="bottom"/>
            <w:tcBorders>
              <w:bottom w:val="single" w:sz="8" w:color="D9D9D9"/>
            </w:tcBorders>
            <w:shd w:val="clear" w:color="auto" w:fill="D9D9D9"/>
          </w:tcPr>
          <w:p>
            <w:pPr>
              <w:spacing w:after="0"/>
              <w:rPr>
                <w:sz w:val="20"/>
                <w:szCs w:val="20"/>
                <w:color w:val="auto"/>
              </w:rPr>
            </w:pPr>
          </w:p>
        </w:tc>
        <w:tc>
          <w:tcPr>
            <w:tcW w:w="120" w:type="dxa"/>
            <w:vAlign w:val="bottom"/>
            <w:tcBorders>
              <w:bottom w:val="single" w:sz="8" w:color="D9D9D9"/>
            </w:tcBorders>
            <w:shd w:val="clear" w:color="auto" w:fill="D9D9D9"/>
          </w:tcPr>
          <w:p>
            <w:pPr>
              <w:spacing w:after="0"/>
              <w:rPr>
                <w:sz w:val="20"/>
                <w:szCs w:val="20"/>
                <w:color w:val="auto"/>
              </w:rPr>
            </w:pPr>
          </w:p>
        </w:tc>
        <w:tc>
          <w:tcPr>
            <w:tcW w:w="220" w:type="dxa"/>
            <w:vAlign w:val="bottom"/>
            <w:tcBorders>
              <w:bottom w:val="single" w:sz="8" w:color="D9D9D9"/>
            </w:tcBorders>
            <w:shd w:val="clear" w:color="auto" w:fill="D9D9D9"/>
          </w:tcPr>
          <w:p>
            <w:pPr>
              <w:spacing w:after="0"/>
              <w:rPr>
                <w:sz w:val="20"/>
                <w:szCs w:val="20"/>
                <w:color w:val="auto"/>
              </w:rPr>
            </w:pPr>
          </w:p>
        </w:tc>
        <w:tc>
          <w:tcPr>
            <w:tcW w:w="720" w:type="dxa"/>
            <w:vAlign w:val="bottom"/>
            <w:tcBorders>
              <w:bottom w:val="single" w:sz="8" w:color="D9D9D9"/>
            </w:tcBorders>
            <w:shd w:val="clear" w:color="auto" w:fill="D9D9D9"/>
          </w:tcPr>
          <w:p>
            <w:pPr>
              <w:spacing w:after="0"/>
              <w:rPr>
                <w:sz w:val="20"/>
                <w:szCs w:val="20"/>
                <w:color w:val="auto"/>
              </w:rPr>
            </w:pPr>
          </w:p>
        </w:tc>
        <w:tc>
          <w:tcPr>
            <w:tcW w:w="120" w:type="dxa"/>
            <w:vAlign w:val="bottom"/>
            <w:tcBorders>
              <w:bottom w:val="single" w:sz="8" w:color="D9D9D9"/>
            </w:tcBorders>
            <w:shd w:val="clear" w:color="auto" w:fill="D9D9D9"/>
          </w:tcPr>
          <w:p>
            <w:pPr>
              <w:spacing w:after="0"/>
              <w:rPr>
                <w:sz w:val="20"/>
                <w:szCs w:val="20"/>
                <w:color w:val="auto"/>
              </w:rPr>
            </w:pPr>
          </w:p>
        </w:tc>
        <w:tc>
          <w:tcPr>
            <w:tcW w:w="40" w:type="dxa"/>
            <w:vAlign w:val="bottom"/>
            <w:tcBorders>
              <w:bottom w:val="single" w:sz="8" w:color="D9D9D9"/>
            </w:tcBorders>
            <w:shd w:val="clear" w:color="auto" w:fill="D9D9D9"/>
          </w:tcPr>
          <w:p>
            <w:pPr>
              <w:spacing w:after="0"/>
              <w:rPr>
                <w:sz w:val="20"/>
                <w:szCs w:val="20"/>
                <w:color w:val="auto"/>
              </w:rPr>
            </w:pPr>
          </w:p>
        </w:tc>
        <w:tc>
          <w:tcPr>
            <w:tcW w:w="140" w:type="dxa"/>
            <w:vAlign w:val="bottom"/>
            <w:tcBorders>
              <w:bottom w:val="single" w:sz="8" w:color="D9D9D9"/>
            </w:tcBorders>
            <w:shd w:val="clear" w:color="auto" w:fill="D9D9D9"/>
          </w:tcPr>
          <w:p>
            <w:pPr>
              <w:spacing w:after="0"/>
              <w:rPr>
                <w:sz w:val="20"/>
                <w:szCs w:val="20"/>
                <w:color w:val="auto"/>
              </w:rPr>
            </w:pPr>
          </w:p>
        </w:tc>
        <w:tc>
          <w:tcPr>
            <w:tcW w:w="460" w:type="dxa"/>
            <w:vAlign w:val="bottom"/>
            <w:tcBorders>
              <w:bottom w:val="single" w:sz="8" w:color="D9D9D9"/>
            </w:tcBorders>
            <w:shd w:val="clear" w:color="auto" w:fill="D9D9D9"/>
          </w:tcPr>
          <w:p>
            <w:pPr>
              <w:spacing w:after="0"/>
              <w:rPr>
                <w:sz w:val="20"/>
                <w:szCs w:val="20"/>
                <w:color w:val="auto"/>
              </w:rPr>
            </w:pPr>
          </w:p>
        </w:tc>
        <w:tc>
          <w:tcPr>
            <w:tcW w:w="60" w:type="dxa"/>
            <w:vAlign w:val="bottom"/>
            <w:tcBorders>
              <w:bottom w:val="single" w:sz="8" w:color="D9D9D9"/>
            </w:tcBorders>
            <w:shd w:val="clear" w:color="auto" w:fill="D9D9D9"/>
          </w:tcPr>
          <w:p>
            <w:pPr>
              <w:spacing w:after="0"/>
              <w:rPr>
                <w:sz w:val="20"/>
                <w:szCs w:val="20"/>
                <w:color w:val="auto"/>
              </w:rPr>
            </w:pPr>
          </w:p>
        </w:tc>
        <w:tc>
          <w:tcPr>
            <w:tcW w:w="120" w:type="dxa"/>
            <w:vAlign w:val="bottom"/>
            <w:tcBorders>
              <w:bottom w:val="single" w:sz="8" w:color="D9D9D9"/>
            </w:tcBorders>
            <w:shd w:val="clear" w:color="auto" w:fill="D9D9D9"/>
          </w:tcPr>
          <w:p>
            <w:pPr>
              <w:spacing w:after="0"/>
              <w:rPr>
                <w:sz w:val="20"/>
                <w:szCs w:val="20"/>
                <w:color w:val="auto"/>
              </w:rPr>
            </w:pPr>
          </w:p>
        </w:tc>
        <w:tc>
          <w:tcPr>
            <w:tcW w:w="120" w:type="dxa"/>
            <w:vAlign w:val="bottom"/>
            <w:tcBorders>
              <w:bottom w:val="single" w:sz="8" w:color="D9D9D9"/>
            </w:tcBorders>
            <w:shd w:val="clear" w:color="auto" w:fill="D9D9D9"/>
          </w:tcPr>
          <w:p>
            <w:pPr>
              <w:spacing w:after="0"/>
              <w:rPr>
                <w:sz w:val="20"/>
                <w:szCs w:val="20"/>
                <w:color w:val="auto"/>
              </w:rPr>
            </w:pPr>
          </w:p>
        </w:tc>
        <w:tc>
          <w:tcPr>
            <w:tcW w:w="120" w:type="dxa"/>
            <w:vAlign w:val="bottom"/>
            <w:tcBorders>
              <w:bottom w:val="single" w:sz="8" w:color="D9D9D9"/>
            </w:tcBorders>
            <w:shd w:val="clear" w:color="auto" w:fill="D9D9D9"/>
          </w:tcPr>
          <w:p>
            <w:pPr>
              <w:spacing w:after="0"/>
              <w:rPr>
                <w:sz w:val="20"/>
                <w:szCs w:val="20"/>
                <w:color w:val="auto"/>
              </w:rPr>
            </w:pPr>
          </w:p>
        </w:tc>
        <w:tc>
          <w:tcPr>
            <w:tcW w:w="580" w:type="dxa"/>
            <w:vAlign w:val="bottom"/>
            <w:tcBorders>
              <w:bottom w:val="single" w:sz="8" w:color="D9D9D9"/>
            </w:tcBorders>
            <w:shd w:val="clear" w:color="auto" w:fill="D9D9D9"/>
          </w:tcPr>
          <w:p>
            <w:pPr>
              <w:spacing w:after="0"/>
              <w:rPr>
                <w:sz w:val="20"/>
                <w:szCs w:val="20"/>
                <w:color w:val="auto"/>
              </w:rPr>
            </w:pPr>
          </w:p>
        </w:tc>
        <w:tc>
          <w:tcPr>
            <w:tcW w:w="220" w:type="dxa"/>
            <w:vAlign w:val="bottom"/>
            <w:tcBorders>
              <w:bottom w:val="single" w:sz="8" w:color="D9D9D9"/>
            </w:tcBorders>
            <w:shd w:val="clear" w:color="auto" w:fill="D9D9D9"/>
          </w:tcPr>
          <w:p>
            <w:pPr>
              <w:spacing w:after="0"/>
              <w:rPr>
                <w:sz w:val="20"/>
                <w:szCs w:val="20"/>
                <w:color w:val="auto"/>
              </w:rPr>
            </w:pPr>
          </w:p>
        </w:tc>
        <w:tc>
          <w:tcPr>
            <w:tcW w:w="100" w:type="dxa"/>
            <w:vAlign w:val="bottom"/>
            <w:tcBorders>
              <w:bottom w:val="single" w:sz="8" w:color="D9D9D9"/>
            </w:tcBorders>
            <w:shd w:val="clear" w:color="auto" w:fill="D9D9D9"/>
          </w:tcPr>
          <w:p>
            <w:pPr>
              <w:spacing w:after="0"/>
              <w:rPr>
                <w:sz w:val="20"/>
                <w:szCs w:val="20"/>
                <w:color w:val="auto"/>
              </w:rPr>
            </w:pPr>
          </w:p>
        </w:tc>
        <w:tc>
          <w:tcPr>
            <w:tcW w:w="120" w:type="dxa"/>
            <w:vAlign w:val="bottom"/>
            <w:tcBorders>
              <w:bottom w:val="single" w:sz="8" w:color="D9D9D9"/>
            </w:tcBorders>
            <w:shd w:val="clear" w:color="auto" w:fill="D9D9D9"/>
          </w:tcPr>
          <w:p>
            <w:pPr>
              <w:spacing w:after="0"/>
              <w:rPr>
                <w:sz w:val="20"/>
                <w:szCs w:val="20"/>
                <w:color w:val="auto"/>
              </w:rPr>
            </w:pPr>
          </w:p>
        </w:tc>
        <w:tc>
          <w:tcPr>
            <w:tcW w:w="2020" w:type="dxa"/>
            <w:vAlign w:val="bottom"/>
            <w:tcBorders>
              <w:bottom w:val="single" w:sz="8" w:color="D9D9D9"/>
            </w:tcBorders>
            <w:gridSpan w:val="9"/>
            <w:shd w:val="clear" w:color="auto" w:fill="D9D9D9"/>
          </w:tcPr>
          <w:p>
            <w:pPr>
              <w:jc w:val="right"/>
              <w:spacing w:after="0"/>
              <w:rPr>
                <w:sz w:val="20"/>
                <w:szCs w:val="20"/>
                <w:color w:val="auto"/>
              </w:rPr>
            </w:pPr>
            <w:r>
              <w:rPr>
                <w:rFonts w:ascii="Arial" w:cs="Arial" w:eastAsia="Arial" w:hAnsi="Arial"/>
                <w:sz w:val="14"/>
                <w:szCs w:val="14"/>
                <w:b w:val="1"/>
                <w:bCs w:val="1"/>
                <w:color w:val="auto"/>
              </w:rPr>
              <w:t>Years Ending December 31,</w:t>
            </w:r>
          </w:p>
        </w:tc>
        <w:tc>
          <w:tcPr>
            <w:tcW w:w="660" w:type="dxa"/>
            <w:vAlign w:val="bottom"/>
            <w:tcBorders>
              <w:bottom w:val="single" w:sz="8" w:color="D9D9D9"/>
            </w:tcBorders>
            <w:shd w:val="clear" w:color="auto" w:fill="D9D9D9"/>
          </w:tcPr>
          <w:p>
            <w:pPr>
              <w:spacing w:after="0"/>
              <w:rPr>
                <w:sz w:val="20"/>
                <w:szCs w:val="20"/>
                <w:color w:val="auto"/>
              </w:rPr>
            </w:pPr>
          </w:p>
        </w:tc>
        <w:tc>
          <w:tcPr>
            <w:tcW w:w="120" w:type="dxa"/>
            <w:vAlign w:val="bottom"/>
            <w:tcBorders>
              <w:bottom w:val="single" w:sz="8" w:color="D9D9D9"/>
            </w:tcBorders>
            <w:shd w:val="clear" w:color="auto" w:fill="D9D9D9"/>
          </w:tcPr>
          <w:p>
            <w:pPr>
              <w:spacing w:after="0"/>
              <w:rPr>
                <w:sz w:val="20"/>
                <w:szCs w:val="20"/>
                <w:color w:val="auto"/>
              </w:rPr>
            </w:pPr>
          </w:p>
        </w:tc>
        <w:tc>
          <w:tcPr>
            <w:tcW w:w="160" w:type="dxa"/>
            <w:vAlign w:val="bottom"/>
            <w:tcBorders>
              <w:bottom w:val="single" w:sz="8" w:color="D9D9D9"/>
            </w:tcBorders>
            <w:shd w:val="clear" w:color="auto" w:fill="D9D9D9"/>
          </w:tcPr>
          <w:p>
            <w:pPr>
              <w:spacing w:after="0"/>
              <w:rPr>
                <w:sz w:val="20"/>
                <w:szCs w:val="20"/>
                <w:color w:val="auto"/>
              </w:rPr>
            </w:pPr>
          </w:p>
        </w:tc>
        <w:tc>
          <w:tcPr>
            <w:tcW w:w="740" w:type="dxa"/>
            <w:vAlign w:val="bottom"/>
            <w:tcBorders>
              <w:bottom w:val="single" w:sz="8" w:color="D9D9D9"/>
            </w:tcBorders>
            <w:shd w:val="clear" w:color="auto" w:fill="D9D9D9"/>
          </w:tcPr>
          <w:p>
            <w:pPr>
              <w:spacing w:after="0"/>
              <w:rPr>
                <w:sz w:val="20"/>
                <w:szCs w:val="20"/>
                <w:color w:val="auto"/>
              </w:rPr>
            </w:pPr>
          </w:p>
        </w:tc>
      </w:tr>
      <w:tr>
        <w:trPr>
          <w:trHeight w:val="225"/>
        </w:trPr>
        <w:tc>
          <w:tcPr>
            <w:tcW w:w="2880" w:type="dxa"/>
            <w:vAlign w:val="bottom"/>
            <w:tcBorders>
              <w:top w:val="single" w:sz="8" w:color="D9D9D9"/>
              <w:bottom w:val="single" w:sz="8" w:color="D9D9D9"/>
            </w:tcBorders>
            <w:gridSpan w:val="2"/>
            <w:shd w:val="clear" w:color="auto" w:fill="D9D9D9"/>
          </w:tcPr>
          <w:p>
            <w:pPr>
              <w:ind w:left="20"/>
              <w:spacing w:after="0"/>
              <w:rPr>
                <w:sz w:val="20"/>
                <w:szCs w:val="20"/>
                <w:color w:val="auto"/>
              </w:rPr>
            </w:pPr>
            <w:r>
              <w:rPr>
                <w:rFonts w:ascii="Arial" w:cs="Arial" w:eastAsia="Arial" w:hAnsi="Arial"/>
                <w:sz w:val="14"/>
                <w:szCs w:val="14"/>
                <w:color w:val="auto"/>
              </w:rPr>
              <w:t>(as of December 31, 2018; dollars in millions)</w:t>
            </w:r>
          </w:p>
        </w:tc>
        <w:tc>
          <w:tcPr>
            <w:tcW w:w="680" w:type="dxa"/>
            <w:vAlign w:val="bottom"/>
            <w:tcBorders>
              <w:top w:val="single" w:sz="8" w:color="D9D9D9"/>
              <w:bottom w:val="single" w:sz="8" w:color="D9D9D9"/>
            </w:tcBorders>
            <w:shd w:val="clear" w:color="auto" w:fill="D9D9D9"/>
          </w:tcPr>
          <w:p>
            <w:pPr>
              <w:spacing w:after="0"/>
              <w:rPr>
                <w:sz w:val="19"/>
                <w:szCs w:val="19"/>
                <w:color w:val="auto"/>
              </w:rPr>
            </w:pPr>
          </w:p>
        </w:tc>
        <w:tc>
          <w:tcPr>
            <w:tcW w:w="160" w:type="dxa"/>
            <w:vAlign w:val="bottom"/>
            <w:tcBorders>
              <w:top w:val="single" w:sz="8" w:color="D9D9D9"/>
              <w:bottom w:val="single" w:sz="8" w:color="D9D9D9"/>
            </w:tcBorders>
            <w:shd w:val="clear" w:color="auto" w:fill="D9D9D9"/>
          </w:tcPr>
          <w:p>
            <w:pPr>
              <w:spacing w:after="0"/>
              <w:rPr>
                <w:sz w:val="19"/>
                <w:szCs w:val="19"/>
                <w:color w:val="auto"/>
              </w:rPr>
            </w:pPr>
          </w:p>
        </w:tc>
        <w:tc>
          <w:tcPr>
            <w:tcW w:w="760" w:type="dxa"/>
            <w:vAlign w:val="bottom"/>
            <w:tcBorders>
              <w:top w:val="single" w:sz="8" w:color="D9D9D9"/>
              <w:bottom w:val="single" w:sz="8" w:color="D9D9D9"/>
            </w:tcBorders>
            <w:shd w:val="clear" w:color="auto" w:fill="D9D9D9"/>
          </w:tcPr>
          <w:p>
            <w:pPr>
              <w:spacing w:after="0"/>
              <w:rPr>
                <w:sz w:val="19"/>
                <w:szCs w:val="19"/>
                <w:color w:val="auto"/>
              </w:rPr>
            </w:pPr>
          </w:p>
        </w:tc>
        <w:tc>
          <w:tcPr>
            <w:tcW w:w="120" w:type="dxa"/>
            <w:vAlign w:val="bottom"/>
            <w:tcBorders>
              <w:top w:val="single" w:sz="8" w:color="D9D9D9"/>
              <w:bottom w:val="single" w:sz="8" w:color="D9D9D9"/>
            </w:tcBorders>
            <w:shd w:val="clear" w:color="auto" w:fill="D9D9D9"/>
          </w:tcPr>
          <w:p>
            <w:pPr>
              <w:spacing w:after="0"/>
              <w:rPr>
                <w:sz w:val="19"/>
                <w:szCs w:val="19"/>
                <w:color w:val="auto"/>
              </w:rPr>
            </w:pPr>
          </w:p>
        </w:tc>
        <w:tc>
          <w:tcPr>
            <w:tcW w:w="220" w:type="dxa"/>
            <w:vAlign w:val="bottom"/>
            <w:tcBorders>
              <w:top w:val="single" w:sz="8" w:color="D9D9D9"/>
              <w:bottom w:val="single" w:sz="8" w:color="D9D9D9"/>
            </w:tcBorders>
            <w:shd w:val="clear" w:color="auto" w:fill="D9D9D9"/>
          </w:tcPr>
          <w:p>
            <w:pPr>
              <w:spacing w:after="0"/>
              <w:rPr>
                <w:sz w:val="19"/>
                <w:szCs w:val="19"/>
                <w:color w:val="auto"/>
              </w:rPr>
            </w:pPr>
          </w:p>
        </w:tc>
        <w:tc>
          <w:tcPr>
            <w:tcW w:w="720" w:type="dxa"/>
            <w:vAlign w:val="bottom"/>
            <w:tcBorders>
              <w:top w:val="single" w:sz="8" w:color="D9D9D9"/>
              <w:bottom w:val="single" w:sz="8" w:color="D9D9D9"/>
            </w:tcBorders>
            <w:shd w:val="clear" w:color="auto" w:fill="D9D9D9"/>
          </w:tcPr>
          <w:p>
            <w:pPr>
              <w:spacing w:after="0"/>
              <w:rPr>
                <w:sz w:val="19"/>
                <w:szCs w:val="19"/>
                <w:color w:val="auto"/>
              </w:rPr>
            </w:pPr>
          </w:p>
        </w:tc>
        <w:tc>
          <w:tcPr>
            <w:tcW w:w="120" w:type="dxa"/>
            <w:vAlign w:val="bottom"/>
            <w:tcBorders>
              <w:top w:val="single" w:sz="8" w:color="D9D9D9"/>
              <w:bottom w:val="single" w:sz="8" w:color="D9D9D9"/>
            </w:tcBorders>
            <w:shd w:val="clear" w:color="auto" w:fill="D9D9D9"/>
          </w:tcPr>
          <w:p>
            <w:pPr>
              <w:spacing w:after="0"/>
              <w:rPr>
                <w:sz w:val="19"/>
                <w:szCs w:val="19"/>
                <w:color w:val="auto"/>
              </w:rPr>
            </w:pPr>
          </w:p>
        </w:tc>
        <w:tc>
          <w:tcPr>
            <w:tcW w:w="40" w:type="dxa"/>
            <w:vAlign w:val="bottom"/>
            <w:tcBorders>
              <w:top w:val="single" w:sz="8" w:color="D9D9D9"/>
              <w:bottom w:val="single" w:sz="8" w:color="D9D9D9"/>
            </w:tcBorders>
            <w:shd w:val="clear" w:color="auto" w:fill="D9D9D9"/>
          </w:tcPr>
          <w:p>
            <w:pPr>
              <w:spacing w:after="0"/>
              <w:rPr>
                <w:sz w:val="19"/>
                <w:szCs w:val="19"/>
                <w:color w:val="auto"/>
              </w:rPr>
            </w:pPr>
          </w:p>
        </w:tc>
        <w:tc>
          <w:tcPr>
            <w:tcW w:w="140" w:type="dxa"/>
            <w:vAlign w:val="bottom"/>
            <w:tcBorders>
              <w:top w:val="single" w:sz="8" w:color="D9D9D9"/>
              <w:bottom w:val="single" w:sz="8" w:color="D9D9D9"/>
            </w:tcBorders>
            <w:shd w:val="clear" w:color="auto" w:fill="D9D9D9"/>
          </w:tcPr>
          <w:p>
            <w:pPr>
              <w:spacing w:after="0"/>
              <w:rPr>
                <w:sz w:val="19"/>
                <w:szCs w:val="19"/>
                <w:color w:val="auto"/>
              </w:rPr>
            </w:pPr>
          </w:p>
        </w:tc>
        <w:tc>
          <w:tcPr>
            <w:tcW w:w="460" w:type="dxa"/>
            <w:vAlign w:val="bottom"/>
            <w:tcBorders>
              <w:top w:val="single" w:sz="8" w:color="D9D9D9"/>
              <w:bottom w:val="single" w:sz="8" w:color="D9D9D9"/>
            </w:tcBorders>
            <w:shd w:val="clear" w:color="auto" w:fill="D9D9D9"/>
          </w:tcPr>
          <w:p>
            <w:pPr>
              <w:spacing w:after="0"/>
              <w:rPr>
                <w:sz w:val="19"/>
                <w:szCs w:val="19"/>
                <w:color w:val="auto"/>
              </w:rPr>
            </w:pPr>
          </w:p>
        </w:tc>
        <w:tc>
          <w:tcPr>
            <w:tcW w:w="60" w:type="dxa"/>
            <w:vAlign w:val="bottom"/>
            <w:tcBorders>
              <w:top w:val="single" w:sz="8" w:color="auto"/>
              <w:bottom w:val="single" w:sz="8" w:color="D9D9D9"/>
            </w:tcBorders>
            <w:shd w:val="clear" w:color="auto" w:fill="D9D9D9"/>
          </w:tcPr>
          <w:p>
            <w:pPr>
              <w:spacing w:after="0"/>
              <w:rPr>
                <w:sz w:val="19"/>
                <w:szCs w:val="19"/>
                <w:color w:val="auto"/>
              </w:rPr>
            </w:pPr>
          </w:p>
        </w:tc>
        <w:tc>
          <w:tcPr>
            <w:tcW w:w="120" w:type="dxa"/>
            <w:vAlign w:val="bottom"/>
            <w:tcBorders>
              <w:top w:val="single" w:sz="8" w:color="auto"/>
              <w:bottom w:val="single" w:sz="8" w:color="D9D9D9"/>
            </w:tcBorders>
            <w:shd w:val="clear" w:color="auto" w:fill="D9D9D9"/>
          </w:tcPr>
          <w:p>
            <w:pPr>
              <w:spacing w:after="0"/>
              <w:rPr>
                <w:sz w:val="19"/>
                <w:szCs w:val="19"/>
                <w:color w:val="auto"/>
              </w:rPr>
            </w:pPr>
          </w:p>
        </w:tc>
        <w:tc>
          <w:tcPr>
            <w:tcW w:w="120" w:type="dxa"/>
            <w:vAlign w:val="bottom"/>
            <w:tcBorders>
              <w:top w:val="single" w:sz="8" w:color="auto"/>
              <w:bottom w:val="single" w:sz="8" w:color="D9D9D9"/>
            </w:tcBorders>
            <w:shd w:val="clear" w:color="auto" w:fill="D9D9D9"/>
          </w:tcPr>
          <w:p>
            <w:pPr>
              <w:spacing w:after="0"/>
              <w:rPr>
                <w:sz w:val="19"/>
                <w:szCs w:val="19"/>
                <w:color w:val="auto"/>
              </w:rPr>
            </w:pPr>
          </w:p>
        </w:tc>
        <w:tc>
          <w:tcPr>
            <w:tcW w:w="700" w:type="dxa"/>
            <w:vAlign w:val="bottom"/>
            <w:tcBorders>
              <w:top w:val="single" w:sz="8" w:color="auto"/>
              <w:bottom w:val="single" w:sz="8" w:color="D9D9D9"/>
            </w:tcBorders>
            <w:gridSpan w:val="2"/>
            <w:shd w:val="clear" w:color="auto" w:fill="D9D9D9"/>
          </w:tcPr>
          <w:p>
            <w:pPr>
              <w:jc w:val="right"/>
              <w:ind w:right="261"/>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D9D9D9"/>
            </w:tcBorders>
            <w:shd w:val="clear" w:color="auto" w:fill="D9D9D9"/>
          </w:tcPr>
          <w:p>
            <w:pPr>
              <w:spacing w:after="0"/>
              <w:rPr>
                <w:sz w:val="19"/>
                <w:szCs w:val="19"/>
                <w:color w:val="auto"/>
              </w:rPr>
            </w:pPr>
          </w:p>
        </w:tc>
        <w:tc>
          <w:tcPr>
            <w:tcW w:w="100" w:type="dxa"/>
            <w:vAlign w:val="bottom"/>
            <w:tcBorders>
              <w:top w:val="single" w:sz="8" w:color="auto"/>
              <w:bottom w:val="single" w:sz="8" w:color="D9D9D9"/>
            </w:tcBorders>
            <w:shd w:val="clear" w:color="auto" w:fill="D9D9D9"/>
          </w:tcPr>
          <w:p>
            <w:pPr>
              <w:spacing w:after="0"/>
              <w:rPr>
                <w:sz w:val="19"/>
                <w:szCs w:val="19"/>
                <w:color w:val="auto"/>
              </w:rPr>
            </w:pPr>
          </w:p>
        </w:tc>
        <w:tc>
          <w:tcPr>
            <w:tcW w:w="740" w:type="dxa"/>
            <w:vAlign w:val="bottom"/>
            <w:tcBorders>
              <w:top w:val="single" w:sz="8" w:color="auto"/>
              <w:bottom w:val="single" w:sz="8" w:color="D9D9D9"/>
            </w:tcBorders>
            <w:gridSpan w:val="2"/>
            <w:shd w:val="clear" w:color="auto" w:fill="D9D9D9"/>
          </w:tcPr>
          <w:p>
            <w:pPr>
              <w:jc w:val="right"/>
              <w:ind w:right="28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D9D9D9"/>
            </w:tcBorders>
            <w:shd w:val="clear" w:color="auto" w:fill="D9D9D9"/>
          </w:tcPr>
          <w:p>
            <w:pPr>
              <w:spacing w:after="0"/>
              <w:rPr>
                <w:sz w:val="19"/>
                <w:szCs w:val="19"/>
                <w:color w:val="auto"/>
              </w:rPr>
            </w:pPr>
          </w:p>
        </w:tc>
        <w:tc>
          <w:tcPr>
            <w:tcW w:w="80" w:type="dxa"/>
            <w:vAlign w:val="bottom"/>
            <w:tcBorders>
              <w:top w:val="single" w:sz="8" w:color="auto"/>
              <w:bottom w:val="single" w:sz="8" w:color="D9D9D9"/>
            </w:tcBorders>
            <w:shd w:val="clear" w:color="auto" w:fill="D9D9D9"/>
          </w:tcPr>
          <w:p>
            <w:pPr>
              <w:spacing w:after="0"/>
              <w:rPr>
                <w:sz w:val="19"/>
                <w:szCs w:val="19"/>
                <w:color w:val="auto"/>
              </w:rPr>
            </w:pPr>
          </w:p>
        </w:tc>
        <w:tc>
          <w:tcPr>
            <w:tcW w:w="120" w:type="dxa"/>
            <w:vAlign w:val="bottom"/>
            <w:tcBorders>
              <w:top w:val="single" w:sz="8" w:color="auto"/>
              <w:bottom w:val="single" w:sz="8" w:color="D9D9D9"/>
            </w:tcBorders>
            <w:shd w:val="clear" w:color="auto" w:fill="D9D9D9"/>
          </w:tcPr>
          <w:p>
            <w:pPr>
              <w:spacing w:after="0"/>
              <w:rPr>
                <w:sz w:val="19"/>
                <w:szCs w:val="19"/>
                <w:color w:val="auto"/>
              </w:rPr>
            </w:pPr>
          </w:p>
        </w:tc>
        <w:tc>
          <w:tcPr>
            <w:tcW w:w="100" w:type="dxa"/>
            <w:vAlign w:val="bottom"/>
            <w:tcBorders>
              <w:top w:val="single" w:sz="8" w:color="auto"/>
              <w:bottom w:val="single" w:sz="8" w:color="D9D9D9"/>
            </w:tcBorders>
            <w:shd w:val="clear" w:color="auto" w:fill="D9D9D9"/>
          </w:tcPr>
          <w:p>
            <w:pPr>
              <w:spacing w:after="0"/>
              <w:rPr>
                <w:sz w:val="19"/>
                <w:szCs w:val="19"/>
                <w:color w:val="auto"/>
              </w:rPr>
            </w:pPr>
          </w:p>
        </w:tc>
        <w:tc>
          <w:tcPr>
            <w:tcW w:w="700" w:type="dxa"/>
            <w:vAlign w:val="bottom"/>
            <w:tcBorders>
              <w:top w:val="single" w:sz="8" w:color="auto"/>
              <w:bottom w:val="single" w:sz="8" w:color="D9D9D9"/>
            </w:tcBorders>
            <w:shd w:val="clear" w:color="auto" w:fill="D9D9D9"/>
          </w:tcPr>
          <w:p>
            <w:pPr>
              <w:jc w:val="right"/>
              <w:ind w:right="32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top w:val="single" w:sz="8" w:color="auto"/>
              <w:bottom w:val="single" w:sz="8" w:color="D9D9D9"/>
            </w:tcBorders>
            <w:shd w:val="clear" w:color="auto" w:fill="D9D9D9"/>
          </w:tcPr>
          <w:p>
            <w:pPr>
              <w:spacing w:after="0"/>
              <w:rPr>
                <w:sz w:val="19"/>
                <w:szCs w:val="19"/>
                <w:color w:val="auto"/>
              </w:rPr>
            </w:pPr>
          </w:p>
        </w:tc>
        <w:tc>
          <w:tcPr>
            <w:tcW w:w="100" w:type="dxa"/>
            <w:vAlign w:val="bottom"/>
            <w:tcBorders>
              <w:top w:val="single" w:sz="8" w:color="auto"/>
              <w:bottom w:val="single" w:sz="8" w:color="D9D9D9"/>
            </w:tcBorders>
            <w:shd w:val="clear" w:color="auto" w:fill="D9D9D9"/>
          </w:tcPr>
          <w:p>
            <w:pPr>
              <w:spacing w:after="0"/>
              <w:rPr>
                <w:sz w:val="19"/>
                <w:szCs w:val="19"/>
                <w:color w:val="auto"/>
              </w:rPr>
            </w:pPr>
          </w:p>
        </w:tc>
        <w:tc>
          <w:tcPr>
            <w:tcW w:w="120" w:type="dxa"/>
            <w:vAlign w:val="bottom"/>
            <w:tcBorders>
              <w:top w:val="single" w:sz="8" w:color="auto"/>
              <w:bottom w:val="single" w:sz="8" w:color="D9D9D9"/>
            </w:tcBorders>
            <w:shd w:val="clear" w:color="auto" w:fill="D9D9D9"/>
          </w:tcPr>
          <w:p>
            <w:pPr>
              <w:spacing w:after="0"/>
              <w:rPr>
                <w:sz w:val="19"/>
                <w:szCs w:val="19"/>
                <w:color w:val="auto"/>
              </w:rPr>
            </w:pPr>
          </w:p>
        </w:tc>
        <w:tc>
          <w:tcPr>
            <w:tcW w:w="660" w:type="dxa"/>
            <w:vAlign w:val="bottom"/>
            <w:tcBorders>
              <w:top w:val="single" w:sz="8" w:color="auto"/>
              <w:bottom w:val="single" w:sz="8" w:color="D9D9D9"/>
            </w:tcBorders>
            <w:shd w:val="clear" w:color="auto" w:fill="D9D9D9"/>
          </w:tcPr>
          <w:p>
            <w:pPr>
              <w:jc w:val="right"/>
              <w:ind w:right="282"/>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top w:val="single" w:sz="8" w:color="auto"/>
              <w:bottom w:val="single" w:sz="8" w:color="D9D9D9"/>
            </w:tcBorders>
            <w:shd w:val="clear" w:color="auto" w:fill="D9D9D9"/>
          </w:tcPr>
          <w:p>
            <w:pPr>
              <w:spacing w:after="0"/>
              <w:rPr>
                <w:sz w:val="19"/>
                <w:szCs w:val="19"/>
                <w:color w:val="auto"/>
              </w:rPr>
            </w:pPr>
          </w:p>
        </w:tc>
        <w:tc>
          <w:tcPr>
            <w:tcW w:w="160" w:type="dxa"/>
            <w:vAlign w:val="bottom"/>
            <w:tcBorders>
              <w:top w:val="single" w:sz="8" w:color="auto"/>
              <w:bottom w:val="single" w:sz="8" w:color="D9D9D9"/>
            </w:tcBorders>
            <w:shd w:val="clear" w:color="auto" w:fill="D9D9D9"/>
          </w:tcPr>
          <w:p>
            <w:pPr>
              <w:spacing w:after="0"/>
              <w:rPr>
                <w:sz w:val="19"/>
                <w:szCs w:val="19"/>
                <w:color w:val="auto"/>
              </w:rPr>
            </w:pPr>
          </w:p>
        </w:tc>
        <w:tc>
          <w:tcPr>
            <w:tcW w:w="740" w:type="dxa"/>
            <w:vAlign w:val="bottom"/>
            <w:tcBorders>
              <w:top w:val="single" w:sz="8" w:color="auto"/>
              <w:bottom w:val="single" w:sz="8" w:color="D9D9D9"/>
            </w:tcBorders>
            <w:shd w:val="clear" w:color="auto" w:fill="D9D9D9"/>
          </w:tcPr>
          <w:p>
            <w:pPr>
              <w:jc w:val="right"/>
              <w:ind w:right="282"/>
              <w:spacing w:after="0"/>
              <w:rPr>
                <w:sz w:val="20"/>
                <w:szCs w:val="20"/>
                <w:color w:val="auto"/>
              </w:rPr>
            </w:pPr>
            <w:r>
              <w:rPr>
                <w:rFonts w:ascii="Arial" w:cs="Arial" w:eastAsia="Arial" w:hAnsi="Arial"/>
                <w:sz w:val="14"/>
                <w:szCs w:val="14"/>
                <w:b w:val="1"/>
                <w:bCs w:val="1"/>
                <w:color w:val="auto"/>
              </w:rPr>
              <w:t>2023</w:t>
            </w:r>
          </w:p>
        </w:tc>
      </w:tr>
      <w:tr>
        <w:trPr>
          <w:trHeight w:val="208"/>
        </w:trPr>
        <w:tc>
          <w:tcPr>
            <w:tcW w:w="288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auto"/>
              </w:rPr>
              <w:t>Components of site rental revenue:</w:t>
            </w:r>
          </w:p>
        </w:tc>
        <w:tc>
          <w:tcPr>
            <w:tcW w:w="6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r>
      <w:tr>
        <w:trPr>
          <w:trHeight w:val="24"/>
        </w:trPr>
        <w:tc>
          <w:tcPr>
            <w:tcW w:w="140" w:type="dxa"/>
            <w:vAlign w:val="bottom"/>
          </w:tcPr>
          <w:p>
            <w:pPr>
              <w:spacing w:after="0"/>
              <w:rPr>
                <w:sz w:val="2"/>
                <w:szCs w:val="2"/>
                <w:color w:val="auto"/>
              </w:rPr>
            </w:pPr>
          </w:p>
        </w:tc>
        <w:tc>
          <w:tcPr>
            <w:tcW w:w="5560" w:type="dxa"/>
            <w:vAlign w:val="bottom"/>
            <w:gridSpan w:val="9"/>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0"/>
        </w:trPr>
        <w:tc>
          <w:tcPr>
            <w:tcW w:w="5700" w:type="dxa"/>
            <w:vAlign w:val="bottom"/>
            <w:tcBorders>
              <w:bottom w:val="single" w:sz="8" w:color="DBE5F1"/>
            </w:tcBorders>
            <w:gridSpan w:val="10"/>
            <w:shd w:val="clear" w:color="auto" w:fill="DBE5F1"/>
          </w:tcPr>
          <w:p>
            <w:pPr>
              <w:ind w:left="140"/>
              <w:spacing w:after="0"/>
              <w:rPr>
                <w:sz w:val="20"/>
                <w:szCs w:val="20"/>
                <w:color w:val="auto"/>
              </w:rPr>
            </w:pPr>
            <w:r>
              <w:rPr>
                <w:rFonts w:ascii="Arial" w:cs="Arial" w:eastAsia="Arial" w:hAnsi="Arial"/>
                <w:sz w:val="16"/>
                <w:szCs w:val="16"/>
                <w:color w:val="auto"/>
              </w:rPr>
              <w:t>Site rental revenues exclusive of straight-line associated with fixed escalators</w:t>
            </w:r>
          </w:p>
        </w:tc>
        <w:tc>
          <w:tcPr>
            <w:tcW w:w="140" w:type="dxa"/>
            <w:vAlign w:val="bottom"/>
            <w:tcBorders>
              <w:bottom w:val="single" w:sz="8" w:color="DBE5F1"/>
            </w:tcBorders>
            <w:shd w:val="clear" w:color="auto" w:fill="DBE5F1"/>
          </w:tcPr>
          <w:p>
            <w:pPr>
              <w:spacing w:after="0"/>
              <w:rPr>
                <w:sz w:val="19"/>
                <w:szCs w:val="19"/>
                <w:color w:val="auto"/>
              </w:rPr>
            </w:pPr>
          </w:p>
        </w:tc>
        <w:tc>
          <w:tcPr>
            <w:tcW w:w="640" w:type="dxa"/>
            <w:vAlign w:val="bottom"/>
            <w:tcBorders>
              <w:bottom w:val="single" w:sz="8" w:color="DBE5F1"/>
            </w:tcBorders>
            <w:gridSpan w:val="3"/>
            <w:shd w:val="clear" w:color="auto" w:fill="DBE5F1"/>
          </w:tcPr>
          <w:p>
            <w:pPr>
              <w:jc w:val="right"/>
              <w:ind w:right="8"/>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DBE5F1"/>
            </w:tcBorders>
            <w:shd w:val="clear" w:color="auto" w:fill="DBE5F1"/>
          </w:tcPr>
          <w:p>
            <w:pPr>
              <w:spacing w:after="0"/>
              <w:rPr>
                <w:sz w:val="19"/>
                <w:szCs w:val="19"/>
                <w:color w:val="auto"/>
              </w:rPr>
            </w:pPr>
          </w:p>
        </w:tc>
        <w:tc>
          <w:tcPr>
            <w:tcW w:w="120" w:type="dxa"/>
            <w:vAlign w:val="bottom"/>
            <w:tcBorders>
              <w:bottom w:val="single" w:sz="8" w:color="DBE5F1"/>
            </w:tcBorders>
            <w:shd w:val="clear" w:color="auto" w:fill="DBE5F1"/>
          </w:tcPr>
          <w:p>
            <w:pPr>
              <w:spacing w:after="0"/>
              <w:rPr>
                <w:sz w:val="19"/>
                <w:szCs w:val="19"/>
                <w:color w:val="auto"/>
              </w:rPr>
            </w:pPr>
          </w:p>
        </w:tc>
        <w:tc>
          <w:tcPr>
            <w:tcW w:w="580" w:type="dxa"/>
            <w:vAlign w:val="bottom"/>
            <w:tcBorders>
              <w:bottom w:val="single" w:sz="8" w:color="DBE5F1"/>
            </w:tcBorders>
            <w:shd w:val="clear" w:color="auto" w:fill="DBE5F1"/>
          </w:tcPr>
          <w:p>
            <w:pPr>
              <w:jc w:val="right"/>
              <w:ind w:right="1"/>
              <w:spacing w:after="0"/>
              <w:rPr>
                <w:sz w:val="20"/>
                <w:szCs w:val="20"/>
                <w:color w:val="auto"/>
              </w:rPr>
            </w:pPr>
            <w:r>
              <w:rPr>
                <w:rFonts w:ascii="Arial" w:cs="Arial" w:eastAsia="Arial" w:hAnsi="Arial"/>
                <w:sz w:val="16"/>
                <w:szCs w:val="16"/>
                <w:color w:val="auto"/>
              </w:rPr>
              <w:t>4,782</w:t>
            </w:r>
          </w:p>
        </w:tc>
        <w:tc>
          <w:tcPr>
            <w:tcW w:w="22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E5F1"/>
            </w:tcBorders>
            <w:shd w:val="clear" w:color="auto" w:fill="DBE5F1"/>
          </w:tcPr>
          <w:p>
            <w:pPr>
              <w:spacing w:after="0"/>
              <w:rPr>
                <w:sz w:val="19"/>
                <w:szCs w:val="19"/>
                <w:color w:val="auto"/>
              </w:rPr>
            </w:pPr>
          </w:p>
        </w:tc>
        <w:tc>
          <w:tcPr>
            <w:tcW w:w="120" w:type="dxa"/>
            <w:vAlign w:val="bottom"/>
            <w:tcBorders>
              <w:bottom w:val="single" w:sz="8" w:color="DBE5F1"/>
            </w:tcBorders>
            <w:shd w:val="clear" w:color="auto" w:fill="DBE5F1"/>
          </w:tcPr>
          <w:p>
            <w:pPr>
              <w:spacing w:after="0"/>
              <w:rPr>
                <w:sz w:val="19"/>
                <w:szCs w:val="19"/>
                <w:color w:val="auto"/>
              </w:rPr>
            </w:pPr>
          </w:p>
        </w:tc>
        <w:tc>
          <w:tcPr>
            <w:tcW w:w="620" w:type="dxa"/>
            <w:vAlign w:val="bottom"/>
            <w:tcBorders>
              <w:bottom w:val="single" w:sz="8" w:color="DBE5F1"/>
            </w:tcBorders>
            <w:shd w:val="clear" w:color="auto" w:fill="DBE5F1"/>
          </w:tcPr>
          <w:p>
            <w:pPr>
              <w:jc w:val="right"/>
              <w:ind w:right="22"/>
              <w:spacing w:after="0"/>
              <w:rPr>
                <w:sz w:val="20"/>
                <w:szCs w:val="20"/>
                <w:color w:val="auto"/>
              </w:rPr>
            </w:pPr>
            <w:r>
              <w:rPr>
                <w:rFonts w:ascii="Arial" w:cs="Arial" w:eastAsia="Arial" w:hAnsi="Arial"/>
                <w:sz w:val="16"/>
                <w:szCs w:val="16"/>
                <w:color w:val="auto"/>
              </w:rPr>
              <w:t>4,895</w:t>
            </w:r>
          </w:p>
        </w:tc>
        <w:tc>
          <w:tcPr>
            <w:tcW w:w="160" w:type="dxa"/>
            <w:vAlign w:val="bottom"/>
            <w:tcBorders>
              <w:bottom w:val="single" w:sz="8" w:color="DBE5F1"/>
            </w:tcBorders>
            <w:gridSpan w:val="2"/>
            <w:shd w:val="clear" w:color="auto" w:fill="DBE5F1"/>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DBE5F1"/>
            </w:tcBorders>
            <w:shd w:val="clear" w:color="auto" w:fill="DBE5F1"/>
          </w:tcPr>
          <w:p>
            <w:pPr>
              <w:spacing w:after="0"/>
              <w:rPr>
                <w:sz w:val="19"/>
                <w:szCs w:val="19"/>
                <w:color w:val="auto"/>
              </w:rPr>
            </w:pPr>
          </w:p>
        </w:tc>
        <w:tc>
          <w:tcPr>
            <w:tcW w:w="100" w:type="dxa"/>
            <w:vAlign w:val="bottom"/>
            <w:tcBorders>
              <w:bottom w:val="single" w:sz="8" w:color="DBE5F1"/>
            </w:tcBorders>
            <w:shd w:val="clear" w:color="auto" w:fill="DBE5F1"/>
          </w:tcPr>
          <w:p>
            <w:pPr>
              <w:spacing w:after="0"/>
              <w:rPr>
                <w:sz w:val="19"/>
                <w:szCs w:val="19"/>
                <w:color w:val="auto"/>
              </w:rPr>
            </w:pPr>
          </w:p>
        </w:tc>
        <w:tc>
          <w:tcPr>
            <w:tcW w:w="700" w:type="dxa"/>
            <w:vAlign w:val="bottom"/>
            <w:tcBorders>
              <w:bottom w:val="single" w:sz="8" w:color="DBE5F1"/>
            </w:tcBorders>
            <w:shd w:val="clear" w:color="auto" w:fill="DBE5F1"/>
          </w:tcPr>
          <w:p>
            <w:pPr>
              <w:jc w:val="right"/>
              <w:ind w:right="62"/>
              <w:spacing w:after="0"/>
              <w:rPr>
                <w:sz w:val="20"/>
                <w:szCs w:val="20"/>
                <w:color w:val="auto"/>
              </w:rPr>
            </w:pPr>
            <w:r>
              <w:rPr>
                <w:rFonts w:ascii="Arial" w:cs="Arial" w:eastAsia="Arial" w:hAnsi="Arial"/>
                <w:sz w:val="16"/>
                <w:szCs w:val="16"/>
                <w:color w:val="auto"/>
              </w:rPr>
              <w:t>5,006</w:t>
            </w:r>
          </w:p>
        </w:tc>
        <w:tc>
          <w:tcPr>
            <w:tcW w:w="10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DBE5F1"/>
            </w:tcBorders>
            <w:shd w:val="clear" w:color="auto" w:fill="DBE5F1"/>
          </w:tcPr>
          <w:p>
            <w:pPr>
              <w:spacing w:after="0"/>
              <w:rPr>
                <w:sz w:val="19"/>
                <w:szCs w:val="19"/>
                <w:color w:val="auto"/>
              </w:rPr>
            </w:pPr>
          </w:p>
        </w:tc>
        <w:tc>
          <w:tcPr>
            <w:tcW w:w="120" w:type="dxa"/>
            <w:vAlign w:val="bottom"/>
            <w:tcBorders>
              <w:bottom w:val="single" w:sz="8" w:color="DBE5F1"/>
            </w:tcBorders>
            <w:shd w:val="clear" w:color="auto" w:fill="DBE5F1"/>
          </w:tcPr>
          <w:p>
            <w:pPr>
              <w:spacing w:after="0"/>
              <w:rPr>
                <w:sz w:val="19"/>
                <w:szCs w:val="19"/>
                <w:color w:val="auto"/>
              </w:rPr>
            </w:pPr>
          </w:p>
        </w:tc>
        <w:tc>
          <w:tcPr>
            <w:tcW w:w="660" w:type="dxa"/>
            <w:vAlign w:val="bottom"/>
            <w:tcBorders>
              <w:bottom w:val="single" w:sz="8" w:color="DBE5F1"/>
            </w:tcBorders>
            <w:shd w:val="clear" w:color="auto" w:fill="DBE5F1"/>
          </w:tcPr>
          <w:p>
            <w:pPr>
              <w:jc w:val="right"/>
              <w:ind w:right="22"/>
              <w:spacing w:after="0"/>
              <w:rPr>
                <w:sz w:val="20"/>
                <w:szCs w:val="20"/>
                <w:color w:val="auto"/>
              </w:rPr>
            </w:pPr>
            <w:r>
              <w:rPr>
                <w:rFonts w:ascii="Arial" w:cs="Arial" w:eastAsia="Arial" w:hAnsi="Arial"/>
                <w:sz w:val="16"/>
                <w:szCs w:val="16"/>
                <w:color w:val="auto"/>
              </w:rPr>
              <w:t>5,102</w:t>
            </w:r>
          </w:p>
        </w:tc>
        <w:tc>
          <w:tcPr>
            <w:tcW w:w="12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6"/>
                <w:szCs w:val="16"/>
                <w:color w:val="auto"/>
                <w:w w:val="89"/>
              </w:rPr>
              <w:t>$</w:t>
            </w:r>
          </w:p>
        </w:tc>
        <w:tc>
          <w:tcPr>
            <w:tcW w:w="160" w:type="dxa"/>
            <w:vAlign w:val="bottom"/>
            <w:tcBorders>
              <w:bottom w:val="single" w:sz="8" w:color="DBE5F1"/>
            </w:tcBorders>
            <w:shd w:val="clear" w:color="auto" w:fill="DBE5F1"/>
          </w:tcPr>
          <w:p>
            <w:pPr>
              <w:spacing w:after="0"/>
              <w:rPr>
                <w:sz w:val="19"/>
                <w:szCs w:val="19"/>
                <w:color w:val="auto"/>
              </w:rPr>
            </w:pPr>
          </w:p>
        </w:tc>
        <w:tc>
          <w:tcPr>
            <w:tcW w:w="740" w:type="dxa"/>
            <w:vAlign w:val="bottom"/>
            <w:tcBorders>
              <w:bottom w:val="single" w:sz="8" w:color="DBE5F1"/>
            </w:tcBorders>
            <w:shd w:val="clear" w:color="auto" w:fill="DBE5F1"/>
          </w:tcPr>
          <w:p>
            <w:pPr>
              <w:jc w:val="right"/>
              <w:ind w:right="42"/>
              <w:spacing w:after="0"/>
              <w:rPr>
                <w:sz w:val="20"/>
                <w:szCs w:val="20"/>
                <w:color w:val="auto"/>
              </w:rPr>
            </w:pPr>
            <w:r>
              <w:rPr>
                <w:rFonts w:ascii="Arial" w:cs="Arial" w:eastAsia="Arial" w:hAnsi="Arial"/>
                <w:sz w:val="16"/>
                <w:szCs w:val="16"/>
                <w:color w:val="auto"/>
              </w:rPr>
              <w:t>5,179</w:t>
            </w:r>
          </w:p>
        </w:tc>
      </w:tr>
      <w:tr>
        <w:trPr>
          <w:trHeight w:val="216"/>
        </w:trPr>
        <w:tc>
          <w:tcPr>
            <w:tcW w:w="4600" w:type="dxa"/>
            <w:vAlign w:val="bottom"/>
            <w:gridSpan w:val="6"/>
          </w:tcPr>
          <w:p>
            <w:pPr>
              <w:ind w:left="140"/>
              <w:spacing w:after="0"/>
              <w:rPr>
                <w:sz w:val="20"/>
                <w:szCs w:val="20"/>
                <w:color w:val="auto"/>
              </w:rPr>
            </w:pPr>
            <w:r>
              <w:rPr>
                <w:rFonts w:ascii="Arial" w:cs="Arial" w:eastAsia="Arial" w:hAnsi="Arial"/>
                <w:sz w:val="16"/>
                <w:szCs w:val="16"/>
                <w:color w:val="auto"/>
                <w:w w:val="94"/>
              </w:rPr>
              <w:t>Straight-lined site rental revenues associated with fixed escalators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(192)</w:t>
            </w:r>
          </w:p>
        </w:tc>
      </w:tr>
      <w:tr>
        <w:trPr>
          <w:trHeight w:val="24"/>
        </w:trPr>
        <w:tc>
          <w:tcPr>
            <w:tcW w:w="140" w:type="dxa"/>
            <w:vAlign w:val="bottom"/>
            <w:tcBorders>
              <w:bottom w:val="single" w:sz="8" w:color="DBE5F1"/>
            </w:tcBorders>
          </w:tcPr>
          <w:p>
            <w:pPr>
              <w:spacing w:after="0"/>
              <w:rPr>
                <w:sz w:val="2"/>
                <w:szCs w:val="2"/>
                <w:color w:val="auto"/>
              </w:rPr>
            </w:pPr>
          </w:p>
        </w:tc>
        <w:tc>
          <w:tcPr>
            <w:tcW w:w="2740" w:type="dxa"/>
            <w:vAlign w:val="bottom"/>
            <w:tcBorders>
              <w:bottom w:val="single" w:sz="8" w:color="DBE5F1"/>
            </w:tcBorders>
          </w:tcPr>
          <w:p>
            <w:pPr>
              <w:spacing w:after="0"/>
              <w:rPr>
                <w:sz w:val="2"/>
                <w:szCs w:val="2"/>
                <w:color w:val="auto"/>
              </w:rPr>
            </w:pPr>
          </w:p>
        </w:tc>
        <w:tc>
          <w:tcPr>
            <w:tcW w:w="680" w:type="dxa"/>
            <w:vAlign w:val="bottom"/>
            <w:tcBorders>
              <w:bottom w:val="single" w:sz="8" w:color="DBE5F1"/>
            </w:tcBorders>
          </w:tcPr>
          <w:p>
            <w:pPr>
              <w:spacing w:after="0"/>
              <w:rPr>
                <w:sz w:val="2"/>
                <w:szCs w:val="2"/>
                <w:color w:val="auto"/>
              </w:rPr>
            </w:pPr>
          </w:p>
        </w:tc>
        <w:tc>
          <w:tcPr>
            <w:tcW w:w="160" w:type="dxa"/>
            <w:vAlign w:val="bottom"/>
            <w:tcBorders>
              <w:bottom w:val="single" w:sz="8" w:color="DBE5F1"/>
            </w:tcBorders>
          </w:tcPr>
          <w:p>
            <w:pPr>
              <w:spacing w:after="0"/>
              <w:rPr>
                <w:sz w:val="2"/>
                <w:szCs w:val="2"/>
                <w:color w:val="auto"/>
              </w:rPr>
            </w:pPr>
          </w:p>
        </w:tc>
        <w:tc>
          <w:tcPr>
            <w:tcW w:w="760" w:type="dxa"/>
            <w:vAlign w:val="bottom"/>
            <w:tcBorders>
              <w:bottom w:val="single" w:sz="8" w:color="DBE5F1"/>
            </w:tcBorders>
          </w:tcPr>
          <w:p>
            <w:pPr>
              <w:spacing w:after="0"/>
              <w:rPr>
                <w:sz w:val="2"/>
                <w:szCs w:val="2"/>
                <w:color w:val="auto"/>
              </w:rPr>
            </w:pPr>
          </w:p>
        </w:tc>
        <w:tc>
          <w:tcPr>
            <w:tcW w:w="120" w:type="dxa"/>
            <w:vAlign w:val="bottom"/>
            <w:tcBorders>
              <w:bottom w:val="single" w:sz="8" w:color="DBE5F1"/>
            </w:tcBorders>
          </w:tcPr>
          <w:p>
            <w:pPr>
              <w:spacing w:after="0"/>
              <w:rPr>
                <w:sz w:val="2"/>
                <w:szCs w:val="2"/>
                <w:color w:val="auto"/>
              </w:rPr>
            </w:pPr>
          </w:p>
        </w:tc>
        <w:tc>
          <w:tcPr>
            <w:tcW w:w="220" w:type="dxa"/>
            <w:vAlign w:val="bottom"/>
            <w:tcBorders>
              <w:bottom w:val="single" w:sz="8" w:color="DBE5F1"/>
            </w:tcBorders>
          </w:tcPr>
          <w:p>
            <w:pPr>
              <w:spacing w:after="0"/>
              <w:rPr>
                <w:sz w:val="2"/>
                <w:szCs w:val="2"/>
                <w:color w:val="auto"/>
              </w:rPr>
            </w:pPr>
          </w:p>
        </w:tc>
        <w:tc>
          <w:tcPr>
            <w:tcW w:w="720" w:type="dxa"/>
            <w:vAlign w:val="bottom"/>
            <w:tcBorders>
              <w:bottom w:val="single" w:sz="8" w:color="DBE5F1"/>
            </w:tcBorders>
          </w:tcPr>
          <w:p>
            <w:pPr>
              <w:spacing w:after="0"/>
              <w:rPr>
                <w:sz w:val="2"/>
                <w:szCs w:val="2"/>
                <w:color w:val="auto"/>
              </w:rPr>
            </w:pPr>
          </w:p>
        </w:tc>
        <w:tc>
          <w:tcPr>
            <w:tcW w:w="120" w:type="dxa"/>
            <w:vAlign w:val="bottom"/>
            <w:tcBorders>
              <w:bottom w:val="single" w:sz="8" w:color="DBE5F1"/>
            </w:tcBorders>
          </w:tcPr>
          <w:p>
            <w:pPr>
              <w:spacing w:after="0"/>
              <w:rPr>
                <w:sz w:val="2"/>
                <w:szCs w:val="2"/>
                <w:color w:val="auto"/>
              </w:rPr>
            </w:pPr>
          </w:p>
        </w:tc>
        <w:tc>
          <w:tcPr>
            <w:tcW w:w="40" w:type="dxa"/>
            <w:vAlign w:val="bottom"/>
            <w:tcBorders>
              <w:bottom w:val="single" w:sz="8" w:color="DBE5F1"/>
            </w:tcBorders>
          </w:tcPr>
          <w:p>
            <w:pPr>
              <w:spacing w:after="0"/>
              <w:rPr>
                <w:sz w:val="2"/>
                <w:szCs w:val="2"/>
                <w:color w:val="auto"/>
              </w:rPr>
            </w:pPr>
          </w:p>
        </w:tc>
        <w:tc>
          <w:tcPr>
            <w:tcW w:w="140" w:type="dxa"/>
            <w:vAlign w:val="bottom"/>
            <w:tcBorders>
              <w:bottom w:val="single" w:sz="8" w:color="DBE5F1"/>
            </w:tcBorders>
          </w:tcPr>
          <w:p>
            <w:pPr>
              <w:spacing w:after="0"/>
              <w:rPr>
                <w:sz w:val="2"/>
                <w:szCs w:val="2"/>
                <w:color w:val="auto"/>
              </w:rPr>
            </w:pPr>
          </w:p>
        </w:tc>
        <w:tc>
          <w:tcPr>
            <w:tcW w:w="460" w:type="dxa"/>
            <w:vAlign w:val="bottom"/>
            <w:tcBorders>
              <w:bottom w:val="single" w:sz="8" w:color="DBE5F1"/>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2880" w:type="dxa"/>
            <w:vAlign w:val="bottom"/>
            <w:tcBorders>
              <w:bottom w:val="single" w:sz="8" w:color="DBE5F1"/>
            </w:tcBorders>
            <w:gridSpan w:val="2"/>
            <w:shd w:val="clear" w:color="auto" w:fill="DBE5F1"/>
          </w:tcPr>
          <w:p>
            <w:pPr>
              <w:ind w:left="20"/>
              <w:spacing w:after="0"/>
              <w:rPr>
                <w:sz w:val="20"/>
                <w:szCs w:val="20"/>
                <w:color w:val="auto"/>
              </w:rPr>
            </w:pPr>
            <w:r>
              <w:rPr>
                <w:rFonts w:ascii="Arial" w:cs="Arial" w:eastAsia="Arial" w:hAnsi="Arial"/>
                <w:sz w:val="16"/>
                <w:szCs w:val="16"/>
                <w:color w:val="auto"/>
              </w:rPr>
              <w:t>GAAP site rental revenue</w:t>
            </w:r>
          </w:p>
        </w:tc>
        <w:tc>
          <w:tcPr>
            <w:tcW w:w="680" w:type="dxa"/>
            <w:vAlign w:val="bottom"/>
            <w:tcBorders>
              <w:bottom w:val="single" w:sz="8" w:color="DBE5F1"/>
            </w:tcBorders>
            <w:shd w:val="clear" w:color="auto" w:fill="DBE5F1"/>
          </w:tcPr>
          <w:p>
            <w:pPr>
              <w:spacing w:after="0"/>
              <w:rPr>
                <w:sz w:val="20"/>
                <w:szCs w:val="20"/>
                <w:color w:val="auto"/>
              </w:rPr>
            </w:pPr>
          </w:p>
        </w:tc>
        <w:tc>
          <w:tcPr>
            <w:tcW w:w="160" w:type="dxa"/>
            <w:vAlign w:val="bottom"/>
            <w:tcBorders>
              <w:bottom w:val="single" w:sz="8" w:color="DBE5F1"/>
            </w:tcBorders>
            <w:shd w:val="clear" w:color="auto" w:fill="DBE5F1"/>
          </w:tcPr>
          <w:p>
            <w:pPr>
              <w:spacing w:after="0"/>
              <w:rPr>
                <w:sz w:val="20"/>
                <w:szCs w:val="20"/>
                <w:color w:val="auto"/>
              </w:rPr>
            </w:pPr>
          </w:p>
        </w:tc>
        <w:tc>
          <w:tcPr>
            <w:tcW w:w="760" w:type="dxa"/>
            <w:vAlign w:val="bottom"/>
            <w:tcBorders>
              <w:bottom w:val="single" w:sz="8" w:color="DBE5F1"/>
            </w:tcBorders>
            <w:shd w:val="clear" w:color="auto" w:fill="DBE5F1"/>
          </w:tcPr>
          <w:p>
            <w:pPr>
              <w:spacing w:after="0"/>
              <w:rPr>
                <w:sz w:val="20"/>
                <w:szCs w:val="20"/>
                <w:color w:val="auto"/>
              </w:rPr>
            </w:pPr>
          </w:p>
        </w:tc>
        <w:tc>
          <w:tcPr>
            <w:tcW w:w="120" w:type="dxa"/>
            <w:vAlign w:val="bottom"/>
            <w:tcBorders>
              <w:bottom w:val="single" w:sz="8" w:color="DBE5F1"/>
            </w:tcBorders>
            <w:shd w:val="clear" w:color="auto" w:fill="DBE5F1"/>
          </w:tcPr>
          <w:p>
            <w:pPr>
              <w:spacing w:after="0"/>
              <w:rPr>
                <w:sz w:val="20"/>
                <w:szCs w:val="20"/>
                <w:color w:val="auto"/>
              </w:rPr>
            </w:pPr>
          </w:p>
        </w:tc>
        <w:tc>
          <w:tcPr>
            <w:tcW w:w="220" w:type="dxa"/>
            <w:vAlign w:val="bottom"/>
            <w:tcBorders>
              <w:bottom w:val="single" w:sz="8" w:color="DBE5F1"/>
            </w:tcBorders>
            <w:shd w:val="clear" w:color="auto" w:fill="DBE5F1"/>
          </w:tcPr>
          <w:p>
            <w:pPr>
              <w:spacing w:after="0"/>
              <w:rPr>
                <w:sz w:val="20"/>
                <w:szCs w:val="20"/>
                <w:color w:val="auto"/>
              </w:rPr>
            </w:pPr>
          </w:p>
        </w:tc>
        <w:tc>
          <w:tcPr>
            <w:tcW w:w="720" w:type="dxa"/>
            <w:vAlign w:val="bottom"/>
            <w:tcBorders>
              <w:bottom w:val="single" w:sz="8" w:color="DBE5F1"/>
            </w:tcBorders>
            <w:shd w:val="clear" w:color="auto" w:fill="DBE5F1"/>
          </w:tcPr>
          <w:p>
            <w:pPr>
              <w:spacing w:after="0"/>
              <w:rPr>
                <w:sz w:val="20"/>
                <w:szCs w:val="20"/>
                <w:color w:val="auto"/>
              </w:rPr>
            </w:pPr>
          </w:p>
        </w:tc>
        <w:tc>
          <w:tcPr>
            <w:tcW w:w="120" w:type="dxa"/>
            <w:vAlign w:val="bottom"/>
            <w:tcBorders>
              <w:bottom w:val="single" w:sz="8" w:color="DBE5F1"/>
            </w:tcBorders>
            <w:shd w:val="clear" w:color="auto" w:fill="DBE5F1"/>
          </w:tcPr>
          <w:p>
            <w:pPr>
              <w:spacing w:after="0"/>
              <w:rPr>
                <w:sz w:val="20"/>
                <w:szCs w:val="20"/>
                <w:color w:val="auto"/>
              </w:rPr>
            </w:pPr>
          </w:p>
        </w:tc>
        <w:tc>
          <w:tcPr>
            <w:tcW w:w="40" w:type="dxa"/>
            <w:vAlign w:val="bottom"/>
            <w:tcBorders>
              <w:bottom w:val="single" w:sz="8" w:color="DBE5F1"/>
            </w:tcBorders>
            <w:shd w:val="clear" w:color="auto" w:fill="DBE5F1"/>
          </w:tcPr>
          <w:p>
            <w:pPr>
              <w:spacing w:after="0"/>
              <w:rPr>
                <w:sz w:val="20"/>
                <w:szCs w:val="20"/>
                <w:color w:val="auto"/>
              </w:rPr>
            </w:pPr>
          </w:p>
        </w:tc>
        <w:tc>
          <w:tcPr>
            <w:tcW w:w="140" w:type="dxa"/>
            <w:vAlign w:val="bottom"/>
            <w:tcBorders>
              <w:bottom w:val="single" w:sz="8" w:color="DBE5F1"/>
            </w:tcBorders>
            <w:shd w:val="clear" w:color="auto" w:fill="DBE5F1"/>
          </w:tcPr>
          <w:p>
            <w:pPr>
              <w:spacing w:after="0"/>
              <w:rPr>
                <w:sz w:val="20"/>
                <w:szCs w:val="20"/>
                <w:color w:val="auto"/>
              </w:rPr>
            </w:pPr>
          </w:p>
        </w:tc>
        <w:tc>
          <w:tcPr>
            <w:tcW w:w="460" w:type="dxa"/>
            <w:vAlign w:val="bottom"/>
            <w:tcBorders>
              <w:bottom w:val="single" w:sz="8" w:color="DBE5F1"/>
            </w:tcBorders>
            <w:shd w:val="clear" w:color="auto" w:fill="DBE5F1"/>
          </w:tcPr>
          <w:p>
            <w:pPr>
              <w:spacing w:after="0"/>
              <w:rPr>
                <w:sz w:val="20"/>
                <w:szCs w:val="20"/>
                <w:color w:val="auto"/>
              </w:rPr>
            </w:pPr>
          </w:p>
        </w:tc>
        <w:tc>
          <w:tcPr>
            <w:tcW w:w="180" w:type="dxa"/>
            <w:vAlign w:val="bottom"/>
            <w:tcBorders>
              <w:bottom w:val="single" w:sz="8" w:color="DBE5F1"/>
            </w:tcBorders>
            <w:gridSpan w:val="2"/>
            <w:shd w:val="clear" w:color="auto" w:fill="DBE5F1"/>
          </w:tcPr>
          <w:p>
            <w:pPr>
              <w:jc w:val="right"/>
              <w:ind w:right="8"/>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DBE5F1"/>
            </w:tcBorders>
            <w:shd w:val="clear" w:color="auto" w:fill="DBE5F1"/>
          </w:tcPr>
          <w:p>
            <w:pPr>
              <w:spacing w:after="0"/>
              <w:rPr>
                <w:sz w:val="20"/>
                <w:szCs w:val="20"/>
                <w:color w:val="auto"/>
              </w:rPr>
            </w:pPr>
          </w:p>
        </w:tc>
        <w:tc>
          <w:tcPr>
            <w:tcW w:w="120" w:type="dxa"/>
            <w:vAlign w:val="bottom"/>
            <w:tcBorders>
              <w:bottom w:val="single" w:sz="8" w:color="DBE5F1"/>
            </w:tcBorders>
            <w:shd w:val="clear" w:color="auto" w:fill="DBE5F1"/>
          </w:tcPr>
          <w:p>
            <w:pPr>
              <w:spacing w:after="0"/>
              <w:rPr>
                <w:sz w:val="20"/>
                <w:szCs w:val="20"/>
                <w:color w:val="auto"/>
              </w:rPr>
            </w:pPr>
          </w:p>
        </w:tc>
        <w:tc>
          <w:tcPr>
            <w:tcW w:w="580" w:type="dxa"/>
            <w:vAlign w:val="bottom"/>
            <w:tcBorders>
              <w:bottom w:val="single" w:sz="8" w:color="DBE5F1"/>
            </w:tcBorders>
            <w:shd w:val="clear" w:color="auto" w:fill="DBE5F1"/>
          </w:tcPr>
          <w:p>
            <w:pPr>
              <w:jc w:val="right"/>
              <w:ind w:right="1"/>
              <w:spacing w:after="0"/>
              <w:rPr>
                <w:sz w:val="20"/>
                <w:szCs w:val="20"/>
                <w:color w:val="auto"/>
              </w:rPr>
            </w:pPr>
            <w:r>
              <w:rPr>
                <w:rFonts w:ascii="Arial" w:cs="Arial" w:eastAsia="Arial" w:hAnsi="Arial"/>
                <w:sz w:val="16"/>
                <w:szCs w:val="16"/>
                <w:color w:val="auto"/>
              </w:rPr>
              <w:t>4,805</w:t>
            </w:r>
          </w:p>
        </w:tc>
        <w:tc>
          <w:tcPr>
            <w:tcW w:w="22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E5F1"/>
            </w:tcBorders>
            <w:shd w:val="clear" w:color="auto" w:fill="DBE5F1"/>
          </w:tcPr>
          <w:p>
            <w:pPr>
              <w:spacing w:after="0"/>
              <w:rPr>
                <w:sz w:val="20"/>
                <w:szCs w:val="20"/>
                <w:color w:val="auto"/>
              </w:rPr>
            </w:pPr>
          </w:p>
        </w:tc>
        <w:tc>
          <w:tcPr>
            <w:tcW w:w="120" w:type="dxa"/>
            <w:vAlign w:val="bottom"/>
            <w:tcBorders>
              <w:bottom w:val="single" w:sz="8" w:color="DBE5F1"/>
            </w:tcBorders>
            <w:shd w:val="clear" w:color="auto" w:fill="DBE5F1"/>
          </w:tcPr>
          <w:p>
            <w:pPr>
              <w:spacing w:after="0"/>
              <w:rPr>
                <w:sz w:val="20"/>
                <w:szCs w:val="20"/>
                <w:color w:val="auto"/>
              </w:rPr>
            </w:pPr>
          </w:p>
        </w:tc>
        <w:tc>
          <w:tcPr>
            <w:tcW w:w="620" w:type="dxa"/>
            <w:vAlign w:val="bottom"/>
            <w:tcBorders>
              <w:bottom w:val="single" w:sz="8" w:color="DBE5F1"/>
            </w:tcBorders>
            <w:shd w:val="clear" w:color="auto" w:fill="DBE5F1"/>
          </w:tcPr>
          <w:p>
            <w:pPr>
              <w:jc w:val="right"/>
              <w:ind w:right="22"/>
              <w:spacing w:after="0"/>
              <w:rPr>
                <w:sz w:val="20"/>
                <w:szCs w:val="20"/>
                <w:color w:val="auto"/>
              </w:rPr>
            </w:pPr>
            <w:r>
              <w:rPr>
                <w:rFonts w:ascii="Arial" w:cs="Arial" w:eastAsia="Arial" w:hAnsi="Arial"/>
                <w:sz w:val="16"/>
                <w:szCs w:val="16"/>
                <w:color w:val="auto"/>
              </w:rPr>
              <w:t>4,818</w:t>
            </w:r>
          </w:p>
        </w:tc>
        <w:tc>
          <w:tcPr>
            <w:tcW w:w="160" w:type="dxa"/>
            <w:vAlign w:val="bottom"/>
            <w:tcBorders>
              <w:bottom w:val="single" w:sz="8" w:color="DBE5F1"/>
            </w:tcBorders>
            <w:gridSpan w:val="2"/>
            <w:shd w:val="clear" w:color="auto" w:fill="DBE5F1"/>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DBE5F1"/>
            </w:tcBorders>
            <w:shd w:val="clear" w:color="auto" w:fill="DBE5F1"/>
          </w:tcPr>
          <w:p>
            <w:pPr>
              <w:spacing w:after="0"/>
              <w:rPr>
                <w:sz w:val="20"/>
                <w:szCs w:val="20"/>
                <w:color w:val="auto"/>
              </w:rPr>
            </w:pPr>
          </w:p>
        </w:tc>
        <w:tc>
          <w:tcPr>
            <w:tcW w:w="100" w:type="dxa"/>
            <w:vAlign w:val="bottom"/>
            <w:tcBorders>
              <w:bottom w:val="single" w:sz="8" w:color="DBE5F1"/>
            </w:tcBorders>
            <w:shd w:val="clear" w:color="auto" w:fill="DBE5F1"/>
          </w:tcPr>
          <w:p>
            <w:pPr>
              <w:spacing w:after="0"/>
              <w:rPr>
                <w:sz w:val="20"/>
                <w:szCs w:val="20"/>
                <w:color w:val="auto"/>
              </w:rPr>
            </w:pPr>
          </w:p>
        </w:tc>
        <w:tc>
          <w:tcPr>
            <w:tcW w:w="700" w:type="dxa"/>
            <w:vAlign w:val="bottom"/>
            <w:tcBorders>
              <w:bottom w:val="single" w:sz="8" w:color="DBE5F1"/>
            </w:tcBorders>
            <w:shd w:val="clear" w:color="auto" w:fill="DBE5F1"/>
          </w:tcPr>
          <w:p>
            <w:pPr>
              <w:jc w:val="right"/>
              <w:ind w:right="62"/>
              <w:spacing w:after="0"/>
              <w:rPr>
                <w:sz w:val="20"/>
                <w:szCs w:val="20"/>
                <w:color w:val="auto"/>
              </w:rPr>
            </w:pPr>
            <w:r>
              <w:rPr>
                <w:rFonts w:ascii="Arial" w:cs="Arial" w:eastAsia="Arial" w:hAnsi="Arial"/>
                <w:sz w:val="16"/>
                <w:szCs w:val="16"/>
                <w:color w:val="auto"/>
              </w:rPr>
              <w:t>4,842</w:t>
            </w:r>
          </w:p>
        </w:tc>
        <w:tc>
          <w:tcPr>
            <w:tcW w:w="10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DBE5F1"/>
            </w:tcBorders>
            <w:shd w:val="clear" w:color="auto" w:fill="DBE5F1"/>
          </w:tcPr>
          <w:p>
            <w:pPr>
              <w:spacing w:after="0"/>
              <w:rPr>
                <w:sz w:val="20"/>
                <w:szCs w:val="20"/>
                <w:color w:val="auto"/>
              </w:rPr>
            </w:pPr>
          </w:p>
        </w:tc>
        <w:tc>
          <w:tcPr>
            <w:tcW w:w="120" w:type="dxa"/>
            <w:vAlign w:val="bottom"/>
            <w:tcBorders>
              <w:bottom w:val="single" w:sz="8" w:color="DBE5F1"/>
            </w:tcBorders>
            <w:shd w:val="clear" w:color="auto" w:fill="DBE5F1"/>
          </w:tcPr>
          <w:p>
            <w:pPr>
              <w:spacing w:after="0"/>
              <w:rPr>
                <w:sz w:val="20"/>
                <w:szCs w:val="20"/>
                <w:color w:val="auto"/>
              </w:rPr>
            </w:pPr>
          </w:p>
        </w:tc>
        <w:tc>
          <w:tcPr>
            <w:tcW w:w="660" w:type="dxa"/>
            <w:vAlign w:val="bottom"/>
            <w:tcBorders>
              <w:bottom w:val="single" w:sz="8" w:color="DBE5F1"/>
            </w:tcBorders>
            <w:shd w:val="clear" w:color="auto" w:fill="DBE5F1"/>
          </w:tcPr>
          <w:p>
            <w:pPr>
              <w:jc w:val="right"/>
              <w:ind w:right="22"/>
              <w:spacing w:after="0"/>
              <w:rPr>
                <w:sz w:val="20"/>
                <w:szCs w:val="20"/>
                <w:color w:val="auto"/>
              </w:rPr>
            </w:pPr>
            <w:r>
              <w:rPr>
                <w:rFonts w:ascii="Arial" w:cs="Arial" w:eastAsia="Arial" w:hAnsi="Arial"/>
                <w:sz w:val="16"/>
                <w:szCs w:val="16"/>
                <w:color w:val="auto"/>
              </w:rPr>
              <w:t>4,874</w:t>
            </w:r>
          </w:p>
        </w:tc>
        <w:tc>
          <w:tcPr>
            <w:tcW w:w="12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6"/>
                <w:szCs w:val="16"/>
                <w:color w:val="auto"/>
                <w:w w:val="89"/>
              </w:rPr>
              <w:t>$</w:t>
            </w:r>
          </w:p>
        </w:tc>
        <w:tc>
          <w:tcPr>
            <w:tcW w:w="160" w:type="dxa"/>
            <w:vAlign w:val="bottom"/>
            <w:tcBorders>
              <w:bottom w:val="single" w:sz="8" w:color="DBE5F1"/>
            </w:tcBorders>
            <w:shd w:val="clear" w:color="auto" w:fill="DBE5F1"/>
          </w:tcPr>
          <w:p>
            <w:pPr>
              <w:spacing w:after="0"/>
              <w:rPr>
                <w:sz w:val="20"/>
                <w:szCs w:val="20"/>
                <w:color w:val="auto"/>
              </w:rPr>
            </w:pPr>
          </w:p>
        </w:tc>
        <w:tc>
          <w:tcPr>
            <w:tcW w:w="740" w:type="dxa"/>
            <w:vAlign w:val="bottom"/>
            <w:tcBorders>
              <w:bottom w:val="single" w:sz="8" w:color="DBE5F1"/>
            </w:tcBorders>
            <w:shd w:val="clear" w:color="auto" w:fill="DBE5F1"/>
          </w:tcPr>
          <w:p>
            <w:pPr>
              <w:jc w:val="right"/>
              <w:ind w:right="42"/>
              <w:spacing w:after="0"/>
              <w:rPr>
                <w:sz w:val="20"/>
                <w:szCs w:val="20"/>
                <w:color w:val="auto"/>
              </w:rPr>
            </w:pPr>
            <w:r>
              <w:rPr>
                <w:rFonts w:ascii="Arial" w:cs="Arial" w:eastAsia="Arial" w:hAnsi="Arial"/>
                <w:sz w:val="16"/>
                <w:szCs w:val="16"/>
                <w:color w:val="auto"/>
              </w:rPr>
              <w:t>4,987</w:t>
            </w:r>
          </w:p>
        </w:tc>
      </w:tr>
      <w:tr>
        <w:trPr>
          <w:trHeight w:val="20"/>
        </w:trPr>
        <w:tc>
          <w:tcPr>
            <w:tcW w:w="140" w:type="dxa"/>
            <w:vAlign w:val="bottom"/>
            <w:tcBorders>
              <w:top w:val="single" w:sz="8" w:color="DBE5F1"/>
            </w:tcBorders>
          </w:tcPr>
          <w:p>
            <w:pPr>
              <w:spacing w:after="0" w:line="20" w:lineRule="exact"/>
              <w:rPr>
                <w:sz w:val="1"/>
                <w:szCs w:val="1"/>
                <w:color w:val="auto"/>
              </w:rPr>
            </w:pPr>
          </w:p>
        </w:tc>
        <w:tc>
          <w:tcPr>
            <w:tcW w:w="2740" w:type="dxa"/>
            <w:vAlign w:val="bottom"/>
            <w:tcBorders>
              <w:top w:val="single" w:sz="8" w:color="DBE5F1"/>
            </w:tcBorders>
          </w:tcPr>
          <w:p>
            <w:pPr>
              <w:spacing w:after="0" w:line="20" w:lineRule="exact"/>
              <w:rPr>
                <w:sz w:val="1"/>
                <w:szCs w:val="1"/>
                <w:color w:val="auto"/>
              </w:rPr>
            </w:pPr>
          </w:p>
        </w:tc>
        <w:tc>
          <w:tcPr>
            <w:tcW w:w="3420" w:type="dxa"/>
            <w:vAlign w:val="bottom"/>
            <w:tcBorders>
              <w:top w:val="single" w:sz="8" w:color="DBE5F1"/>
            </w:tcBorders>
            <w:gridSpan w:val="10"/>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gridSpan w:val="1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820"/>
        </w:trPr>
        <w:tc>
          <w:tcPr>
            <w:tcW w:w="1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860" w:type="dxa"/>
            <w:vAlign w:val="bottom"/>
            <w:gridSpan w:val="23"/>
          </w:tcPr>
          <w:p>
            <w:pPr>
              <w:jc w:val="right"/>
              <w:ind w:right="40"/>
              <w:spacing w:after="0"/>
              <w:rPr>
                <w:sz w:val="20"/>
                <w:szCs w:val="20"/>
                <w:color w:val="auto"/>
              </w:rPr>
            </w:pPr>
            <w:r>
              <w:rPr>
                <w:rFonts w:ascii="Arial" w:cs="Arial" w:eastAsia="Arial" w:hAnsi="Arial"/>
                <w:sz w:val="15"/>
                <w:szCs w:val="15"/>
                <w:b w:val="1"/>
                <w:bCs w:val="1"/>
                <w:color w:val="auto"/>
              </w:rPr>
              <w:t>PROJECTED GROUND LEASE EXPENSE FROM EXISTING GROUND LEASES</w:t>
            </w:r>
            <w:r>
              <w:rPr>
                <w:rFonts w:ascii="Arial" w:cs="Arial" w:eastAsia="Arial" w:hAnsi="Arial"/>
                <w:sz w:val="25"/>
                <w:szCs w:val="25"/>
                <w:b w:val="1"/>
                <w:bCs w:val="1"/>
                <w:color w:val="auto"/>
                <w:vertAlign w:val="superscript"/>
              </w:rPr>
              <w:t>(b)</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5"/>
        </w:trPr>
        <w:tc>
          <w:tcPr>
            <w:tcW w:w="140" w:type="dxa"/>
            <w:vAlign w:val="bottom"/>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gridSpan w:val="9"/>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37"/>
        </w:trPr>
        <w:tc>
          <w:tcPr>
            <w:tcW w:w="140" w:type="dxa"/>
            <w:vAlign w:val="bottom"/>
          </w:tcPr>
          <w:p>
            <w:pPr>
              <w:spacing w:after="0"/>
              <w:rPr>
                <w:sz w:val="20"/>
                <w:szCs w:val="20"/>
                <w:color w:val="auto"/>
              </w:rPr>
            </w:pPr>
          </w:p>
        </w:tc>
        <w:tc>
          <w:tcPr>
            <w:tcW w:w="2740" w:type="dxa"/>
            <w:vAlign w:val="bottom"/>
            <w:tcBorders>
              <w:bottom w:val="single" w:sz="8" w:color="D9D9D9"/>
            </w:tcBorders>
            <w:shd w:val="clear" w:color="auto" w:fill="D9D9D9"/>
          </w:tcPr>
          <w:p>
            <w:pPr>
              <w:spacing w:after="0"/>
              <w:rPr>
                <w:sz w:val="20"/>
                <w:szCs w:val="20"/>
                <w:color w:val="auto"/>
              </w:rPr>
            </w:pPr>
          </w:p>
        </w:tc>
        <w:tc>
          <w:tcPr>
            <w:tcW w:w="680" w:type="dxa"/>
            <w:vAlign w:val="bottom"/>
            <w:tcBorders>
              <w:bottom w:val="single" w:sz="8" w:color="D9D9D9"/>
            </w:tcBorders>
            <w:shd w:val="clear" w:color="auto" w:fill="D9D9D9"/>
          </w:tcPr>
          <w:p>
            <w:pPr>
              <w:spacing w:after="0"/>
              <w:rPr>
                <w:sz w:val="20"/>
                <w:szCs w:val="20"/>
                <w:color w:val="auto"/>
              </w:rPr>
            </w:pPr>
          </w:p>
        </w:tc>
        <w:tc>
          <w:tcPr>
            <w:tcW w:w="160" w:type="dxa"/>
            <w:vAlign w:val="bottom"/>
            <w:tcBorders>
              <w:bottom w:val="single" w:sz="8" w:color="D9D9D9"/>
            </w:tcBorders>
            <w:shd w:val="clear" w:color="auto" w:fill="D9D9D9"/>
          </w:tcPr>
          <w:p>
            <w:pPr>
              <w:spacing w:after="0"/>
              <w:rPr>
                <w:sz w:val="20"/>
                <w:szCs w:val="20"/>
                <w:color w:val="auto"/>
              </w:rPr>
            </w:pPr>
          </w:p>
        </w:tc>
        <w:tc>
          <w:tcPr>
            <w:tcW w:w="760" w:type="dxa"/>
            <w:vAlign w:val="bottom"/>
            <w:tcBorders>
              <w:bottom w:val="single" w:sz="8" w:color="D9D9D9"/>
            </w:tcBorders>
            <w:shd w:val="clear" w:color="auto" w:fill="D9D9D9"/>
          </w:tcPr>
          <w:p>
            <w:pPr>
              <w:spacing w:after="0"/>
              <w:rPr>
                <w:sz w:val="20"/>
                <w:szCs w:val="20"/>
                <w:color w:val="auto"/>
              </w:rPr>
            </w:pPr>
          </w:p>
        </w:tc>
        <w:tc>
          <w:tcPr>
            <w:tcW w:w="120" w:type="dxa"/>
            <w:vAlign w:val="bottom"/>
            <w:tcBorders>
              <w:bottom w:val="single" w:sz="8" w:color="D9D9D9"/>
            </w:tcBorders>
            <w:shd w:val="clear" w:color="auto" w:fill="D9D9D9"/>
          </w:tcPr>
          <w:p>
            <w:pPr>
              <w:spacing w:after="0"/>
              <w:rPr>
                <w:sz w:val="20"/>
                <w:szCs w:val="20"/>
                <w:color w:val="auto"/>
              </w:rPr>
            </w:pPr>
          </w:p>
        </w:tc>
        <w:tc>
          <w:tcPr>
            <w:tcW w:w="220" w:type="dxa"/>
            <w:vAlign w:val="bottom"/>
            <w:tcBorders>
              <w:bottom w:val="single" w:sz="8" w:color="D9D9D9"/>
            </w:tcBorders>
            <w:shd w:val="clear" w:color="auto" w:fill="D9D9D9"/>
          </w:tcPr>
          <w:p>
            <w:pPr>
              <w:spacing w:after="0"/>
              <w:rPr>
                <w:sz w:val="20"/>
                <w:szCs w:val="20"/>
                <w:color w:val="auto"/>
              </w:rPr>
            </w:pPr>
          </w:p>
        </w:tc>
        <w:tc>
          <w:tcPr>
            <w:tcW w:w="720" w:type="dxa"/>
            <w:vAlign w:val="bottom"/>
            <w:tcBorders>
              <w:bottom w:val="single" w:sz="8" w:color="D9D9D9"/>
            </w:tcBorders>
            <w:shd w:val="clear" w:color="auto" w:fill="D9D9D9"/>
          </w:tcPr>
          <w:p>
            <w:pPr>
              <w:spacing w:after="0"/>
              <w:rPr>
                <w:sz w:val="20"/>
                <w:szCs w:val="20"/>
                <w:color w:val="auto"/>
              </w:rPr>
            </w:pPr>
          </w:p>
        </w:tc>
        <w:tc>
          <w:tcPr>
            <w:tcW w:w="120" w:type="dxa"/>
            <w:vAlign w:val="bottom"/>
            <w:tcBorders>
              <w:bottom w:val="single" w:sz="8" w:color="D9D9D9"/>
            </w:tcBorders>
            <w:shd w:val="clear" w:color="auto" w:fill="D9D9D9"/>
          </w:tcPr>
          <w:p>
            <w:pPr>
              <w:spacing w:after="0"/>
              <w:rPr>
                <w:sz w:val="20"/>
                <w:szCs w:val="20"/>
                <w:color w:val="auto"/>
              </w:rPr>
            </w:pPr>
          </w:p>
        </w:tc>
        <w:tc>
          <w:tcPr>
            <w:tcW w:w="40" w:type="dxa"/>
            <w:vAlign w:val="bottom"/>
            <w:tcBorders>
              <w:bottom w:val="single" w:sz="8" w:color="D9D9D9"/>
            </w:tcBorders>
            <w:shd w:val="clear" w:color="auto" w:fill="D9D9D9"/>
          </w:tcPr>
          <w:p>
            <w:pPr>
              <w:spacing w:after="0"/>
              <w:rPr>
                <w:sz w:val="20"/>
                <w:szCs w:val="20"/>
                <w:color w:val="auto"/>
              </w:rPr>
            </w:pPr>
          </w:p>
        </w:tc>
        <w:tc>
          <w:tcPr>
            <w:tcW w:w="140" w:type="dxa"/>
            <w:vAlign w:val="bottom"/>
            <w:tcBorders>
              <w:bottom w:val="single" w:sz="8" w:color="D9D9D9"/>
            </w:tcBorders>
            <w:shd w:val="clear" w:color="auto" w:fill="D9D9D9"/>
          </w:tcPr>
          <w:p>
            <w:pPr>
              <w:spacing w:after="0"/>
              <w:rPr>
                <w:sz w:val="20"/>
                <w:szCs w:val="20"/>
                <w:color w:val="auto"/>
              </w:rPr>
            </w:pPr>
          </w:p>
        </w:tc>
        <w:tc>
          <w:tcPr>
            <w:tcW w:w="460" w:type="dxa"/>
            <w:vAlign w:val="bottom"/>
            <w:tcBorders>
              <w:bottom w:val="single" w:sz="8" w:color="D9D9D9"/>
            </w:tcBorders>
            <w:shd w:val="clear" w:color="auto" w:fill="D9D9D9"/>
          </w:tcPr>
          <w:p>
            <w:pPr>
              <w:spacing w:after="0"/>
              <w:rPr>
                <w:sz w:val="20"/>
                <w:szCs w:val="20"/>
                <w:color w:val="auto"/>
              </w:rPr>
            </w:pPr>
          </w:p>
        </w:tc>
        <w:tc>
          <w:tcPr>
            <w:tcW w:w="60" w:type="dxa"/>
            <w:vAlign w:val="bottom"/>
            <w:tcBorders>
              <w:bottom w:val="single" w:sz="8" w:color="D9D9D9"/>
            </w:tcBorders>
            <w:shd w:val="clear" w:color="auto" w:fill="D9D9D9"/>
          </w:tcPr>
          <w:p>
            <w:pPr>
              <w:spacing w:after="0"/>
              <w:rPr>
                <w:sz w:val="20"/>
                <w:szCs w:val="20"/>
                <w:color w:val="auto"/>
              </w:rPr>
            </w:pPr>
          </w:p>
        </w:tc>
        <w:tc>
          <w:tcPr>
            <w:tcW w:w="120" w:type="dxa"/>
            <w:vAlign w:val="bottom"/>
            <w:tcBorders>
              <w:bottom w:val="single" w:sz="8" w:color="D9D9D9"/>
            </w:tcBorders>
            <w:shd w:val="clear" w:color="auto" w:fill="D9D9D9"/>
          </w:tcPr>
          <w:p>
            <w:pPr>
              <w:spacing w:after="0"/>
              <w:rPr>
                <w:sz w:val="20"/>
                <w:szCs w:val="20"/>
                <w:color w:val="auto"/>
              </w:rPr>
            </w:pPr>
          </w:p>
        </w:tc>
        <w:tc>
          <w:tcPr>
            <w:tcW w:w="120" w:type="dxa"/>
            <w:vAlign w:val="bottom"/>
            <w:tcBorders>
              <w:bottom w:val="single" w:sz="8" w:color="D9D9D9"/>
            </w:tcBorders>
            <w:shd w:val="clear" w:color="auto" w:fill="D9D9D9"/>
          </w:tcPr>
          <w:p>
            <w:pPr>
              <w:spacing w:after="0"/>
              <w:rPr>
                <w:sz w:val="20"/>
                <w:szCs w:val="20"/>
                <w:color w:val="auto"/>
              </w:rPr>
            </w:pPr>
          </w:p>
        </w:tc>
        <w:tc>
          <w:tcPr>
            <w:tcW w:w="120" w:type="dxa"/>
            <w:vAlign w:val="bottom"/>
            <w:tcBorders>
              <w:bottom w:val="single" w:sz="8" w:color="D9D9D9"/>
            </w:tcBorders>
            <w:shd w:val="clear" w:color="auto" w:fill="D9D9D9"/>
          </w:tcPr>
          <w:p>
            <w:pPr>
              <w:spacing w:after="0"/>
              <w:rPr>
                <w:sz w:val="20"/>
                <w:szCs w:val="20"/>
                <w:color w:val="auto"/>
              </w:rPr>
            </w:pPr>
          </w:p>
        </w:tc>
        <w:tc>
          <w:tcPr>
            <w:tcW w:w="580" w:type="dxa"/>
            <w:vAlign w:val="bottom"/>
            <w:tcBorders>
              <w:bottom w:val="single" w:sz="8" w:color="D9D9D9"/>
            </w:tcBorders>
            <w:shd w:val="clear" w:color="auto" w:fill="D9D9D9"/>
          </w:tcPr>
          <w:p>
            <w:pPr>
              <w:spacing w:after="0"/>
              <w:rPr>
                <w:sz w:val="20"/>
                <w:szCs w:val="20"/>
                <w:color w:val="auto"/>
              </w:rPr>
            </w:pPr>
          </w:p>
        </w:tc>
        <w:tc>
          <w:tcPr>
            <w:tcW w:w="220" w:type="dxa"/>
            <w:vAlign w:val="bottom"/>
            <w:tcBorders>
              <w:bottom w:val="single" w:sz="8" w:color="D9D9D9"/>
            </w:tcBorders>
            <w:shd w:val="clear" w:color="auto" w:fill="D9D9D9"/>
          </w:tcPr>
          <w:p>
            <w:pPr>
              <w:spacing w:after="0"/>
              <w:rPr>
                <w:sz w:val="20"/>
                <w:szCs w:val="20"/>
                <w:color w:val="auto"/>
              </w:rPr>
            </w:pPr>
          </w:p>
        </w:tc>
        <w:tc>
          <w:tcPr>
            <w:tcW w:w="100" w:type="dxa"/>
            <w:vAlign w:val="bottom"/>
            <w:tcBorders>
              <w:bottom w:val="single" w:sz="8" w:color="D9D9D9"/>
            </w:tcBorders>
            <w:shd w:val="clear" w:color="auto" w:fill="D9D9D9"/>
          </w:tcPr>
          <w:p>
            <w:pPr>
              <w:spacing w:after="0"/>
              <w:rPr>
                <w:sz w:val="20"/>
                <w:szCs w:val="20"/>
                <w:color w:val="auto"/>
              </w:rPr>
            </w:pPr>
          </w:p>
        </w:tc>
        <w:tc>
          <w:tcPr>
            <w:tcW w:w="120" w:type="dxa"/>
            <w:vAlign w:val="bottom"/>
            <w:tcBorders>
              <w:bottom w:val="single" w:sz="8" w:color="D9D9D9"/>
            </w:tcBorders>
            <w:shd w:val="clear" w:color="auto" w:fill="D9D9D9"/>
          </w:tcPr>
          <w:p>
            <w:pPr>
              <w:spacing w:after="0"/>
              <w:rPr>
                <w:sz w:val="20"/>
                <w:szCs w:val="20"/>
                <w:color w:val="auto"/>
              </w:rPr>
            </w:pPr>
          </w:p>
        </w:tc>
        <w:tc>
          <w:tcPr>
            <w:tcW w:w="2020" w:type="dxa"/>
            <w:vAlign w:val="bottom"/>
            <w:tcBorders>
              <w:bottom w:val="single" w:sz="8" w:color="D9D9D9"/>
            </w:tcBorders>
            <w:gridSpan w:val="9"/>
            <w:shd w:val="clear" w:color="auto" w:fill="D9D9D9"/>
          </w:tcPr>
          <w:p>
            <w:pPr>
              <w:jc w:val="right"/>
              <w:spacing w:after="0"/>
              <w:rPr>
                <w:sz w:val="20"/>
                <w:szCs w:val="20"/>
                <w:color w:val="auto"/>
              </w:rPr>
            </w:pPr>
            <w:r>
              <w:rPr>
                <w:rFonts w:ascii="Arial" w:cs="Arial" w:eastAsia="Arial" w:hAnsi="Arial"/>
                <w:sz w:val="14"/>
                <w:szCs w:val="14"/>
                <w:b w:val="1"/>
                <w:bCs w:val="1"/>
                <w:color w:val="auto"/>
              </w:rPr>
              <w:t>Years Ending December 31,</w:t>
            </w:r>
          </w:p>
        </w:tc>
        <w:tc>
          <w:tcPr>
            <w:tcW w:w="660" w:type="dxa"/>
            <w:vAlign w:val="bottom"/>
            <w:tcBorders>
              <w:bottom w:val="single" w:sz="8" w:color="D9D9D9"/>
            </w:tcBorders>
            <w:shd w:val="clear" w:color="auto" w:fill="D9D9D9"/>
          </w:tcPr>
          <w:p>
            <w:pPr>
              <w:spacing w:after="0"/>
              <w:rPr>
                <w:sz w:val="20"/>
                <w:szCs w:val="20"/>
                <w:color w:val="auto"/>
              </w:rPr>
            </w:pPr>
          </w:p>
        </w:tc>
        <w:tc>
          <w:tcPr>
            <w:tcW w:w="120" w:type="dxa"/>
            <w:vAlign w:val="bottom"/>
            <w:tcBorders>
              <w:bottom w:val="single" w:sz="8" w:color="D9D9D9"/>
            </w:tcBorders>
            <w:shd w:val="clear" w:color="auto" w:fill="D9D9D9"/>
          </w:tcPr>
          <w:p>
            <w:pPr>
              <w:spacing w:after="0"/>
              <w:rPr>
                <w:sz w:val="20"/>
                <w:szCs w:val="20"/>
                <w:color w:val="auto"/>
              </w:rPr>
            </w:pPr>
          </w:p>
        </w:tc>
        <w:tc>
          <w:tcPr>
            <w:tcW w:w="160" w:type="dxa"/>
            <w:vAlign w:val="bottom"/>
            <w:tcBorders>
              <w:bottom w:val="single" w:sz="8" w:color="D9D9D9"/>
            </w:tcBorders>
            <w:shd w:val="clear" w:color="auto" w:fill="D9D9D9"/>
          </w:tcPr>
          <w:p>
            <w:pPr>
              <w:spacing w:after="0"/>
              <w:rPr>
                <w:sz w:val="20"/>
                <w:szCs w:val="20"/>
                <w:color w:val="auto"/>
              </w:rPr>
            </w:pPr>
          </w:p>
        </w:tc>
        <w:tc>
          <w:tcPr>
            <w:tcW w:w="740" w:type="dxa"/>
            <w:vAlign w:val="bottom"/>
            <w:tcBorders>
              <w:bottom w:val="single" w:sz="8" w:color="D9D9D9"/>
            </w:tcBorders>
            <w:shd w:val="clear" w:color="auto" w:fill="D9D9D9"/>
          </w:tcPr>
          <w:p>
            <w:pPr>
              <w:spacing w:after="0"/>
              <w:rPr>
                <w:sz w:val="20"/>
                <w:szCs w:val="20"/>
                <w:color w:val="auto"/>
              </w:rPr>
            </w:pPr>
          </w:p>
        </w:tc>
      </w:tr>
      <w:tr>
        <w:trPr>
          <w:trHeight w:val="225"/>
        </w:trPr>
        <w:tc>
          <w:tcPr>
            <w:tcW w:w="140" w:type="dxa"/>
            <w:vAlign w:val="bottom"/>
          </w:tcPr>
          <w:p>
            <w:pPr>
              <w:spacing w:after="0"/>
              <w:rPr>
                <w:sz w:val="19"/>
                <w:szCs w:val="19"/>
                <w:color w:val="auto"/>
              </w:rPr>
            </w:pPr>
          </w:p>
        </w:tc>
        <w:tc>
          <w:tcPr>
            <w:tcW w:w="2740" w:type="dxa"/>
            <w:vAlign w:val="bottom"/>
            <w:tcBorders>
              <w:top w:val="single" w:sz="8" w:color="D9D9D9"/>
              <w:bottom w:val="single" w:sz="8" w:color="D9D9D9"/>
            </w:tcBorders>
            <w:shd w:val="clear" w:color="auto" w:fill="D9D9D9"/>
          </w:tcPr>
          <w:p>
            <w:pPr>
              <w:ind w:left="20"/>
              <w:spacing w:after="0"/>
              <w:rPr>
                <w:sz w:val="20"/>
                <w:szCs w:val="20"/>
                <w:color w:val="auto"/>
              </w:rPr>
            </w:pPr>
            <w:r>
              <w:rPr>
                <w:rFonts w:ascii="Arial" w:cs="Arial" w:eastAsia="Arial" w:hAnsi="Arial"/>
                <w:sz w:val="14"/>
                <w:szCs w:val="14"/>
                <w:color w:val="auto"/>
                <w:w w:val="96"/>
              </w:rPr>
              <w:t>(as of December 31, 2018; dollars in millions)</w:t>
            </w:r>
          </w:p>
        </w:tc>
        <w:tc>
          <w:tcPr>
            <w:tcW w:w="680" w:type="dxa"/>
            <w:vAlign w:val="bottom"/>
            <w:tcBorders>
              <w:top w:val="single" w:sz="8" w:color="D9D9D9"/>
              <w:bottom w:val="single" w:sz="8" w:color="D9D9D9"/>
            </w:tcBorders>
            <w:shd w:val="clear" w:color="auto" w:fill="D9D9D9"/>
          </w:tcPr>
          <w:p>
            <w:pPr>
              <w:spacing w:after="0"/>
              <w:rPr>
                <w:sz w:val="19"/>
                <w:szCs w:val="19"/>
                <w:color w:val="auto"/>
              </w:rPr>
            </w:pPr>
          </w:p>
        </w:tc>
        <w:tc>
          <w:tcPr>
            <w:tcW w:w="160" w:type="dxa"/>
            <w:vAlign w:val="bottom"/>
            <w:tcBorders>
              <w:top w:val="single" w:sz="8" w:color="D9D9D9"/>
              <w:bottom w:val="single" w:sz="8" w:color="D9D9D9"/>
            </w:tcBorders>
            <w:shd w:val="clear" w:color="auto" w:fill="D9D9D9"/>
          </w:tcPr>
          <w:p>
            <w:pPr>
              <w:spacing w:after="0"/>
              <w:rPr>
                <w:sz w:val="19"/>
                <w:szCs w:val="19"/>
                <w:color w:val="auto"/>
              </w:rPr>
            </w:pPr>
          </w:p>
        </w:tc>
        <w:tc>
          <w:tcPr>
            <w:tcW w:w="760" w:type="dxa"/>
            <w:vAlign w:val="bottom"/>
            <w:tcBorders>
              <w:top w:val="single" w:sz="8" w:color="D9D9D9"/>
              <w:bottom w:val="single" w:sz="8" w:color="D9D9D9"/>
            </w:tcBorders>
            <w:shd w:val="clear" w:color="auto" w:fill="D9D9D9"/>
          </w:tcPr>
          <w:p>
            <w:pPr>
              <w:spacing w:after="0"/>
              <w:rPr>
                <w:sz w:val="19"/>
                <w:szCs w:val="19"/>
                <w:color w:val="auto"/>
              </w:rPr>
            </w:pPr>
          </w:p>
        </w:tc>
        <w:tc>
          <w:tcPr>
            <w:tcW w:w="120" w:type="dxa"/>
            <w:vAlign w:val="bottom"/>
            <w:tcBorders>
              <w:top w:val="single" w:sz="8" w:color="D9D9D9"/>
              <w:bottom w:val="single" w:sz="8" w:color="D9D9D9"/>
            </w:tcBorders>
            <w:shd w:val="clear" w:color="auto" w:fill="D9D9D9"/>
          </w:tcPr>
          <w:p>
            <w:pPr>
              <w:spacing w:after="0"/>
              <w:rPr>
                <w:sz w:val="19"/>
                <w:szCs w:val="19"/>
                <w:color w:val="auto"/>
              </w:rPr>
            </w:pPr>
          </w:p>
        </w:tc>
        <w:tc>
          <w:tcPr>
            <w:tcW w:w="220" w:type="dxa"/>
            <w:vAlign w:val="bottom"/>
            <w:tcBorders>
              <w:top w:val="single" w:sz="8" w:color="D9D9D9"/>
              <w:bottom w:val="single" w:sz="8" w:color="D9D9D9"/>
            </w:tcBorders>
            <w:shd w:val="clear" w:color="auto" w:fill="D9D9D9"/>
          </w:tcPr>
          <w:p>
            <w:pPr>
              <w:spacing w:after="0"/>
              <w:rPr>
                <w:sz w:val="19"/>
                <w:szCs w:val="19"/>
                <w:color w:val="auto"/>
              </w:rPr>
            </w:pPr>
          </w:p>
        </w:tc>
        <w:tc>
          <w:tcPr>
            <w:tcW w:w="720" w:type="dxa"/>
            <w:vAlign w:val="bottom"/>
            <w:tcBorders>
              <w:top w:val="single" w:sz="8" w:color="D9D9D9"/>
              <w:bottom w:val="single" w:sz="8" w:color="D9D9D9"/>
            </w:tcBorders>
            <w:shd w:val="clear" w:color="auto" w:fill="D9D9D9"/>
          </w:tcPr>
          <w:p>
            <w:pPr>
              <w:spacing w:after="0"/>
              <w:rPr>
                <w:sz w:val="19"/>
                <w:szCs w:val="19"/>
                <w:color w:val="auto"/>
              </w:rPr>
            </w:pPr>
          </w:p>
        </w:tc>
        <w:tc>
          <w:tcPr>
            <w:tcW w:w="120" w:type="dxa"/>
            <w:vAlign w:val="bottom"/>
            <w:tcBorders>
              <w:top w:val="single" w:sz="8" w:color="D9D9D9"/>
              <w:bottom w:val="single" w:sz="8" w:color="D9D9D9"/>
            </w:tcBorders>
            <w:shd w:val="clear" w:color="auto" w:fill="D9D9D9"/>
          </w:tcPr>
          <w:p>
            <w:pPr>
              <w:spacing w:after="0"/>
              <w:rPr>
                <w:sz w:val="19"/>
                <w:szCs w:val="19"/>
                <w:color w:val="auto"/>
              </w:rPr>
            </w:pPr>
          </w:p>
        </w:tc>
        <w:tc>
          <w:tcPr>
            <w:tcW w:w="40" w:type="dxa"/>
            <w:vAlign w:val="bottom"/>
            <w:tcBorders>
              <w:top w:val="single" w:sz="8" w:color="D9D9D9"/>
              <w:bottom w:val="single" w:sz="8" w:color="D9D9D9"/>
            </w:tcBorders>
            <w:shd w:val="clear" w:color="auto" w:fill="D9D9D9"/>
          </w:tcPr>
          <w:p>
            <w:pPr>
              <w:spacing w:after="0"/>
              <w:rPr>
                <w:sz w:val="19"/>
                <w:szCs w:val="19"/>
                <w:color w:val="auto"/>
              </w:rPr>
            </w:pPr>
          </w:p>
        </w:tc>
        <w:tc>
          <w:tcPr>
            <w:tcW w:w="140" w:type="dxa"/>
            <w:vAlign w:val="bottom"/>
            <w:tcBorders>
              <w:top w:val="single" w:sz="8" w:color="D9D9D9"/>
              <w:bottom w:val="single" w:sz="8" w:color="D9D9D9"/>
            </w:tcBorders>
            <w:shd w:val="clear" w:color="auto" w:fill="D9D9D9"/>
          </w:tcPr>
          <w:p>
            <w:pPr>
              <w:spacing w:after="0"/>
              <w:rPr>
                <w:sz w:val="19"/>
                <w:szCs w:val="19"/>
                <w:color w:val="auto"/>
              </w:rPr>
            </w:pPr>
          </w:p>
        </w:tc>
        <w:tc>
          <w:tcPr>
            <w:tcW w:w="460" w:type="dxa"/>
            <w:vAlign w:val="bottom"/>
            <w:tcBorders>
              <w:top w:val="single" w:sz="8" w:color="D9D9D9"/>
              <w:bottom w:val="single" w:sz="8" w:color="D9D9D9"/>
            </w:tcBorders>
            <w:shd w:val="clear" w:color="auto" w:fill="D9D9D9"/>
          </w:tcPr>
          <w:p>
            <w:pPr>
              <w:spacing w:after="0"/>
              <w:rPr>
                <w:sz w:val="19"/>
                <w:szCs w:val="19"/>
                <w:color w:val="auto"/>
              </w:rPr>
            </w:pPr>
          </w:p>
        </w:tc>
        <w:tc>
          <w:tcPr>
            <w:tcW w:w="60" w:type="dxa"/>
            <w:vAlign w:val="bottom"/>
            <w:tcBorders>
              <w:top w:val="single" w:sz="8" w:color="D9D9D9"/>
              <w:bottom w:val="single" w:sz="8" w:color="D9D9D9"/>
            </w:tcBorders>
            <w:shd w:val="clear" w:color="auto" w:fill="D9D9D9"/>
          </w:tcPr>
          <w:p>
            <w:pPr>
              <w:spacing w:after="0"/>
              <w:rPr>
                <w:sz w:val="19"/>
                <w:szCs w:val="19"/>
                <w:color w:val="auto"/>
              </w:rPr>
            </w:pPr>
          </w:p>
        </w:tc>
        <w:tc>
          <w:tcPr>
            <w:tcW w:w="120" w:type="dxa"/>
            <w:vAlign w:val="bottom"/>
            <w:tcBorders>
              <w:top w:val="single" w:sz="8" w:color="auto"/>
              <w:bottom w:val="single" w:sz="8" w:color="D9D9D9"/>
            </w:tcBorders>
            <w:shd w:val="clear" w:color="auto" w:fill="D9D9D9"/>
          </w:tcPr>
          <w:p>
            <w:pPr>
              <w:spacing w:after="0"/>
              <w:rPr>
                <w:sz w:val="19"/>
                <w:szCs w:val="19"/>
                <w:color w:val="auto"/>
              </w:rPr>
            </w:pPr>
          </w:p>
        </w:tc>
        <w:tc>
          <w:tcPr>
            <w:tcW w:w="120" w:type="dxa"/>
            <w:vAlign w:val="bottom"/>
            <w:tcBorders>
              <w:top w:val="single" w:sz="8" w:color="auto"/>
              <w:bottom w:val="single" w:sz="8" w:color="D9D9D9"/>
            </w:tcBorders>
            <w:shd w:val="clear" w:color="auto" w:fill="D9D9D9"/>
          </w:tcPr>
          <w:p>
            <w:pPr>
              <w:spacing w:after="0"/>
              <w:rPr>
                <w:sz w:val="19"/>
                <w:szCs w:val="19"/>
                <w:color w:val="auto"/>
              </w:rPr>
            </w:pPr>
          </w:p>
        </w:tc>
        <w:tc>
          <w:tcPr>
            <w:tcW w:w="120" w:type="dxa"/>
            <w:vAlign w:val="bottom"/>
            <w:tcBorders>
              <w:top w:val="single" w:sz="8" w:color="auto"/>
              <w:bottom w:val="single" w:sz="8" w:color="D9D9D9"/>
            </w:tcBorders>
            <w:shd w:val="clear" w:color="auto" w:fill="D9D9D9"/>
          </w:tcPr>
          <w:p>
            <w:pPr>
              <w:spacing w:after="0"/>
              <w:rPr>
                <w:sz w:val="19"/>
                <w:szCs w:val="19"/>
                <w:color w:val="auto"/>
              </w:rPr>
            </w:pPr>
          </w:p>
        </w:tc>
        <w:tc>
          <w:tcPr>
            <w:tcW w:w="580" w:type="dxa"/>
            <w:vAlign w:val="bottom"/>
            <w:tcBorders>
              <w:top w:val="single" w:sz="8" w:color="auto"/>
              <w:bottom w:val="single" w:sz="8" w:color="D9D9D9"/>
            </w:tcBorders>
            <w:shd w:val="clear" w:color="auto" w:fill="D9D9D9"/>
          </w:tcPr>
          <w:p>
            <w:pPr>
              <w:jc w:val="right"/>
              <w:ind w:right="201"/>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Borders>
              <w:top w:val="single" w:sz="8" w:color="auto"/>
              <w:bottom w:val="single" w:sz="8" w:color="D9D9D9"/>
            </w:tcBorders>
            <w:shd w:val="clear" w:color="auto" w:fill="D9D9D9"/>
          </w:tcPr>
          <w:p>
            <w:pPr>
              <w:spacing w:after="0"/>
              <w:rPr>
                <w:sz w:val="19"/>
                <w:szCs w:val="19"/>
                <w:color w:val="auto"/>
              </w:rPr>
            </w:pPr>
          </w:p>
        </w:tc>
        <w:tc>
          <w:tcPr>
            <w:tcW w:w="100" w:type="dxa"/>
            <w:vAlign w:val="bottom"/>
            <w:tcBorders>
              <w:top w:val="single" w:sz="8" w:color="auto"/>
              <w:bottom w:val="single" w:sz="8" w:color="D9D9D9"/>
            </w:tcBorders>
            <w:shd w:val="clear" w:color="auto" w:fill="D9D9D9"/>
          </w:tcPr>
          <w:p>
            <w:pPr>
              <w:spacing w:after="0"/>
              <w:rPr>
                <w:sz w:val="19"/>
                <w:szCs w:val="19"/>
                <w:color w:val="auto"/>
              </w:rPr>
            </w:pPr>
          </w:p>
        </w:tc>
        <w:tc>
          <w:tcPr>
            <w:tcW w:w="120" w:type="dxa"/>
            <w:vAlign w:val="bottom"/>
            <w:tcBorders>
              <w:top w:val="single" w:sz="8" w:color="auto"/>
              <w:bottom w:val="single" w:sz="8" w:color="D9D9D9"/>
            </w:tcBorders>
            <w:shd w:val="clear" w:color="auto" w:fill="D9D9D9"/>
          </w:tcPr>
          <w:p>
            <w:pPr>
              <w:spacing w:after="0"/>
              <w:rPr>
                <w:sz w:val="19"/>
                <w:szCs w:val="19"/>
                <w:color w:val="auto"/>
              </w:rPr>
            </w:pPr>
          </w:p>
        </w:tc>
        <w:tc>
          <w:tcPr>
            <w:tcW w:w="620" w:type="dxa"/>
            <w:vAlign w:val="bottom"/>
            <w:tcBorders>
              <w:top w:val="single" w:sz="8" w:color="auto"/>
              <w:bottom w:val="single" w:sz="8" w:color="D9D9D9"/>
            </w:tcBorders>
            <w:shd w:val="clear" w:color="auto" w:fill="D9D9D9"/>
          </w:tcPr>
          <w:p>
            <w:pPr>
              <w:jc w:val="right"/>
              <w:ind w:right="222"/>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Borders>
              <w:top w:val="single" w:sz="8" w:color="auto"/>
              <w:bottom w:val="single" w:sz="8" w:color="D9D9D9"/>
            </w:tcBorders>
            <w:shd w:val="clear" w:color="auto" w:fill="D9D9D9"/>
          </w:tcPr>
          <w:p>
            <w:pPr>
              <w:spacing w:after="0"/>
              <w:rPr>
                <w:sz w:val="19"/>
                <w:szCs w:val="19"/>
                <w:color w:val="auto"/>
              </w:rPr>
            </w:pPr>
          </w:p>
        </w:tc>
        <w:tc>
          <w:tcPr>
            <w:tcW w:w="80" w:type="dxa"/>
            <w:vAlign w:val="bottom"/>
            <w:tcBorders>
              <w:top w:val="single" w:sz="8" w:color="auto"/>
              <w:bottom w:val="single" w:sz="8" w:color="D9D9D9"/>
            </w:tcBorders>
            <w:shd w:val="clear" w:color="auto" w:fill="D9D9D9"/>
          </w:tcPr>
          <w:p>
            <w:pPr>
              <w:spacing w:after="0"/>
              <w:rPr>
                <w:sz w:val="19"/>
                <w:szCs w:val="19"/>
                <w:color w:val="auto"/>
              </w:rPr>
            </w:pPr>
          </w:p>
        </w:tc>
        <w:tc>
          <w:tcPr>
            <w:tcW w:w="120" w:type="dxa"/>
            <w:vAlign w:val="bottom"/>
            <w:tcBorders>
              <w:top w:val="single" w:sz="8" w:color="auto"/>
              <w:bottom w:val="single" w:sz="8" w:color="D9D9D9"/>
            </w:tcBorders>
            <w:shd w:val="clear" w:color="auto" w:fill="D9D9D9"/>
          </w:tcPr>
          <w:p>
            <w:pPr>
              <w:spacing w:after="0"/>
              <w:rPr>
                <w:sz w:val="19"/>
                <w:szCs w:val="19"/>
                <w:color w:val="auto"/>
              </w:rPr>
            </w:pPr>
          </w:p>
        </w:tc>
        <w:tc>
          <w:tcPr>
            <w:tcW w:w="100" w:type="dxa"/>
            <w:vAlign w:val="bottom"/>
            <w:tcBorders>
              <w:top w:val="single" w:sz="8" w:color="auto"/>
              <w:bottom w:val="single" w:sz="8" w:color="D9D9D9"/>
            </w:tcBorders>
            <w:shd w:val="clear" w:color="auto" w:fill="D9D9D9"/>
          </w:tcPr>
          <w:p>
            <w:pPr>
              <w:spacing w:after="0"/>
              <w:rPr>
                <w:sz w:val="19"/>
                <w:szCs w:val="19"/>
                <w:color w:val="auto"/>
              </w:rPr>
            </w:pPr>
          </w:p>
        </w:tc>
        <w:tc>
          <w:tcPr>
            <w:tcW w:w="700" w:type="dxa"/>
            <w:vAlign w:val="bottom"/>
            <w:tcBorders>
              <w:top w:val="single" w:sz="8" w:color="auto"/>
              <w:bottom w:val="single" w:sz="8" w:color="D9D9D9"/>
            </w:tcBorders>
            <w:shd w:val="clear" w:color="auto" w:fill="D9D9D9"/>
          </w:tcPr>
          <w:p>
            <w:pPr>
              <w:jc w:val="right"/>
              <w:ind w:right="28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D9D9D9"/>
            </w:tcBorders>
            <w:shd w:val="clear" w:color="auto" w:fill="D9D9D9"/>
          </w:tcPr>
          <w:p>
            <w:pPr>
              <w:spacing w:after="0"/>
              <w:rPr>
                <w:sz w:val="19"/>
                <w:szCs w:val="19"/>
                <w:color w:val="auto"/>
              </w:rPr>
            </w:pPr>
          </w:p>
        </w:tc>
        <w:tc>
          <w:tcPr>
            <w:tcW w:w="100" w:type="dxa"/>
            <w:vAlign w:val="bottom"/>
            <w:tcBorders>
              <w:top w:val="single" w:sz="8" w:color="auto"/>
              <w:bottom w:val="single" w:sz="8" w:color="D9D9D9"/>
            </w:tcBorders>
            <w:shd w:val="clear" w:color="auto" w:fill="D9D9D9"/>
          </w:tcPr>
          <w:p>
            <w:pPr>
              <w:spacing w:after="0"/>
              <w:rPr>
                <w:sz w:val="19"/>
                <w:szCs w:val="19"/>
                <w:color w:val="auto"/>
              </w:rPr>
            </w:pPr>
          </w:p>
        </w:tc>
        <w:tc>
          <w:tcPr>
            <w:tcW w:w="120" w:type="dxa"/>
            <w:vAlign w:val="bottom"/>
            <w:tcBorders>
              <w:top w:val="single" w:sz="8" w:color="auto"/>
              <w:bottom w:val="single" w:sz="8" w:color="D9D9D9"/>
            </w:tcBorders>
            <w:shd w:val="clear" w:color="auto" w:fill="D9D9D9"/>
          </w:tcPr>
          <w:p>
            <w:pPr>
              <w:spacing w:after="0"/>
              <w:rPr>
                <w:sz w:val="19"/>
                <w:szCs w:val="19"/>
                <w:color w:val="auto"/>
              </w:rPr>
            </w:pPr>
          </w:p>
        </w:tc>
        <w:tc>
          <w:tcPr>
            <w:tcW w:w="660" w:type="dxa"/>
            <w:vAlign w:val="bottom"/>
            <w:tcBorders>
              <w:top w:val="single" w:sz="8" w:color="auto"/>
              <w:bottom w:val="single" w:sz="8" w:color="D9D9D9"/>
            </w:tcBorders>
            <w:shd w:val="clear" w:color="auto" w:fill="D9D9D9"/>
          </w:tcPr>
          <w:p>
            <w:pPr>
              <w:jc w:val="right"/>
              <w:ind w:right="262"/>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Borders>
              <w:top w:val="single" w:sz="8" w:color="auto"/>
              <w:bottom w:val="single" w:sz="8" w:color="D9D9D9"/>
            </w:tcBorders>
            <w:shd w:val="clear" w:color="auto" w:fill="D9D9D9"/>
          </w:tcPr>
          <w:p>
            <w:pPr>
              <w:spacing w:after="0"/>
              <w:rPr>
                <w:sz w:val="19"/>
                <w:szCs w:val="19"/>
                <w:color w:val="auto"/>
              </w:rPr>
            </w:pPr>
          </w:p>
        </w:tc>
        <w:tc>
          <w:tcPr>
            <w:tcW w:w="160" w:type="dxa"/>
            <w:vAlign w:val="bottom"/>
            <w:tcBorders>
              <w:top w:val="single" w:sz="8" w:color="auto"/>
              <w:bottom w:val="single" w:sz="8" w:color="D9D9D9"/>
            </w:tcBorders>
            <w:shd w:val="clear" w:color="auto" w:fill="D9D9D9"/>
          </w:tcPr>
          <w:p>
            <w:pPr>
              <w:spacing w:after="0"/>
              <w:rPr>
                <w:sz w:val="19"/>
                <w:szCs w:val="19"/>
                <w:color w:val="auto"/>
              </w:rPr>
            </w:pPr>
          </w:p>
        </w:tc>
        <w:tc>
          <w:tcPr>
            <w:tcW w:w="740" w:type="dxa"/>
            <w:vAlign w:val="bottom"/>
            <w:tcBorders>
              <w:top w:val="single" w:sz="8" w:color="auto"/>
              <w:bottom w:val="single" w:sz="8" w:color="D9D9D9"/>
            </w:tcBorders>
            <w:shd w:val="clear" w:color="auto" w:fill="D9D9D9"/>
          </w:tcPr>
          <w:p>
            <w:pPr>
              <w:jc w:val="right"/>
              <w:ind w:right="282"/>
              <w:spacing w:after="0"/>
              <w:rPr>
                <w:sz w:val="20"/>
                <w:szCs w:val="20"/>
                <w:color w:val="auto"/>
              </w:rPr>
            </w:pPr>
            <w:r>
              <w:rPr>
                <w:rFonts w:ascii="Arial" w:cs="Arial" w:eastAsia="Arial" w:hAnsi="Arial"/>
                <w:sz w:val="14"/>
                <w:szCs w:val="14"/>
                <w:b w:val="1"/>
                <w:bCs w:val="1"/>
                <w:color w:val="auto"/>
              </w:rPr>
              <w:t>2023</w:t>
            </w:r>
          </w:p>
        </w:tc>
      </w:tr>
      <w:tr>
        <w:trPr>
          <w:trHeight w:val="208"/>
        </w:trPr>
        <w:tc>
          <w:tcPr>
            <w:tcW w:w="140" w:type="dxa"/>
            <w:vAlign w:val="bottom"/>
          </w:tcPr>
          <w:p>
            <w:pPr>
              <w:spacing w:after="0"/>
              <w:rPr>
                <w:sz w:val="18"/>
                <w:szCs w:val="18"/>
                <w:color w:val="auto"/>
              </w:rPr>
            </w:pPr>
          </w:p>
        </w:tc>
        <w:tc>
          <w:tcPr>
            <w:tcW w:w="27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98"/>
              </w:rPr>
              <w:t>Components of ground lease expense:</w:t>
            </w:r>
          </w:p>
        </w:tc>
        <w:tc>
          <w:tcPr>
            <w:tcW w:w="6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r>
      <w:tr>
        <w:trPr>
          <w:trHeight w:val="24"/>
        </w:trPr>
        <w:tc>
          <w:tcPr>
            <w:tcW w:w="140" w:type="dxa"/>
            <w:vAlign w:val="bottom"/>
          </w:tcPr>
          <w:p>
            <w:pPr>
              <w:spacing w:after="0"/>
              <w:rPr>
                <w:sz w:val="2"/>
                <w:szCs w:val="2"/>
                <w:color w:val="auto"/>
              </w:rPr>
            </w:pPr>
          </w:p>
        </w:tc>
        <w:tc>
          <w:tcPr>
            <w:tcW w:w="5560" w:type="dxa"/>
            <w:vAlign w:val="bottom"/>
            <w:gridSpan w:val="9"/>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740" w:type="dxa"/>
            <w:vAlign w:val="bottom"/>
          </w:tcPr>
          <w:p>
            <w:pPr>
              <w:spacing w:after="0"/>
              <w:rPr>
                <w:sz w:val="2"/>
                <w:szCs w:val="2"/>
                <w:color w:val="auto"/>
              </w:rPr>
            </w:pPr>
          </w:p>
        </w:tc>
      </w:tr>
      <w:tr>
        <w:trPr>
          <w:trHeight w:val="220"/>
        </w:trPr>
        <w:tc>
          <w:tcPr>
            <w:tcW w:w="140" w:type="dxa"/>
            <w:vAlign w:val="bottom"/>
          </w:tcPr>
          <w:p>
            <w:pPr>
              <w:spacing w:after="0"/>
              <w:rPr>
                <w:sz w:val="19"/>
                <w:szCs w:val="19"/>
                <w:color w:val="auto"/>
              </w:rPr>
            </w:pPr>
          </w:p>
        </w:tc>
        <w:tc>
          <w:tcPr>
            <w:tcW w:w="5560" w:type="dxa"/>
            <w:vAlign w:val="bottom"/>
            <w:tcBorders>
              <w:bottom w:val="single" w:sz="8" w:color="DBE5F1"/>
            </w:tcBorders>
            <w:gridSpan w:val="9"/>
            <w:shd w:val="clear" w:color="auto" w:fill="DBE5F1"/>
          </w:tcPr>
          <w:p>
            <w:pPr>
              <w:ind w:left="140"/>
              <w:spacing w:after="0"/>
              <w:rPr>
                <w:sz w:val="20"/>
                <w:szCs w:val="20"/>
                <w:color w:val="auto"/>
              </w:rPr>
            </w:pPr>
            <w:r>
              <w:rPr>
                <w:rFonts w:ascii="Arial" w:cs="Arial" w:eastAsia="Arial" w:hAnsi="Arial"/>
                <w:sz w:val="16"/>
                <w:szCs w:val="16"/>
                <w:color w:val="auto"/>
                <w:w w:val="95"/>
              </w:rPr>
              <w:t>Ground lease expense exclusive of straight-line associated with fixed escalators</w:t>
            </w:r>
          </w:p>
        </w:tc>
        <w:tc>
          <w:tcPr>
            <w:tcW w:w="140" w:type="dxa"/>
            <w:vAlign w:val="bottom"/>
            <w:tcBorders>
              <w:bottom w:val="single" w:sz="8" w:color="DBE5F1"/>
            </w:tcBorders>
            <w:shd w:val="clear" w:color="auto" w:fill="DBE5F1"/>
          </w:tcPr>
          <w:p>
            <w:pPr>
              <w:spacing w:after="0"/>
              <w:rPr>
                <w:sz w:val="19"/>
                <w:szCs w:val="19"/>
                <w:color w:val="auto"/>
              </w:rPr>
            </w:pPr>
          </w:p>
        </w:tc>
        <w:tc>
          <w:tcPr>
            <w:tcW w:w="640" w:type="dxa"/>
            <w:vAlign w:val="bottom"/>
            <w:tcBorders>
              <w:bottom w:val="single" w:sz="8" w:color="DBE5F1"/>
            </w:tcBorders>
            <w:gridSpan w:val="3"/>
            <w:shd w:val="clear" w:color="auto" w:fill="DBE5F1"/>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DBE5F1"/>
            </w:tcBorders>
            <w:shd w:val="clear" w:color="auto" w:fill="DBE5F1"/>
          </w:tcPr>
          <w:p>
            <w:pPr>
              <w:spacing w:after="0"/>
              <w:rPr>
                <w:sz w:val="19"/>
                <w:szCs w:val="19"/>
                <w:color w:val="auto"/>
              </w:rPr>
            </w:pPr>
          </w:p>
        </w:tc>
        <w:tc>
          <w:tcPr>
            <w:tcW w:w="120" w:type="dxa"/>
            <w:vAlign w:val="bottom"/>
            <w:tcBorders>
              <w:bottom w:val="single" w:sz="8" w:color="DBE5F1"/>
            </w:tcBorders>
            <w:shd w:val="clear" w:color="auto" w:fill="DBE5F1"/>
          </w:tcPr>
          <w:p>
            <w:pPr>
              <w:spacing w:after="0"/>
              <w:rPr>
                <w:sz w:val="19"/>
                <w:szCs w:val="19"/>
                <w:color w:val="auto"/>
              </w:rPr>
            </w:pPr>
          </w:p>
        </w:tc>
        <w:tc>
          <w:tcPr>
            <w:tcW w:w="58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6"/>
                <w:szCs w:val="16"/>
                <w:color w:val="auto"/>
              </w:rPr>
              <w:t>814</w:t>
            </w:r>
          </w:p>
        </w:tc>
        <w:tc>
          <w:tcPr>
            <w:tcW w:w="22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E5F1"/>
            </w:tcBorders>
            <w:shd w:val="clear" w:color="auto" w:fill="DBE5F1"/>
          </w:tcPr>
          <w:p>
            <w:pPr>
              <w:spacing w:after="0"/>
              <w:rPr>
                <w:sz w:val="19"/>
                <w:szCs w:val="19"/>
                <w:color w:val="auto"/>
              </w:rPr>
            </w:pPr>
          </w:p>
        </w:tc>
        <w:tc>
          <w:tcPr>
            <w:tcW w:w="120" w:type="dxa"/>
            <w:vAlign w:val="bottom"/>
            <w:tcBorders>
              <w:bottom w:val="single" w:sz="8" w:color="DBE5F1"/>
            </w:tcBorders>
            <w:shd w:val="clear" w:color="auto" w:fill="DBE5F1"/>
          </w:tcPr>
          <w:p>
            <w:pPr>
              <w:spacing w:after="0"/>
              <w:rPr>
                <w:sz w:val="19"/>
                <w:szCs w:val="19"/>
                <w:color w:val="auto"/>
              </w:rPr>
            </w:pPr>
          </w:p>
        </w:tc>
        <w:tc>
          <w:tcPr>
            <w:tcW w:w="62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6"/>
                <w:szCs w:val="16"/>
                <w:color w:val="auto"/>
              </w:rPr>
              <w:t>831</w:t>
            </w:r>
          </w:p>
        </w:tc>
        <w:tc>
          <w:tcPr>
            <w:tcW w:w="80" w:type="dxa"/>
            <w:vAlign w:val="bottom"/>
            <w:tcBorders>
              <w:bottom w:val="single" w:sz="8" w:color="DBE5F1"/>
            </w:tcBorders>
            <w:shd w:val="clear" w:color="auto" w:fill="DBE5F1"/>
          </w:tcPr>
          <w:p>
            <w:pPr>
              <w:spacing w:after="0"/>
              <w:rPr>
                <w:sz w:val="19"/>
                <w:szCs w:val="19"/>
                <w:color w:val="auto"/>
              </w:rPr>
            </w:pPr>
          </w:p>
        </w:tc>
        <w:tc>
          <w:tcPr>
            <w:tcW w:w="200" w:type="dxa"/>
            <w:vAlign w:val="bottom"/>
            <w:tcBorders>
              <w:bottom w:val="single" w:sz="8" w:color="DBE5F1"/>
            </w:tcBorders>
            <w:gridSpan w:val="2"/>
            <w:shd w:val="clear" w:color="auto" w:fill="DBE5F1"/>
          </w:tcPr>
          <w:p>
            <w:pPr>
              <w:jc w:val="right"/>
              <w:ind w:right="100"/>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DBE5F1"/>
            </w:tcBorders>
            <w:shd w:val="clear" w:color="auto" w:fill="DBE5F1"/>
          </w:tcPr>
          <w:p>
            <w:pPr>
              <w:spacing w:after="0"/>
              <w:rPr>
                <w:sz w:val="19"/>
                <w:szCs w:val="19"/>
                <w:color w:val="auto"/>
              </w:rPr>
            </w:pPr>
          </w:p>
        </w:tc>
        <w:tc>
          <w:tcPr>
            <w:tcW w:w="700" w:type="dxa"/>
            <w:vAlign w:val="bottom"/>
            <w:tcBorders>
              <w:bottom w:val="single" w:sz="8" w:color="DBE5F1"/>
            </w:tcBorders>
            <w:shd w:val="clear" w:color="auto" w:fill="DBE5F1"/>
          </w:tcPr>
          <w:p>
            <w:pPr>
              <w:jc w:val="right"/>
              <w:ind w:right="42"/>
              <w:spacing w:after="0"/>
              <w:rPr>
                <w:sz w:val="20"/>
                <w:szCs w:val="20"/>
                <w:color w:val="auto"/>
              </w:rPr>
            </w:pPr>
            <w:r>
              <w:rPr>
                <w:rFonts w:ascii="Arial" w:cs="Arial" w:eastAsia="Arial" w:hAnsi="Arial"/>
                <w:sz w:val="16"/>
                <w:szCs w:val="16"/>
                <w:color w:val="auto"/>
              </w:rPr>
              <w:t>851</w:t>
            </w:r>
          </w:p>
        </w:tc>
        <w:tc>
          <w:tcPr>
            <w:tcW w:w="200" w:type="dxa"/>
            <w:vAlign w:val="bottom"/>
            <w:tcBorders>
              <w:bottom w:val="single" w:sz="8" w:color="DBE5F1"/>
            </w:tcBorders>
            <w:gridSpan w:val="2"/>
            <w:shd w:val="clear" w:color="auto" w:fill="DBE5F1"/>
          </w:tcPr>
          <w:p>
            <w:pPr>
              <w:jc w:val="right"/>
              <w:ind w:right="100"/>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DBE5F1"/>
            </w:tcBorders>
            <w:shd w:val="clear" w:color="auto" w:fill="DBE5F1"/>
          </w:tcPr>
          <w:p>
            <w:pPr>
              <w:spacing w:after="0"/>
              <w:rPr>
                <w:sz w:val="19"/>
                <w:szCs w:val="19"/>
                <w:color w:val="auto"/>
              </w:rPr>
            </w:pPr>
          </w:p>
        </w:tc>
        <w:tc>
          <w:tcPr>
            <w:tcW w:w="660" w:type="dxa"/>
            <w:vAlign w:val="bottom"/>
            <w:tcBorders>
              <w:bottom w:val="single" w:sz="8" w:color="DBE5F1"/>
            </w:tcBorders>
            <w:shd w:val="clear" w:color="auto" w:fill="DBE5F1"/>
          </w:tcPr>
          <w:p>
            <w:pPr>
              <w:jc w:val="right"/>
              <w:ind w:right="22"/>
              <w:spacing w:after="0"/>
              <w:rPr>
                <w:sz w:val="20"/>
                <w:szCs w:val="20"/>
                <w:color w:val="auto"/>
              </w:rPr>
            </w:pPr>
            <w:r>
              <w:rPr>
                <w:rFonts w:ascii="Arial" w:cs="Arial" w:eastAsia="Arial" w:hAnsi="Arial"/>
                <w:sz w:val="16"/>
                <w:szCs w:val="16"/>
                <w:color w:val="auto"/>
              </w:rPr>
              <w:t>871</w:t>
            </w:r>
          </w:p>
        </w:tc>
        <w:tc>
          <w:tcPr>
            <w:tcW w:w="280" w:type="dxa"/>
            <w:vAlign w:val="bottom"/>
            <w:tcBorders>
              <w:bottom w:val="single" w:sz="8" w:color="DBE5F1"/>
            </w:tcBorders>
            <w:gridSpan w:val="2"/>
            <w:shd w:val="clear" w:color="auto" w:fill="DBE5F1"/>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DBE5F1"/>
            </w:tcBorders>
            <w:shd w:val="clear" w:color="auto" w:fill="DBE5F1"/>
          </w:tcPr>
          <w:p>
            <w:pPr>
              <w:jc w:val="right"/>
              <w:ind w:right="42"/>
              <w:spacing w:after="0"/>
              <w:rPr>
                <w:sz w:val="20"/>
                <w:szCs w:val="20"/>
                <w:color w:val="auto"/>
              </w:rPr>
            </w:pPr>
            <w:r>
              <w:rPr>
                <w:rFonts w:ascii="Arial" w:cs="Arial" w:eastAsia="Arial" w:hAnsi="Arial"/>
                <w:sz w:val="16"/>
                <w:szCs w:val="16"/>
                <w:color w:val="auto"/>
              </w:rPr>
              <w:t>889</w:t>
            </w:r>
          </w:p>
        </w:tc>
      </w:tr>
      <w:tr>
        <w:trPr>
          <w:trHeight w:val="216"/>
        </w:trPr>
        <w:tc>
          <w:tcPr>
            <w:tcW w:w="140" w:type="dxa"/>
            <w:vAlign w:val="bottom"/>
          </w:tcPr>
          <w:p>
            <w:pPr>
              <w:spacing w:after="0"/>
              <w:rPr>
                <w:sz w:val="18"/>
                <w:szCs w:val="18"/>
                <w:color w:val="auto"/>
              </w:rPr>
            </w:pPr>
          </w:p>
        </w:tc>
        <w:tc>
          <w:tcPr>
            <w:tcW w:w="5560" w:type="dxa"/>
            <w:vAlign w:val="bottom"/>
            <w:gridSpan w:val="9"/>
          </w:tcPr>
          <w:p>
            <w:pPr>
              <w:ind w:left="140"/>
              <w:spacing w:after="0"/>
              <w:rPr>
                <w:sz w:val="20"/>
                <w:szCs w:val="20"/>
                <w:color w:val="auto"/>
              </w:rPr>
            </w:pPr>
            <w:r>
              <w:rPr>
                <w:rFonts w:ascii="Arial" w:cs="Arial" w:eastAsia="Arial" w:hAnsi="Arial"/>
                <w:sz w:val="16"/>
                <w:szCs w:val="16"/>
                <w:color w:val="auto"/>
                <w:w w:val="96"/>
              </w:rPr>
              <w:t>Straight-lined site rental ground lease expense associated with fixed escalators</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42"/>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22"/>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42"/>
              <w:spacing w:after="0"/>
              <w:rPr>
                <w:sz w:val="20"/>
                <w:szCs w:val="20"/>
                <w:color w:val="auto"/>
              </w:rPr>
            </w:pPr>
            <w:r>
              <w:rPr>
                <w:rFonts w:ascii="Arial" w:cs="Arial" w:eastAsia="Arial" w:hAnsi="Arial"/>
                <w:sz w:val="16"/>
                <w:szCs w:val="16"/>
                <w:color w:val="auto"/>
              </w:rPr>
              <w:t>33</w:t>
            </w:r>
          </w:p>
        </w:tc>
      </w:tr>
      <w:tr>
        <w:trPr>
          <w:trHeight w:val="24"/>
        </w:trPr>
        <w:tc>
          <w:tcPr>
            <w:tcW w:w="140" w:type="dxa"/>
            <w:vAlign w:val="bottom"/>
          </w:tcPr>
          <w:p>
            <w:pPr>
              <w:spacing w:after="0"/>
              <w:rPr>
                <w:sz w:val="2"/>
                <w:szCs w:val="2"/>
                <w:color w:val="auto"/>
              </w:rPr>
            </w:pPr>
          </w:p>
        </w:tc>
        <w:tc>
          <w:tcPr>
            <w:tcW w:w="2740" w:type="dxa"/>
            <w:vAlign w:val="bottom"/>
            <w:tcBorders>
              <w:bottom w:val="single" w:sz="8" w:color="DBE5F1"/>
            </w:tcBorders>
          </w:tcPr>
          <w:p>
            <w:pPr>
              <w:spacing w:after="0"/>
              <w:rPr>
                <w:sz w:val="2"/>
                <w:szCs w:val="2"/>
                <w:color w:val="auto"/>
              </w:rPr>
            </w:pPr>
          </w:p>
        </w:tc>
        <w:tc>
          <w:tcPr>
            <w:tcW w:w="680" w:type="dxa"/>
            <w:vAlign w:val="bottom"/>
            <w:tcBorders>
              <w:bottom w:val="single" w:sz="8" w:color="DBE5F1"/>
            </w:tcBorders>
          </w:tcPr>
          <w:p>
            <w:pPr>
              <w:spacing w:after="0"/>
              <w:rPr>
                <w:sz w:val="2"/>
                <w:szCs w:val="2"/>
                <w:color w:val="auto"/>
              </w:rPr>
            </w:pPr>
          </w:p>
        </w:tc>
        <w:tc>
          <w:tcPr>
            <w:tcW w:w="160" w:type="dxa"/>
            <w:vAlign w:val="bottom"/>
            <w:tcBorders>
              <w:bottom w:val="single" w:sz="8" w:color="DBE5F1"/>
            </w:tcBorders>
          </w:tcPr>
          <w:p>
            <w:pPr>
              <w:spacing w:after="0"/>
              <w:rPr>
                <w:sz w:val="2"/>
                <w:szCs w:val="2"/>
                <w:color w:val="auto"/>
              </w:rPr>
            </w:pPr>
          </w:p>
        </w:tc>
        <w:tc>
          <w:tcPr>
            <w:tcW w:w="760" w:type="dxa"/>
            <w:vAlign w:val="bottom"/>
            <w:tcBorders>
              <w:bottom w:val="single" w:sz="8" w:color="DBE5F1"/>
            </w:tcBorders>
          </w:tcPr>
          <w:p>
            <w:pPr>
              <w:spacing w:after="0"/>
              <w:rPr>
                <w:sz w:val="2"/>
                <w:szCs w:val="2"/>
                <w:color w:val="auto"/>
              </w:rPr>
            </w:pPr>
          </w:p>
        </w:tc>
        <w:tc>
          <w:tcPr>
            <w:tcW w:w="120" w:type="dxa"/>
            <w:vAlign w:val="bottom"/>
            <w:tcBorders>
              <w:bottom w:val="single" w:sz="8" w:color="DBE5F1"/>
            </w:tcBorders>
          </w:tcPr>
          <w:p>
            <w:pPr>
              <w:spacing w:after="0"/>
              <w:rPr>
                <w:sz w:val="2"/>
                <w:szCs w:val="2"/>
                <w:color w:val="auto"/>
              </w:rPr>
            </w:pPr>
          </w:p>
        </w:tc>
        <w:tc>
          <w:tcPr>
            <w:tcW w:w="220" w:type="dxa"/>
            <w:vAlign w:val="bottom"/>
            <w:tcBorders>
              <w:bottom w:val="single" w:sz="8" w:color="DBE5F1"/>
            </w:tcBorders>
          </w:tcPr>
          <w:p>
            <w:pPr>
              <w:spacing w:after="0"/>
              <w:rPr>
                <w:sz w:val="2"/>
                <w:szCs w:val="2"/>
                <w:color w:val="auto"/>
              </w:rPr>
            </w:pPr>
          </w:p>
        </w:tc>
        <w:tc>
          <w:tcPr>
            <w:tcW w:w="720" w:type="dxa"/>
            <w:vAlign w:val="bottom"/>
            <w:tcBorders>
              <w:bottom w:val="single" w:sz="8" w:color="DBE5F1"/>
            </w:tcBorders>
          </w:tcPr>
          <w:p>
            <w:pPr>
              <w:spacing w:after="0"/>
              <w:rPr>
                <w:sz w:val="2"/>
                <w:szCs w:val="2"/>
                <w:color w:val="auto"/>
              </w:rPr>
            </w:pPr>
          </w:p>
        </w:tc>
        <w:tc>
          <w:tcPr>
            <w:tcW w:w="120" w:type="dxa"/>
            <w:vAlign w:val="bottom"/>
            <w:tcBorders>
              <w:bottom w:val="single" w:sz="8" w:color="DBE5F1"/>
            </w:tcBorders>
          </w:tcPr>
          <w:p>
            <w:pPr>
              <w:spacing w:after="0"/>
              <w:rPr>
                <w:sz w:val="2"/>
                <w:szCs w:val="2"/>
                <w:color w:val="auto"/>
              </w:rPr>
            </w:pPr>
          </w:p>
        </w:tc>
        <w:tc>
          <w:tcPr>
            <w:tcW w:w="40" w:type="dxa"/>
            <w:vAlign w:val="bottom"/>
            <w:tcBorders>
              <w:bottom w:val="single" w:sz="8" w:color="DBE5F1"/>
            </w:tcBorders>
          </w:tcPr>
          <w:p>
            <w:pPr>
              <w:spacing w:after="0"/>
              <w:rPr>
                <w:sz w:val="2"/>
                <w:szCs w:val="2"/>
                <w:color w:val="auto"/>
              </w:rPr>
            </w:pPr>
          </w:p>
        </w:tc>
        <w:tc>
          <w:tcPr>
            <w:tcW w:w="140" w:type="dxa"/>
            <w:vAlign w:val="bottom"/>
            <w:tcBorders>
              <w:bottom w:val="single" w:sz="8" w:color="DBE5F1"/>
            </w:tcBorders>
          </w:tcPr>
          <w:p>
            <w:pPr>
              <w:spacing w:after="0"/>
              <w:rPr>
                <w:sz w:val="2"/>
                <w:szCs w:val="2"/>
                <w:color w:val="auto"/>
              </w:rPr>
            </w:pPr>
          </w:p>
        </w:tc>
        <w:tc>
          <w:tcPr>
            <w:tcW w:w="520" w:type="dxa"/>
            <w:vAlign w:val="bottom"/>
            <w:tcBorders>
              <w:bottom w:val="single" w:sz="8" w:color="DBE5F1"/>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spacing w:after="0"/>
              <w:rPr>
                <w:sz w:val="20"/>
                <w:szCs w:val="20"/>
                <w:color w:val="auto"/>
              </w:rPr>
            </w:pPr>
          </w:p>
        </w:tc>
        <w:tc>
          <w:tcPr>
            <w:tcW w:w="274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GAAP ground lease expense</w:t>
            </w:r>
          </w:p>
        </w:tc>
        <w:tc>
          <w:tcPr>
            <w:tcW w:w="680" w:type="dxa"/>
            <w:vAlign w:val="bottom"/>
            <w:tcBorders>
              <w:bottom w:val="single" w:sz="8" w:color="DBE5F1"/>
            </w:tcBorders>
            <w:shd w:val="clear" w:color="auto" w:fill="DBE5F1"/>
          </w:tcPr>
          <w:p>
            <w:pPr>
              <w:spacing w:after="0"/>
              <w:rPr>
                <w:sz w:val="20"/>
                <w:szCs w:val="20"/>
                <w:color w:val="auto"/>
              </w:rPr>
            </w:pPr>
          </w:p>
        </w:tc>
        <w:tc>
          <w:tcPr>
            <w:tcW w:w="160" w:type="dxa"/>
            <w:vAlign w:val="bottom"/>
            <w:tcBorders>
              <w:bottom w:val="single" w:sz="8" w:color="DBE5F1"/>
            </w:tcBorders>
            <w:shd w:val="clear" w:color="auto" w:fill="DBE5F1"/>
          </w:tcPr>
          <w:p>
            <w:pPr>
              <w:spacing w:after="0"/>
              <w:rPr>
                <w:sz w:val="20"/>
                <w:szCs w:val="20"/>
                <w:color w:val="auto"/>
              </w:rPr>
            </w:pPr>
          </w:p>
        </w:tc>
        <w:tc>
          <w:tcPr>
            <w:tcW w:w="760" w:type="dxa"/>
            <w:vAlign w:val="bottom"/>
            <w:tcBorders>
              <w:bottom w:val="single" w:sz="8" w:color="DBE5F1"/>
            </w:tcBorders>
            <w:shd w:val="clear" w:color="auto" w:fill="DBE5F1"/>
          </w:tcPr>
          <w:p>
            <w:pPr>
              <w:spacing w:after="0"/>
              <w:rPr>
                <w:sz w:val="20"/>
                <w:szCs w:val="20"/>
                <w:color w:val="auto"/>
              </w:rPr>
            </w:pPr>
          </w:p>
        </w:tc>
        <w:tc>
          <w:tcPr>
            <w:tcW w:w="120" w:type="dxa"/>
            <w:vAlign w:val="bottom"/>
            <w:tcBorders>
              <w:bottom w:val="single" w:sz="8" w:color="DBE5F1"/>
            </w:tcBorders>
            <w:shd w:val="clear" w:color="auto" w:fill="DBE5F1"/>
          </w:tcPr>
          <w:p>
            <w:pPr>
              <w:spacing w:after="0"/>
              <w:rPr>
                <w:sz w:val="20"/>
                <w:szCs w:val="20"/>
                <w:color w:val="auto"/>
              </w:rPr>
            </w:pPr>
          </w:p>
        </w:tc>
        <w:tc>
          <w:tcPr>
            <w:tcW w:w="220" w:type="dxa"/>
            <w:vAlign w:val="bottom"/>
            <w:tcBorders>
              <w:bottom w:val="single" w:sz="8" w:color="DBE5F1"/>
            </w:tcBorders>
            <w:shd w:val="clear" w:color="auto" w:fill="DBE5F1"/>
          </w:tcPr>
          <w:p>
            <w:pPr>
              <w:spacing w:after="0"/>
              <w:rPr>
                <w:sz w:val="20"/>
                <w:szCs w:val="20"/>
                <w:color w:val="auto"/>
              </w:rPr>
            </w:pPr>
          </w:p>
        </w:tc>
        <w:tc>
          <w:tcPr>
            <w:tcW w:w="720" w:type="dxa"/>
            <w:vAlign w:val="bottom"/>
            <w:tcBorders>
              <w:bottom w:val="single" w:sz="8" w:color="DBE5F1"/>
            </w:tcBorders>
            <w:shd w:val="clear" w:color="auto" w:fill="DBE5F1"/>
          </w:tcPr>
          <w:p>
            <w:pPr>
              <w:spacing w:after="0"/>
              <w:rPr>
                <w:sz w:val="20"/>
                <w:szCs w:val="20"/>
                <w:color w:val="auto"/>
              </w:rPr>
            </w:pPr>
          </w:p>
        </w:tc>
        <w:tc>
          <w:tcPr>
            <w:tcW w:w="120" w:type="dxa"/>
            <w:vAlign w:val="bottom"/>
            <w:tcBorders>
              <w:bottom w:val="single" w:sz="8" w:color="DBE5F1"/>
            </w:tcBorders>
            <w:shd w:val="clear" w:color="auto" w:fill="DBE5F1"/>
          </w:tcPr>
          <w:p>
            <w:pPr>
              <w:spacing w:after="0"/>
              <w:rPr>
                <w:sz w:val="20"/>
                <w:szCs w:val="20"/>
                <w:color w:val="auto"/>
              </w:rPr>
            </w:pPr>
          </w:p>
        </w:tc>
        <w:tc>
          <w:tcPr>
            <w:tcW w:w="40" w:type="dxa"/>
            <w:vAlign w:val="bottom"/>
            <w:tcBorders>
              <w:bottom w:val="single" w:sz="8" w:color="DBE5F1"/>
            </w:tcBorders>
            <w:shd w:val="clear" w:color="auto" w:fill="DBE5F1"/>
          </w:tcPr>
          <w:p>
            <w:pPr>
              <w:spacing w:after="0"/>
              <w:rPr>
                <w:sz w:val="20"/>
                <w:szCs w:val="20"/>
                <w:color w:val="auto"/>
              </w:rPr>
            </w:pPr>
          </w:p>
        </w:tc>
        <w:tc>
          <w:tcPr>
            <w:tcW w:w="140" w:type="dxa"/>
            <w:vAlign w:val="bottom"/>
            <w:tcBorders>
              <w:bottom w:val="single" w:sz="8" w:color="DBE5F1"/>
            </w:tcBorders>
            <w:shd w:val="clear" w:color="auto" w:fill="DBE5F1"/>
          </w:tcPr>
          <w:p>
            <w:pPr>
              <w:spacing w:after="0"/>
              <w:rPr>
                <w:sz w:val="20"/>
                <w:szCs w:val="20"/>
                <w:color w:val="auto"/>
              </w:rPr>
            </w:pPr>
          </w:p>
        </w:tc>
        <w:tc>
          <w:tcPr>
            <w:tcW w:w="640" w:type="dxa"/>
            <w:vAlign w:val="bottom"/>
            <w:tcBorders>
              <w:bottom w:val="single" w:sz="8" w:color="DBE5F1"/>
            </w:tcBorders>
            <w:gridSpan w:val="3"/>
            <w:shd w:val="clear" w:color="auto" w:fill="DBE5F1"/>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DBE5F1"/>
            </w:tcBorders>
            <w:shd w:val="clear" w:color="auto" w:fill="DBE5F1"/>
          </w:tcPr>
          <w:p>
            <w:pPr>
              <w:spacing w:after="0"/>
              <w:rPr>
                <w:sz w:val="20"/>
                <w:szCs w:val="20"/>
                <w:color w:val="auto"/>
              </w:rPr>
            </w:pPr>
          </w:p>
        </w:tc>
        <w:tc>
          <w:tcPr>
            <w:tcW w:w="120" w:type="dxa"/>
            <w:vAlign w:val="bottom"/>
            <w:tcBorders>
              <w:bottom w:val="single" w:sz="8" w:color="DBE5F1"/>
            </w:tcBorders>
            <w:shd w:val="clear" w:color="auto" w:fill="DBE5F1"/>
          </w:tcPr>
          <w:p>
            <w:pPr>
              <w:spacing w:after="0"/>
              <w:rPr>
                <w:sz w:val="20"/>
                <w:szCs w:val="20"/>
                <w:color w:val="auto"/>
              </w:rPr>
            </w:pPr>
          </w:p>
        </w:tc>
        <w:tc>
          <w:tcPr>
            <w:tcW w:w="58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6"/>
                <w:szCs w:val="16"/>
                <w:color w:val="auto"/>
              </w:rPr>
              <w:t>893</w:t>
            </w:r>
          </w:p>
        </w:tc>
        <w:tc>
          <w:tcPr>
            <w:tcW w:w="22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BE5F1"/>
            </w:tcBorders>
            <w:shd w:val="clear" w:color="auto" w:fill="DBE5F1"/>
          </w:tcPr>
          <w:p>
            <w:pPr>
              <w:spacing w:after="0"/>
              <w:rPr>
                <w:sz w:val="20"/>
                <w:szCs w:val="20"/>
                <w:color w:val="auto"/>
              </w:rPr>
            </w:pPr>
          </w:p>
        </w:tc>
        <w:tc>
          <w:tcPr>
            <w:tcW w:w="120" w:type="dxa"/>
            <w:vAlign w:val="bottom"/>
            <w:tcBorders>
              <w:bottom w:val="single" w:sz="8" w:color="DBE5F1"/>
            </w:tcBorders>
            <w:shd w:val="clear" w:color="auto" w:fill="DBE5F1"/>
          </w:tcPr>
          <w:p>
            <w:pPr>
              <w:spacing w:after="0"/>
              <w:rPr>
                <w:sz w:val="20"/>
                <w:szCs w:val="20"/>
                <w:color w:val="auto"/>
              </w:rPr>
            </w:pPr>
          </w:p>
        </w:tc>
        <w:tc>
          <w:tcPr>
            <w:tcW w:w="62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6"/>
                <w:szCs w:val="16"/>
                <w:color w:val="auto"/>
              </w:rPr>
              <w:t>899</w:t>
            </w:r>
          </w:p>
        </w:tc>
        <w:tc>
          <w:tcPr>
            <w:tcW w:w="80" w:type="dxa"/>
            <w:vAlign w:val="bottom"/>
            <w:tcBorders>
              <w:bottom w:val="single" w:sz="8" w:color="DBE5F1"/>
            </w:tcBorders>
            <w:shd w:val="clear" w:color="auto" w:fill="DBE5F1"/>
          </w:tcPr>
          <w:p>
            <w:pPr>
              <w:spacing w:after="0"/>
              <w:rPr>
                <w:sz w:val="20"/>
                <w:szCs w:val="20"/>
                <w:color w:val="auto"/>
              </w:rPr>
            </w:pPr>
          </w:p>
        </w:tc>
        <w:tc>
          <w:tcPr>
            <w:tcW w:w="200" w:type="dxa"/>
            <w:vAlign w:val="bottom"/>
            <w:tcBorders>
              <w:bottom w:val="single" w:sz="8" w:color="DBE5F1"/>
            </w:tcBorders>
            <w:gridSpan w:val="2"/>
            <w:shd w:val="clear" w:color="auto" w:fill="DBE5F1"/>
          </w:tcPr>
          <w:p>
            <w:pPr>
              <w:jc w:val="right"/>
              <w:ind w:right="100"/>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DBE5F1"/>
            </w:tcBorders>
            <w:shd w:val="clear" w:color="auto" w:fill="DBE5F1"/>
          </w:tcPr>
          <w:p>
            <w:pPr>
              <w:spacing w:after="0"/>
              <w:rPr>
                <w:sz w:val="20"/>
                <w:szCs w:val="20"/>
                <w:color w:val="auto"/>
              </w:rPr>
            </w:pPr>
          </w:p>
        </w:tc>
        <w:tc>
          <w:tcPr>
            <w:tcW w:w="700" w:type="dxa"/>
            <w:vAlign w:val="bottom"/>
            <w:tcBorders>
              <w:bottom w:val="single" w:sz="8" w:color="DBE5F1"/>
            </w:tcBorders>
            <w:shd w:val="clear" w:color="auto" w:fill="DBE5F1"/>
          </w:tcPr>
          <w:p>
            <w:pPr>
              <w:jc w:val="right"/>
              <w:ind w:right="42"/>
              <w:spacing w:after="0"/>
              <w:rPr>
                <w:sz w:val="20"/>
                <w:szCs w:val="20"/>
                <w:color w:val="auto"/>
              </w:rPr>
            </w:pPr>
            <w:r>
              <w:rPr>
                <w:rFonts w:ascii="Arial" w:cs="Arial" w:eastAsia="Arial" w:hAnsi="Arial"/>
                <w:sz w:val="16"/>
                <w:szCs w:val="16"/>
                <w:color w:val="auto"/>
              </w:rPr>
              <w:t>906</w:t>
            </w:r>
          </w:p>
        </w:tc>
        <w:tc>
          <w:tcPr>
            <w:tcW w:w="200" w:type="dxa"/>
            <w:vAlign w:val="bottom"/>
            <w:tcBorders>
              <w:bottom w:val="single" w:sz="8" w:color="DBE5F1"/>
            </w:tcBorders>
            <w:gridSpan w:val="2"/>
            <w:shd w:val="clear" w:color="auto" w:fill="DBE5F1"/>
          </w:tcPr>
          <w:p>
            <w:pPr>
              <w:jc w:val="right"/>
              <w:ind w:right="100"/>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DBE5F1"/>
            </w:tcBorders>
            <w:shd w:val="clear" w:color="auto" w:fill="DBE5F1"/>
          </w:tcPr>
          <w:p>
            <w:pPr>
              <w:spacing w:after="0"/>
              <w:rPr>
                <w:sz w:val="20"/>
                <w:szCs w:val="20"/>
                <w:color w:val="auto"/>
              </w:rPr>
            </w:pPr>
          </w:p>
        </w:tc>
        <w:tc>
          <w:tcPr>
            <w:tcW w:w="660" w:type="dxa"/>
            <w:vAlign w:val="bottom"/>
            <w:tcBorders>
              <w:bottom w:val="single" w:sz="8" w:color="DBE5F1"/>
            </w:tcBorders>
            <w:shd w:val="clear" w:color="auto" w:fill="DBE5F1"/>
          </w:tcPr>
          <w:p>
            <w:pPr>
              <w:jc w:val="right"/>
              <w:ind w:right="22"/>
              <w:spacing w:after="0"/>
              <w:rPr>
                <w:sz w:val="20"/>
                <w:szCs w:val="20"/>
                <w:color w:val="auto"/>
              </w:rPr>
            </w:pPr>
            <w:r>
              <w:rPr>
                <w:rFonts w:ascii="Arial" w:cs="Arial" w:eastAsia="Arial" w:hAnsi="Arial"/>
                <w:sz w:val="16"/>
                <w:szCs w:val="16"/>
                <w:color w:val="auto"/>
              </w:rPr>
              <w:t>914</w:t>
            </w:r>
          </w:p>
        </w:tc>
        <w:tc>
          <w:tcPr>
            <w:tcW w:w="280" w:type="dxa"/>
            <w:vAlign w:val="bottom"/>
            <w:tcBorders>
              <w:bottom w:val="single" w:sz="8" w:color="DBE5F1"/>
            </w:tcBorders>
            <w:gridSpan w:val="2"/>
            <w:shd w:val="clear" w:color="auto" w:fill="DBE5F1"/>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DBE5F1"/>
            </w:tcBorders>
            <w:shd w:val="clear" w:color="auto" w:fill="DBE5F1"/>
          </w:tcPr>
          <w:p>
            <w:pPr>
              <w:jc w:val="right"/>
              <w:ind w:right="42"/>
              <w:spacing w:after="0"/>
              <w:rPr>
                <w:sz w:val="20"/>
                <w:szCs w:val="20"/>
                <w:color w:val="auto"/>
              </w:rPr>
            </w:pPr>
            <w:r>
              <w:rPr>
                <w:rFonts w:ascii="Arial" w:cs="Arial" w:eastAsia="Arial" w:hAnsi="Arial"/>
                <w:sz w:val="16"/>
                <w:szCs w:val="16"/>
                <w:color w:val="auto"/>
              </w:rPr>
              <w:t>922</w:t>
            </w:r>
          </w:p>
        </w:tc>
      </w:tr>
      <w:tr>
        <w:trPr>
          <w:trHeight w:val="20"/>
        </w:trPr>
        <w:tc>
          <w:tcPr>
            <w:tcW w:w="140" w:type="dxa"/>
            <w:vAlign w:val="bottom"/>
          </w:tcPr>
          <w:p>
            <w:pPr>
              <w:spacing w:after="0" w:line="20" w:lineRule="exact"/>
              <w:rPr>
                <w:sz w:val="1"/>
                <w:szCs w:val="1"/>
                <w:color w:val="auto"/>
              </w:rPr>
            </w:pPr>
          </w:p>
        </w:tc>
        <w:tc>
          <w:tcPr>
            <w:tcW w:w="2740" w:type="dxa"/>
            <w:vAlign w:val="bottom"/>
            <w:tcBorders>
              <w:top w:val="single" w:sz="8" w:color="DBE5F1"/>
            </w:tcBorders>
          </w:tcPr>
          <w:p>
            <w:pPr>
              <w:spacing w:after="0" w:line="20" w:lineRule="exact"/>
              <w:rPr>
                <w:sz w:val="1"/>
                <w:szCs w:val="1"/>
                <w:color w:val="auto"/>
              </w:rPr>
            </w:pPr>
          </w:p>
        </w:tc>
        <w:tc>
          <w:tcPr>
            <w:tcW w:w="680" w:type="dxa"/>
            <w:vAlign w:val="bottom"/>
            <w:tcBorders>
              <w:top w:val="single" w:sz="8" w:color="DBE5F1"/>
            </w:tcBorders>
          </w:tcPr>
          <w:p>
            <w:pPr>
              <w:spacing w:after="0" w:line="20" w:lineRule="exact"/>
              <w:rPr>
                <w:sz w:val="1"/>
                <w:szCs w:val="1"/>
                <w:color w:val="auto"/>
              </w:rPr>
            </w:pPr>
          </w:p>
        </w:tc>
        <w:tc>
          <w:tcPr>
            <w:tcW w:w="160" w:type="dxa"/>
            <w:vAlign w:val="bottom"/>
            <w:tcBorders>
              <w:top w:val="single" w:sz="8" w:color="DBE5F1"/>
            </w:tcBorders>
          </w:tcPr>
          <w:p>
            <w:pPr>
              <w:spacing w:after="0" w:line="20" w:lineRule="exact"/>
              <w:rPr>
                <w:sz w:val="1"/>
                <w:szCs w:val="1"/>
                <w:color w:val="auto"/>
              </w:rPr>
            </w:pPr>
          </w:p>
        </w:tc>
        <w:tc>
          <w:tcPr>
            <w:tcW w:w="760" w:type="dxa"/>
            <w:vAlign w:val="bottom"/>
            <w:tcBorders>
              <w:top w:val="single" w:sz="8" w:color="DBE5F1"/>
            </w:tcBorders>
          </w:tcPr>
          <w:p>
            <w:pPr>
              <w:spacing w:after="0" w:line="20" w:lineRule="exact"/>
              <w:rPr>
                <w:sz w:val="1"/>
                <w:szCs w:val="1"/>
                <w:color w:val="auto"/>
              </w:rPr>
            </w:pPr>
          </w:p>
        </w:tc>
        <w:tc>
          <w:tcPr>
            <w:tcW w:w="120" w:type="dxa"/>
            <w:vAlign w:val="bottom"/>
            <w:tcBorders>
              <w:top w:val="single" w:sz="8" w:color="DBE5F1"/>
            </w:tcBorders>
          </w:tcPr>
          <w:p>
            <w:pPr>
              <w:spacing w:after="0" w:line="20" w:lineRule="exact"/>
              <w:rPr>
                <w:sz w:val="1"/>
                <w:szCs w:val="1"/>
                <w:color w:val="auto"/>
              </w:rPr>
            </w:pPr>
          </w:p>
        </w:tc>
        <w:tc>
          <w:tcPr>
            <w:tcW w:w="220" w:type="dxa"/>
            <w:vAlign w:val="bottom"/>
            <w:tcBorders>
              <w:top w:val="single" w:sz="8" w:color="DBE5F1"/>
            </w:tcBorders>
          </w:tcPr>
          <w:p>
            <w:pPr>
              <w:spacing w:after="0" w:line="20" w:lineRule="exact"/>
              <w:rPr>
                <w:sz w:val="1"/>
                <w:szCs w:val="1"/>
                <w:color w:val="auto"/>
              </w:rPr>
            </w:pPr>
          </w:p>
        </w:tc>
        <w:tc>
          <w:tcPr>
            <w:tcW w:w="720" w:type="dxa"/>
            <w:vAlign w:val="bottom"/>
            <w:tcBorders>
              <w:top w:val="single" w:sz="8" w:color="DBE5F1"/>
            </w:tcBorders>
          </w:tcPr>
          <w:p>
            <w:pPr>
              <w:spacing w:after="0" w:line="20" w:lineRule="exact"/>
              <w:rPr>
                <w:sz w:val="1"/>
                <w:szCs w:val="1"/>
                <w:color w:val="auto"/>
              </w:rPr>
            </w:pPr>
          </w:p>
        </w:tc>
        <w:tc>
          <w:tcPr>
            <w:tcW w:w="120" w:type="dxa"/>
            <w:vAlign w:val="bottom"/>
            <w:tcBorders>
              <w:top w:val="single" w:sz="8" w:color="DBE5F1"/>
            </w:tcBorders>
          </w:tcPr>
          <w:p>
            <w:pPr>
              <w:spacing w:after="0" w:line="20" w:lineRule="exact"/>
              <w:rPr>
                <w:sz w:val="1"/>
                <w:szCs w:val="1"/>
                <w:color w:val="auto"/>
              </w:rPr>
            </w:pPr>
          </w:p>
        </w:tc>
        <w:tc>
          <w:tcPr>
            <w:tcW w:w="40" w:type="dxa"/>
            <w:vAlign w:val="bottom"/>
            <w:tcBorders>
              <w:top w:val="single" w:sz="8" w:color="DBE5F1"/>
            </w:tcBorders>
          </w:tcPr>
          <w:p>
            <w:pPr>
              <w:spacing w:after="0" w:line="20" w:lineRule="exact"/>
              <w:rPr>
                <w:sz w:val="1"/>
                <w:szCs w:val="1"/>
                <w:color w:val="auto"/>
              </w:rPr>
            </w:pPr>
          </w:p>
        </w:tc>
        <w:tc>
          <w:tcPr>
            <w:tcW w:w="140" w:type="dxa"/>
            <w:vAlign w:val="bottom"/>
            <w:tcBorders>
              <w:top w:val="single" w:sz="8" w:color="DBE5F1"/>
            </w:tcBorders>
          </w:tcPr>
          <w:p>
            <w:pPr>
              <w:spacing w:after="0" w:line="20" w:lineRule="exact"/>
              <w:rPr>
                <w:sz w:val="1"/>
                <w:szCs w:val="1"/>
                <w:color w:val="auto"/>
              </w:rPr>
            </w:pPr>
          </w:p>
        </w:tc>
        <w:tc>
          <w:tcPr>
            <w:tcW w:w="460" w:type="dxa"/>
            <w:vAlign w:val="bottom"/>
            <w:tcBorders>
              <w:top w:val="single" w:sz="8" w:color="DBE5F1"/>
            </w:tcBorders>
          </w:tcPr>
          <w:p>
            <w:pPr>
              <w:spacing w:after="0" w:line="20" w:lineRule="exact"/>
              <w:rPr>
                <w:sz w:val="1"/>
                <w:szCs w:val="1"/>
                <w:color w:val="auto"/>
              </w:rPr>
            </w:pPr>
          </w:p>
        </w:tc>
        <w:tc>
          <w:tcPr>
            <w:tcW w:w="60" w:type="dxa"/>
            <w:vAlign w:val="bottom"/>
            <w:tcBorders>
              <w:top w:val="single" w:sz="8" w:color="DBE5F1"/>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284" w:right="20" w:hanging="284"/>
        <w:spacing w:after="0" w:line="239" w:lineRule="auto"/>
        <w:tabs>
          <w:tab w:leader="none" w:pos="284" w:val="left"/>
        </w:tabs>
        <w:numPr>
          <w:ilvl w:val="0"/>
          <w:numId w:val="43"/>
        </w:numPr>
        <w:rPr>
          <w:rFonts w:ascii="Arial" w:cs="Arial" w:eastAsia="Arial" w:hAnsi="Arial"/>
          <w:sz w:val="13"/>
          <w:szCs w:val="13"/>
          <w:color w:val="auto"/>
        </w:rPr>
      </w:pPr>
      <w:r>
        <w:rPr>
          <w:rFonts w:ascii="Arial" w:cs="Arial" w:eastAsia="Arial" w:hAnsi="Arial"/>
          <w:sz w:val="13"/>
          <w:szCs w:val="13"/>
          <w:color w:val="auto"/>
        </w:rPr>
        <w:t>Based on customer licenses as of December 31, 2018. All customer licenses are assumed to renew for a new term no later than the respective current term end date, and as such, projected revenue does not reflect the impact of estimated annual churn. CPI-linked customer contracts are assumed to escalate at 3% per annum.</w:t>
      </w:r>
    </w:p>
    <w:p>
      <w:pPr>
        <w:ind w:left="284" w:hanging="284"/>
        <w:spacing w:after="0"/>
        <w:tabs>
          <w:tab w:leader="none" w:pos="284" w:val="left"/>
        </w:tabs>
        <w:numPr>
          <w:ilvl w:val="0"/>
          <w:numId w:val="43"/>
        </w:numPr>
        <w:rPr>
          <w:rFonts w:ascii="Arial" w:cs="Arial" w:eastAsia="Arial" w:hAnsi="Arial"/>
          <w:sz w:val="13"/>
          <w:szCs w:val="13"/>
          <w:color w:val="auto"/>
        </w:rPr>
      </w:pPr>
      <w:r>
        <w:rPr>
          <w:rFonts w:ascii="Arial" w:cs="Arial" w:eastAsia="Arial" w:hAnsi="Arial"/>
          <w:sz w:val="13"/>
          <w:szCs w:val="13"/>
          <w:color w:val="auto"/>
        </w:rPr>
        <w:t>Based on existing ground leases as of December 31, 2018. CPI-linked leases are assumed to escalate at 3% per annum.</w:t>
      </w:r>
    </w:p>
    <w:p>
      <w:pPr>
        <w:spacing w:after="0" w:line="200" w:lineRule="exact"/>
        <w:rPr>
          <w:sz w:val="20"/>
          <w:szCs w:val="20"/>
          <w:color w:val="auto"/>
        </w:rPr>
      </w:pPr>
    </w:p>
    <w:p>
      <w:pPr>
        <w:spacing w:after="0" w:line="34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44"/>
          </w:cols>
          <w:pgMar w:left="236" w:top="124" w:right="219" w:bottom="1440" w:gutter="0" w:footer="0" w:header="0"/>
        </w:sectPr>
      </w:pPr>
    </w:p>
    <w:bookmarkStart w:id="45" w:name="page46"/>
    <w:bookmarkEnd w:id="45"/>
    <w:p>
      <w:pPr>
        <w:jc w:val="center"/>
        <w:ind w:right="-3"/>
        <w:spacing w:after="0"/>
        <w:rPr>
          <w:sz w:val="20"/>
          <w:szCs w:val="20"/>
          <w:color w:val="auto"/>
        </w:rPr>
      </w:pPr>
      <w:r>
        <w:rPr>
          <w:rFonts w:ascii="Arial" w:cs="Arial" w:eastAsia="Arial" w:hAnsi="Arial"/>
          <w:sz w:val="13"/>
          <w:szCs w:val="13"/>
          <w:color w:val="auto"/>
        </w:rPr>
        <w:t>Crown Castle International Corp.</w:t>
      </w:r>
    </w:p>
    <w:p>
      <w:pPr>
        <w:spacing w:after="0" w:line="5"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Fourth Quarter 2018</w:t>
      </w:r>
    </w:p>
    <w:p>
      <w:pPr>
        <w:spacing w:after="0" w:line="197" w:lineRule="exact"/>
        <w:rPr>
          <w:sz w:val="20"/>
          <w:szCs w:val="20"/>
          <w:color w:val="auto"/>
        </w:rPr>
      </w:pPr>
    </w:p>
    <w:tbl>
      <w:tblPr>
        <w:tblLayout w:type="fixed"/>
        <w:tblInd w:w="14" w:type="dxa"/>
        <w:tblCellMar>
          <w:top w:w="0" w:type="dxa"/>
          <w:left w:w="0" w:type="dxa"/>
          <w:bottom w:w="0" w:type="dxa"/>
          <w:right w:w="0" w:type="dxa"/>
        </w:tblCellMar>
      </w:tblPr>
      <w:tr>
        <w:trPr>
          <w:trHeight w:val="148"/>
        </w:trPr>
        <w:tc>
          <w:tcPr>
            <w:tcW w:w="2320" w:type="dxa"/>
            <w:vAlign w:val="bottom"/>
            <w:tcBorders>
              <w:top w:val="single" w:sz="8" w:color="auto"/>
              <w:left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99"/>
              </w:rPr>
              <w:t>COMPANY</w:t>
            </w:r>
          </w:p>
        </w:tc>
        <w:tc>
          <w:tcPr>
            <w:tcW w:w="2280" w:type="dxa"/>
            <w:vAlign w:val="bottom"/>
            <w:tcBorders>
              <w:top w:val="single" w:sz="8" w:color="auto"/>
              <w:right w:val="single" w:sz="8" w:color="auto"/>
            </w:tcBorders>
            <w:vMerge w:val="restart"/>
            <w:shd w:val="clear" w:color="auto" w:fill="CCC0DA"/>
          </w:tcPr>
          <w:p>
            <w:pPr>
              <w:ind w:left="340"/>
              <w:spacing w:after="0"/>
              <w:rPr>
                <w:sz w:val="20"/>
                <w:szCs w:val="20"/>
                <w:color w:val="auto"/>
              </w:rPr>
            </w:pPr>
            <w:r>
              <w:rPr>
                <w:rFonts w:ascii="Arial" w:cs="Arial" w:eastAsia="Arial" w:hAnsi="Arial"/>
                <w:sz w:val="13"/>
                <w:szCs w:val="13"/>
                <w:b w:val="1"/>
                <w:bCs w:val="1"/>
                <w:color w:val="auto"/>
              </w:rPr>
              <w:t>FINANCIALS &amp; METRICS</w:t>
            </w:r>
          </w:p>
        </w:tc>
        <w:tc>
          <w:tcPr>
            <w:tcW w:w="2280" w:type="dxa"/>
            <w:vAlign w:val="bottom"/>
            <w:tcBorders>
              <w:top w:val="single" w:sz="8" w:color="auto"/>
              <w:right w:val="single" w:sz="8" w:color="auto"/>
            </w:tcBorders>
          </w:tcPr>
          <w:p>
            <w:pPr>
              <w:spacing w:after="0"/>
              <w:rPr>
                <w:sz w:val="12"/>
                <w:szCs w:val="12"/>
                <w:color w:val="auto"/>
              </w:rPr>
            </w:pPr>
          </w:p>
        </w:tc>
        <w:tc>
          <w:tcPr>
            <w:tcW w:w="2280" w:type="dxa"/>
            <w:vAlign w:val="bottom"/>
            <w:tcBorders>
              <w:top w:val="single" w:sz="8" w:color="auto"/>
              <w:right w:val="single" w:sz="8" w:color="auto"/>
            </w:tcBorders>
          </w:tcPr>
          <w:p>
            <w:pPr>
              <w:spacing w:after="0"/>
              <w:rPr>
                <w:sz w:val="12"/>
                <w:szCs w:val="12"/>
                <w:color w:val="auto"/>
              </w:rPr>
            </w:pPr>
          </w:p>
        </w:tc>
        <w:tc>
          <w:tcPr>
            <w:tcW w:w="2300" w:type="dxa"/>
            <w:vAlign w:val="bottom"/>
            <w:tcBorders>
              <w:top w:val="single" w:sz="8" w:color="auto"/>
              <w:right w:val="single" w:sz="8" w:color="auto"/>
            </w:tcBorders>
            <w:vMerge w:val="restart"/>
          </w:tcPr>
          <w:p>
            <w:pPr>
              <w:ind w:left="800"/>
              <w:spacing w:after="0"/>
              <w:rPr>
                <w:sz w:val="20"/>
                <w:szCs w:val="20"/>
                <w:color w:val="auto"/>
              </w:rPr>
            </w:pPr>
            <w:r>
              <w:rPr>
                <w:rFonts w:ascii="Arial" w:cs="Arial" w:eastAsia="Arial" w:hAnsi="Arial"/>
                <w:sz w:val="13"/>
                <w:szCs w:val="13"/>
                <w:b w:val="1"/>
                <w:bCs w:val="1"/>
                <w:color w:val="auto"/>
              </w:rPr>
              <w:t>APPENDIX</w:t>
            </w:r>
          </w:p>
        </w:tc>
        <w:tc>
          <w:tcPr>
            <w:tcW w:w="0" w:type="dxa"/>
            <w:vAlign w:val="bottom"/>
          </w:tcPr>
          <w:p>
            <w:pPr>
              <w:spacing w:after="0"/>
              <w:rPr>
                <w:sz w:val="1"/>
                <w:szCs w:val="1"/>
                <w:color w:val="auto"/>
              </w:rPr>
            </w:pPr>
          </w:p>
        </w:tc>
      </w:tr>
      <w:tr>
        <w:trPr>
          <w:trHeight w:val="94"/>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OVERVIEW</w:t>
            </w:r>
          </w:p>
        </w:tc>
        <w:tc>
          <w:tcPr>
            <w:tcW w:w="2280" w:type="dxa"/>
            <w:vAlign w:val="bottom"/>
            <w:tcBorders>
              <w:right w:val="single" w:sz="8" w:color="auto"/>
            </w:tcBorders>
            <w:vMerge w:val="continue"/>
            <w:shd w:val="clear" w:color="auto" w:fill="CCC0DA"/>
          </w:tcPr>
          <w:p>
            <w:pPr>
              <w:spacing w:after="0"/>
              <w:rPr>
                <w:sz w:val="8"/>
                <w:szCs w:val="8"/>
                <w:color w:val="auto"/>
              </w:rPr>
            </w:pPr>
          </w:p>
        </w:tc>
        <w:tc>
          <w:tcPr>
            <w:tcW w:w="22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rPr>
              <w:t>ASSET PORTFOLIO OVERVIEW</w:t>
            </w:r>
          </w:p>
        </w:tc>
        <w:tc>
          <w:tcPr>
            <w:tcW w:w="22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3"/>
                <w:szCs w:val="13"/>
                <w:b w:val="1"/>
                <w:bCs w:val="1"/>
                <w:color w:val="auto"/>
              </w:rPr>
              <w:t>CAPITALIZATION OVERVIEW</w:t>
            </w:r>
          </w:p>
        </w:tc>
        <w:tc>
          <w:tcPr>
            <w:tcW w:w="2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32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280" w:type="dxa"/>
            <w:vAlign w:val="bottom"/>
            <w:tcBorders>
              <w:bottom w:val="single" w:sz="8" w:color="auto"/>
              <w:right w:val="single" w:sz="8" w:color="auto"/>
            </w:tcBorders>
            <w:shd w:val="clear" w:color="auto" w:fill="CCC0DA"/>
          </w:tcPr>
          <w:p>
            <w:pPr>
              <w:spacing w:after="0"/>
              <w:rPr>
                <w:sz w:val="6"/>
                <w:szCs w:val="6"/>
                <w:color w:val="auto"/>
              </w:rPr>
            </w:pPr>
          </w:p>
        </w:tc>
        <w:tc>
          <w:tcPr>
            <w:tcW w:w="2280" w:type="dxa"/>
            <w:vAlign w:val="bottom"/>
            <w:tcBorders>
              <w:bottom w:val="single" w:sz="8" w:color="auto"/>
              <w:right w:val="single" w:sz="8" w:color="auto"/>
            </w:tcBorders>
            <w:vMerge w:val="continue"/>
          </w:tcPr>
          <w:p>
            <w:pPr>
              <w:spacing w:after="0"/>
              <w:rPr>
                <w:sz w:val="6"/>
                <w:szCs w:val="6"/>
                <w:color w:val="auto"/>
              </w:rPr>
            </w:pPr>
          </w:p>
        </w:tc>
        <w:tc>
          <w:tcPr>
            <w:tcW w:w="2280" w:type="dxa"/>
            <w:vAlign w:val="bottom"/>
            <w:tcBorders>
              <w:bottom w:val="single" w:sz="8" w:color="auto"/>
              <w:right w:val="single" w:sz="8" w:color="auto"/>
            </w:tcBorders>
            <w:vMerge w:val="continue"/>
          </w:tcPr>
          <w:p>
            <w:pPr>
              <w:spacing w:after="0"/>
              <w:rPr>
                <w:sz w:val="6"/>
                <w:szCs w:val="6"/>
                <w:color w:val="auto"/>
              </w:rPr>
            </w:pPr>
          </w:p>
        </w:tc>
        <w:tc>
          <w:tcPr>
            <w:tcW w:w="23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p>
      <w:pPr>
        <w:jc w:val="center"/>
        <w:ind w:right="-3"/>
        <w:spacing w:after="0"/>
        <w:rPr>
          <w:sz w:val="20"/>
          <w:szCs w:val="20"/>
          <w:color w:val="auto"/>
        </w:rPr>
      </w:pPr>
      <w:r>
        <w:rPr>
          <w:rFonts w:ascii="Arial" w:cs="Arial" w:eastAsia="Arial" w:hAnsi="Arial"/>
          <w:sz w:val="15"/>
          <w:szCs w:val="15"/>
          <w:b w:val="1"/>
          <w:bCs w:val="1"/>
          <w:color w:val="auto"/>
        </w:rPr>
        <w:t>ANNUALIZED RENTAL CASH PAYMENTS AT TIME OF RENEWAL</w:t>
      </w:r>
      <w:r>
        <w:rPr>
          <w:rFonts w:ascii="Arial" w:cs="Arial" w:eastAsia="Arial" w:hAnsi="Arial"/>
          <w:sz w:val="25"/>
          <w:szCs w:val="25"/>
          <w:b w:val="1"/>
          <w:bCs w:val="1"/>
          <w:color w:val="auto"/>
          <w:vertAlign w:val="superscript"/>
        </w:rPr>
        <w:t>(a)</w:t>
      </w:r>
    </w:p>
    <w:p>
      <w:pPr>
        <w:spacing w:after="0" w:line="72" w:lineRule="exact"/>
        <w:rPr>
          <w:sz w:val="20"/>
          <w:szCs w:val="20"/>
          <w:color w:val="auto"/>
        </w:rPr>
      </w:pPr>
    </w:p>
    <w:tbl>
      <w:tblPr>
        <w:tblLayout w:type="fixed"/>
        <w:tblInd w:w="4" w:type="dxa"/>
        <w:tblCellMar>
          <w:top w:w="0" w:type="dxa"/>
          <w:left w:w="0" w:type="dxa"/>
          <w:bottom w:w="0" w:type="dxa"/>
          <w:right w:w="0" w:type="dxa"/>
        </w:tblCellMar>
      </w:tblPr>
      <w:tr>
        <w:trPr>
          <w:trHeight w:val="257"/>
        </w:trPr>
        <w:tc>
          <w:tcPr>
            <w:tcW w:w="6300" w:type="dxa"/>
            <w:vAlign w:val="bottom"/>
            <w:tcBorders>
              <w:top w:val="single" w:sz="8" w:color="auto"/>
              <w:bottom w:val="single" w:sz="8" w:color="D9D9D9"/>
            </w:tcBorders>
            <w:shd w:val="clear" w:color="auto" w:fill="D9D9D9"/>
          </w:tcPr>
          <w:p>
            <w:pPr>
              <w:spacing w:after="0"/>
              <w:rPr>
                <w:sz w:val="21"/>
                <w:szCs w:val="21"/>
                <w:color w:val="auto"/>
              </w:rPr>
            </w:pPr>
          </w:p>
        </w:tc>
        <w:tc>
          <w:tcPr>
            <w:tcW w:w="240" w:type="dxa"/>
            <w:vAlign w:val="bottom"/>
            <w:tcBorders>
              <w:top w:val="single" w:sz="8" w:color="auto"/>
              <w:bottom w:val="single" w:sz="8" w:color="D9D9D9"/>
            </w:tcBorders>
            <w:shd w:val="clear" w:color="auto" w:fill="D9D9D9"/>
          </w:tcPr>
          <w:p>
            <w:pPr>
              <w:spacing w:after="0"/>
              <w:rPr>
                <w:sz w:val="21"/>
                <w:szCs w:val="21"/>
                <w:color w:val="auto"/>
              </w:rPr>
            </w:pPr>
          </w:p>
        </w:tc>
        <w:tc>
          <w:tcPr>
            <w:tcW w:w="740" w:type="dxa"/>
            <w:vAlign w:val="bottom"/>
            <w:tcBorders>
              <w:top w:val="single" w:sz="8" w:color="auto"/>
              <w:bottom w:val="single" w:sz="8" w:color="D9D9D9"/>
            </w:tcBorders>
            <w:shd w:val="clear" w:color="auto" w:fill="D9D9D9"/>
          </w:tcPr>
          <w:p>
            <w:pPr>
              <w:spacing w:after="0"/>
              <w:rPr>
                <w:sz w:val="21"/>
                <w:szCs w:val="21"/>
                <w:color w:val="auto"/>
              </w:rPr>
            </w:pPr>
          </w:p>
        </w:tc>
        <w:tc>
          <w:tcPr>
            <w:tcW w:w="300" w:type="dxa"/>
            <w:vAlign w:val="bottom"/>
            <w:tcBorders>
              <w:top w:val="single" w:sz="8" w:color="auto"/>
              <w:bottom w:val="single" w:sz="8" w:color="D9D9D9"/>
            </w:tcBorders>
            <w:shd w:val="clear" w:color="auto" w:fill="D9D9D9"/>
          </w:tcPr>
          <w:p>
            <w:pPr>
              <w:spacing w:after="0"/>
              <w:rPr>
                <w:sz w:val="21"/>
                <w:szCs w:val="21"/>
                <w:color w:val="auto"/>
              </w:rPr>
            </w:pPr>
          </w:p>
        </w:tc>
        <w:tc>
          <w:tcPr>
            <w:tcW w:w="2180" w:type="dxa"/>
            <w:vAlign w:val="bottom"/>
            <w:tcBorders>
              <w:top w:val="single" w:sz="8" w:color="auto"/>
              <w:bottom w:val="single" w:sz="8" w:color="D9D9D9"/>
            </w:tcBorders>
            <w:gridSpan w:val="4"/>
            <w:shd w:val="clear" w:color="auto" w:fill="D9D9D9"/>
          </w:tcPr>
          <w:p>
            <w:pPr>
              <w:jc w:val="right"/>
              <w:spacing w:after="0"/>
              <w:rPr>
                <w:sz w:val="20"/>
                <w:szCs w:val="20"/>
                <w:color w:val="auto"/>
              </w:rPr>
            </w:pPr>
            <w:r>
              <w:rPr>
                <w:rFonts w:ascii="Arial" w:cs="Arial" w:eastAsia="Arial" w:hAnsi="Arial"/>
                <w:sz w:val="14"/>
                <w:szCs w:val="14"/>
                <w:b w:val="1"/>
                <w:bCs w:val="1"/>
                <w:color w:val="auto"/>
              </w:rPr>
              <w:t>Years Ending December 31,</w:t>
            </w:r>
          </w:p>
        </w:tc>
        <w:tc>
          <w:tcPr>
            <w:tcW w:w="620" w:type="dxa"/>
            <w:vAlign w:val="bottom"/>
            <w:tcBorders>
              <w:top w:val="single" w:sz="8" w:color="auto"/>
              <w:bottom w:val="single" w:sz="8" w:color="D9D9D9"/>
            </w:tcBorders>
            <w:shd w:val="clear" w:color="auto" w:fill="D9D9D9"/>
          </w:tcPr>
          <w:p>
            <w:pPr>
              <w:spacing w:after="0"/>
              <w:rPr>
                <w:sz w:val="21"/>
                <w:szCs w:val="21"/>
                <w:color w:val="auto"/>
              </w:rPr>
            </w:pPr>
          </w:p>
        </w:tc>
        <w:tc>
          <w:tcPr>
            <w:tcW w:w="280" w:type="dxa"/>
            <w:vAlign w:val="bottom"/>
            <w:tcBorders>
              <w:top w:val="single" w:sz="8" w:color="auto"/>
              <w:bottom w:val="single" w:sz="8" w:color="D9D9D9"/>
            </w:tcBorders>
            <w:shd w:val="clear" w:color="auto" w:fill="D9D9D9"/>
          </w:tcPr>
          <w:p>
            <w:pPr>
              <w:spacing w:after="0"/>
              <w:rPr>
                <w:sz w:val="21"/>
                <w:szCs w:val="21"/>
                <w:color w:val="auto"/>
              </w:rPr>
            </w:pPr>
          </w:p>
        </w:tc>
        <w:tc>
          <w:tcPr>
            <w:tcW w:w="780" w:type="dxa"/>
            <w:vAlign w:val="bottom"/>
            <w:tcBorders>
              <w:top w:val="single" w:sz="8" w:color="auto"/>
              <w:bottom w:val="single" w:sz="8" w:color="D9D9D9"/>
            </w:tcBorders>
            <w:shd w:val="clear" w:color="auto" w:fill="D9D9D9"/>
          </w:tcPr>
          <w:p>
            <w:pPr>
              <w:spacing w:after="0"/>
              <w:rPr>
                <w:sz w:val="21"/>
                <w:szCs w:val="21"/>
                <w:color w:val="auto"/>
              </w:rPr>
            </w:pPr>
          </w:p>
        </w:tc>
      </w:tr>
      <w:tr>
        <w:trPr>
          <w:trHeight w:val="225"/>
        </w:trPr>
        <w:tc>
          <w:tcPr>
            <w:tcW w:w="6300" w:type="dxa"/>
            <w:vAlign w:val="bottom"/>
            <w:tcBorders>
              <w:top w:val="single" w:sz="8" w:color="D9D9D9"/>
              <w:bottom w:val="single" w:sz="8" w:color="D9D9D9"/>
            </w:tcBorders>
            <w:shd w:val="clear" w:color="auto" w:fill="D9D9D9"/>
          </w:tcPr>
          <w:p>
            <w:pPr>
              <w:ind w:left="20"/>
              <w:spacing w:after="0"/>
              <w:rPr>
                <w:sz w:val="20"/>
                <w:szCs w:val="20"/>
                <w:color w:val="auto"/>
              </w:rPr>
            </w:pPr>
            <w:r>
              <w:rPr>
                <w:rFonts w:ascii="Arial" w:cs="Arial" w:eastAsia="Arial" w:hAnsi="Arial"/>
                <w:sz w:val="14"/>
                <w:szCs w:val="14"/>
                <w:color w:val="auto"/>
              </w:rPr>
              <w:t>(as of December 31, 2018; dollars in millions)</w:t>
            </w:r>
          </w:p>
        </w:tc>
        <w:tc>
          <w:tcPr>
            <w:tcW w:w="240" w:type="dxa"/>
            <w:vAlign w:val="bottom"/>
            <w:tcBorders>
              <w:top w:val="single" w:sz="8" w:color="auto"/>
              <w:bottom w:val="single" w:sz="8" w:color="D9D9D9"/>
            </w:tcBorders>
            <w:shd w:val="clear" w:color="auto" w:fill="D9D9D9"/>
          </w:tcPr>
          <w:p>
            <w:pPr>
              <w:spacing w:after="0"/>
              <w:rPr>
                <w:sz w:val="19"/>
                <w:szCs w:val="19"/>
                <w:color w:val="auto"/>
              </w:rPr>
            </w:pPr>
          </w:p>
        </w:tc>
        <w:tc>
          <w:tcPr>
            <w:tcW w:w="740" w:type="dxa"/>
            <w:vAlign w:val="bottom"/>
            <w:tcBorders>
              <w:top w:val="single" w:sz="8" w:color="auto"/>
              <w:bottom w:val="single" w:sz="8" w:color="D9D9D9"/>
            </w:tcBorders>
            <w:shd w:val="clear" w:color="auto" w:fill="D9D9D9"/>
          </w:tcPr>
          <w:p>
            <w:pPr>
              <w:jc w:val="right"/>
              <w:ind w:right="241"/>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D9D9D9"/>
            </w:tcBorders>
            <w:shd w:val="clear" w:color="auto" w:fill="D9D9D9"/>
          </w:tcPr>
          <w:p>
            <w:pPr>
              <w:spacing w:after="0"/>
              <w:rPr>
                <w:sz w:val="19"/>
                <w:szCs w:val="19"/>
                <w:color w:val="auto"/>
              </w:rPr>
            </w:pPr>
          </w:p>
        </w:tc>
        <w:tc>
          <w:tcPr>
            <w:tcW w:w="760" w:type="dxa"/>
            <w:vAlign w:val="bottom"/>
            <w:tcBorders>
              <w:top w:val="single" w:sz="8" w:color="auto"/>
              <w:bottom w:val="single" w:sz="8" w:color="D9D9D9"/>
            </w:tcBorders>
            <w:shd w:val="clear" w:color="auto" w:fill="D9D9D9"/>
          </w:tcPr>
          <w:p>
            <w:pPr>
              <w:jc w:val="right"/>
              <w:ind w:right="262"/>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D9D9D9"/>
            </w:tcBorders>
            <w:shd w:val="clear" w:color="auto" w:fill="D9D9D9"/>
          </w:tcPr>
          <w:p>
            <w:pPr>
              <w:spacing w:after="0"/>
              <w:rPr>
                <w:sz w:val="19"/>
                <w:szCs w:val="19"/>
                <w:color w:val="auto"/>
              </w:rPr>
            </w:pPr>
          </w:p>
        </w:tc>
        <w:tc>
          <w:tcPr>
            <w:tcW w:w="760" w:type="dxa"/>
            <w:vAlign w:val="bottom"/>
            <w:tcBorders>
              <w:top w:val="single" w:sz="8" w:color="auto"/>
              <w:bottom w:val="single" w:sz="8" w:color="D9D9D9"/>
            </w:tcBorders>
            <w:shd w:val="clear" w:color="auto" w:fill="D9D9D9"/>
          </w:tcPr>
          <w:p>
            <w:pPr>
              <w:jc w:val="right"/>
              <w:ind w:right="261"/>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D9D9D9"/>
            </w:tcBorders>
            <w:shd w:val="clear" w:color="auto" w:fill="D9D9D9"/>
          </w:tcPr>
          <w:p>
            <w:pPr>
              <w:spacing w:after="0"/>
              <w:rPr>
                <w:sz w:val="19"/>
                <w:szCs w:val="19"/>
                <w:color w:val="auto"/>
              </w:rPr>
            </w:pPr>
          </w:p>
        </w:tc>
        <w:tc>
          <w:tcPr>
            <w:tcW w:w="620" w:type="dxa"/>
            <w:vAlign w:val="bottom"/>
            <w:tcBorders>
              <w:top w:val="single" w:sz="8" w:color="auto"/>
              <w:bottom w:val="single" w:sz="8" w:color="D9D9D9"/>
            </w:tcBorders>
            <w:shd w:val="clear" w:color="auto" w:fill="D9D9D9"/>
          </w:tcPr>
          <w:p>
            <w:pPr>
              <w:jc w:val="right"/>
              <w:ind w:right="241"/>
              <w:spacing w:after="0"/>
              <w:rPr>
                <w:sz w:val="20"/>
                <w:szCs w:val="20"/>
                <w:color w:val="auto"/>
              </w:rPr>
            </w:pPr>
            <w:r>
              <w:rPr>
                <w:rFonts w:ascii="Arial" w:cs="Arial" w:eastAsia="Arial" w:hAnsi="Arial"/>
                <w:sz w:val="14"/>
                <w:szCs w:val="14"/>
                <w:b w:val="1"/>
                <w:bCs w:val="1"/>
                <w:color w:val="auto"/>
                <w:w w:val="89"/>
              </w:rPr>
              <w:t>2022</w:t>
            </w:r>
          </w:p>
        </w:tc>
        <w:tc>
          <w:tcPr>
            <w:tcW w:w="280" w:type="dxa"/>
            <w:vAlign w:val="bottom"/>
            <w:tcBorders>
              <w:top w:val="single" w:sz="8" w:color="auto"/>
              <w:bottom w:val="single" w:sz="8" w:color="D9D9D9"/>
            </w:tcBorders>
            <w:shd w:val="clear" w:color="auto" w:fill="D9D9D9"/>
          </w:tcPr>
          <w:p>
            <w:pPr>
              <w:spacing w:after="0"/>
              <w:rPr>
                <w:sz w:val="19"/>
                <w:szCs w:val="19"/>
                <w:color w:val="auto"/>
              </w:rPr>
            </w:pPr>
          </w:p>
        </w:tc>
        <w:tc>
          <w:tcPr>
            <w:tcW w:w="780" w:type="dxa"/>
            <w:vAlign w:val="bottom"/>
            <w:tcBorders>
              <w:top w:val="single" w:sz="8" w:color="auto"/>
              <w:bottom w:val="single" w:sz="8" w:color="D9D9D9"/>
            </w:tcBorders>
            <w:shd w:val="clear" w:color="auto" w:fill="D9D9D9"/>
          </w:tcPr>
          <w:p>
            <w:pPr>
              <w:jc w:val="right"/>
              <w:ind w:right="281"/>
              <w:spacing w:after="0"/>
              <w:rPr>
                <w:sz w:val="20"/>
                <w:szCs w:val="20"/>
                <w:color w:val="auto"/>
              </w:rPr>
            </w:pPr>
            <w:r>
              <w:rPr>
                <w:rFonts w:ascii="Arial" w:cs="Arial" w:eastAsia="Arial" w:hAnsi="Arial"/>
                <w:sz w:val="14"/>
                <w:szCs w:val="14"/>
                <w:b w:val="1"/>
                <w:bCs w:val="1"/>
                <w:color w:val="auto"/>
              </w:rPr>
              <w:t>2023</w:t>
            </w:r>
          </w:p>
        </w:tc>
      </w:tr>
      <w:tr>
        <w:trPr>
          <w:trHeight w:val="208"/>
        </w:trPr>
        <w:tc>
          <w:tcPr>
            <w:tcW w:w="6300" w:type="dxa"/>
            <w:vAlign w:val="bottom"/>
            <w:tcBorders>
              <w:top w:val="single" w:sz="8" w:color="auto"/>
            </w:tcBorders>
          </w:tcPr>
          <w:p>
            <w:pPr>
              <w:ind w:left="240"/>
              <w:spacing w:after="0"/>
              <w:rPr>
                <w:sz w:val="20"/>
                <w:szCs w:val="20"/>
                <w:color w:val="auto"/>
              </w:rPr>
            </w:pPr>
            <w:r>
              <w:rPr>
                <w:rFonts w:ascii="Arial" w:cs="Arial" w:eastAsia="Arial" w:hAnsi="Arial"/>
                <w:sz w:val="16"/>
                <w:szCs w:val="16"/>
                <w:color w:val="auto"/>
              </w:rPr>
              <w:t>AT&amp;T</w:t>
            </w:r>
          </w:p>
        </w:tc>
        <w:tc>
          <w:tcPr>
            <w:tcW w:w="2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3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37</w:t>
            </w:r>
          </w:p>
        </w:tc>
        <w:tc>
          <w:tcPr>
            <w:tcW w:w="2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56</w:t>
            </w:r>
          </w:p>
        </w:tc>
        <w:tc>
          <w:tcPr>
            <w:tcW w:w="380" w:type="dxa"/>
            <w:vAlign w:val="bottom"/>
            <w:tcBorders>
              <w:top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2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435</w:t>
            </w:r>
          </w:p>
        </w:tc>
      </w:tr>
      <w:tr>
        <w:trPr>
          <w:trHeight w:val="24"/>
        </w:trPr>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0"/>
        </w:trPr>
        <w:tc>
          <w:tcPr>
            <w:tcW w:w="6300" w:type="dxa"/>
            <w:vAlign w:val="bottom"/>
            <w:tcBorders>
              <w:bottom w:val="single" w:sz="8" w:color="DBE5F1"/>
            </w:tcBorders>
            <w:shd w:val="clear" w:color="auto" w:fill="DBE5F1"/>
          </w:tcPr>
          <w:p>
            <w:pPr>
              <w:ind w:left="240"/>
              <w:spacing w:after="0"/>
              <w:rPr>
                <w:sz w:val="20"/>
                <w:szCs w:val="20"/>
                <w:color w:val="auto"/>
              </w:rPr>
            </w:pPr>
            <w:r>
              <w:rPr>
                <w:rFonts w:ascii="Arial" w:cs="Arial" w:eastAsia="Arial" w:hAnsi="Arial"/>
                <w:sz w:val="16"/>
                <w:szCs w:val="16"/>
                <w:color w:val="auto"/>
              </w:rPr>
              <w:t>Sprint</w:t>
            </w:r>
          </w:p>
        </w:tc>
        <w:tc>
          <w:tcPr>
            <w:tcW w:w="240" w:type="dxa"/>
            <w:vAlign w:val="bottom"/>
            <w:tcBorders>
              <w:bottom w:val="single" w:sz="8" w:color="DBE5F1"/>
            </w:tcBorders>
            <w:shd w:val="clear" w:color="auto" w:fill="DBE5F1"/>
          </w:tcPr>
          <w:p>
            <w:pPr>
              <w:spacing w:after="0"/>
              <w:rPr>
                <w:sz w:val="19"/>
                <w:szCs w:val="19"/>
                <w:color w:val="auto"/>
              </w:rPr>
            </w:pPr>
          </w:p>
        </w:tc>
        <w:tc>
          <w:tcPr>
            <w:tcW w:w="74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6"/>
                <w:szCs w:val="16"/>
                <w:color w:val="auto"/>
              </w:rPr>
              <w:t>30</w:t>
            </w:r>
          </w:p>
        </w:tc>
        <w:tc>
          <w:tcPr>
            <w:tcW w:w="300" w:type="dxa"/>
            <w:vAlign w:val="bottom"/>
            <w:tcBorders>
              <w:bottom w:val="single" w:sz="8" w:color="DBE5F1"/>
            </w:tcBorders>
            <w:shd w:val="clear" w:color="auto" w:fill="DBE5F1"/>
          </w:tcPr>
          <w:p>
            <w:pPr>
              <w:spacing w:after="0"/>
              <w:rPr>
                <w:sz w:val="19"/>
                <w:szCs w:val="19"/>
                <w:color w:val="auto"/>
              </w:rPr>
            </w:pPr>
          </w:p>
        </w:tc>
        <w:tc>
          <w:tcPr>
            <w:tcW w:w="760" w:type="dxa"/>
            <w:vAlign w:val="bottom"/>
            <w:tcBorders>
              <w:bottom w:val="single" w:sz="8" w:color="DBE5F1"/>
            </w:tcBorders>
            <w:shd w:val="clear" w:color="auto" w:fill="DBE5F1"/>
          </w:tcPr>
          <w:p>
            <w:pPr>
              <w:jc w:val="right"/>
              <w:ind w:right="2"/>
              <w:spacing w:after="0"/>
              <w:rPr>
                <w:sz w:val="20"/>
                <w:szCs w:val="20"/>
                <w:color w:val="auto"/>
              </w:rPr>
            </w:pPr>
            <w:r>
              <w:rPr>
                <w:rFonts w:ascii="Arial" w:cs="Arial" w:eastAsia="Arial" w:hAnsi="Arial"/>
                <w:sz w:val="16"/>
                <w:szCs w:val="16"/>
                <w:color w:val="auto"/>
              </w:rPr>
              <w:t>18</w:t>
            </w:r>
          </w:p>
        </w:tc>
        <w:tc>
          <w:tcPr>
            <w:tcW w:w="280" w:type="dxa"/>
            <w:vAlign w:val="bottom"/>
            <w:tcBorders>
              <w:bottom w:val="single" w:sz="8" w:color="DBE5F1"/>
            </w:tcBorders>
            <w:shd w:val="clear" w:color="auto" w:fill="DBE5F1"/>
          </w:tcPr>
          <w:p>
            <w:pPr>
              <w:spacing w:after="0"/>
              <w:rPr>
                <w:sz w:val="19"/>
                <w:szCs w:val="19"/>
                <w:color w:val="auto"/>
              </w:rPr>
            </w:pPr>
          </w:p>
        </w:tc>
        <w:tc>
          <w:tcPr>
            <w:tcW w:w="760" w:type="dxa"/>
            <w:vAlign w:val="bottom"/>
            <w:tcBorders>
              <w:bottom w:val="single" w:sz="8" w:color="DBE5F1"/>
            </w:tcBorders>
            <w:shd w:val="clear" w:color="auto" w:fill="DBE5F1"/>
          </w:tcPr>
          <w:p>
            <w:pPr>
              <w:jc w:val="right"/>
              <w:ind w:right="1"/>
              <w:spacing w:after="0"/>
              <w:rPr>
                <w:sz w:val="20"/>
                <w:szCs w:val="20"/>
                <w:color w:val="auto"/>
              </w:rPr>
            </w:pPr>
            <w:r>
              <w:rPr>
                <w:rFonts w:ascii="Arial" w:cs="Arial" w:eastAsia="Arial" w:hAnsi="Arial"/>
                <w:sz w:val="16"/>
                <w:szCs w:val="16"/>
                <w:color w:val="auto"/>
              </w:rPr>
              <w:t>29</w:t>
            </w:r>
          </w:p>
        </w:tc>
        <w:tc>
          <w:tcPr>
            <w:tcW w:w="380" w:type="dxa"/>
            <w:vAlign w:val="bottom"/>
            <w:tcBorders>
              <w:bottom w:val="single" w:sz="8" w:color="DBE5F1"/>
            </w:tcBorders>
            <w:shd w:val="clear" w:color="auto" w:fill="DBE5F1"/>
          </w:tcPr>
          <w:p>
            <w:pPr>
              <w:spacing w:after="0"/>
              <w:rPr>
                <w:sz w:val="19"/>
                <w:szCs w:val="19"/>
                <w:color w:val="auto"/>
              </w:rPr>
            </w:pPr>
          </w:p>
        </w:tc>
        <w:tc>
          <w:tcPr>
            <w:tcW w:w="62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6"/>
                <w:szCs w:val="16"/>
                <w:color w:val="auto"/>
              </w:rPr>
              <w:t>23</w:t>
            </w:r>
          </w:p>
        </w:tc>
        <w:tc>
          <w:tcPr>
            <w:tcW w:w="280" w:type="dxa"/>
            <w:vAlign w:val="bottom"/>
            <w:tcBorders>
              <w:bottom w:val="single" w:sz="8" w:color="DBE5F1"/>
            </w:tcBorders>
            <w:shd w:val="clear" w:color="auto" w:fill="DBE5F1"/>
          </w:tcPr>
          <w:p>
            <w:pPr>
              <w:spacing w:after="0"/>
              <w:rPr>
                <w:sz w:val="19"/>
                <w:szCs w:val="19"/>
                <w:color w:val="auto"/>
              </w:rPr>
            </w:pPr>
          </w:p>
        </w:tc>
        <w:tc>
          <w:tcPr>
            <w:tcW w:w="780" w:type="dxa"/>
            <w:vAlign w:val="bottom"/>
            <w:tcBorders>
              <w:bottom w:val="single" w:sz="8" w:color="DBE5F1"/>
            </w:tcBorders>
            <w:shd w:val="clear" w:color="auto" w:fill="DBE5F1"/>
          </w:tcPr>
          <w:p>
            <w:pPr>
              <w:jc w:val="right"/>
              <w:ind w:right="41"/>
              <w:spacing w:after="0"/>
              <w:rPr>
                <w:sz w:val="20"/>
                <w:szCs w:val="20"/>
                <w:color w:val="auto"/>
              </w:rPr>
            </w:pPr>
            <w:r>
              <w:rPr>
                <w:rFonts w:ascii="Arial" w:cs="Arial" w:eastAsia="Arial" w:hAnsi="Arial"/>
                <w:sz w:val="16"/>
                <w:szCs w:val="16"/>
                <w:color w:val="auto"/>
              </w:rPr>
              <w:t>202</w:t>
            </w:r>
          </w:p>
        </w:tc>
      </w:tr>
      <w:tr>
        <w:trPr>
          <w:trHeight w:val="216"/>
        </w:trPr>
        <w:tc>
          <w:tcPr>
            <w:tcW w:w="6300" w:type="dxa"/>
            <w:vAlign w:val="bottom"/>
          </w:tcPr>
          <w:p>
            <w:pPr>
              <w:ind w:left="240"/>
              <w:spacing w:after="0"/>
              <w:rPr>
                <w:sz w:val="20"/>
                <w:szCs w:val="20"/>
                <w:color w:val="auto"/>
              </w:rPr>
            </w:pPr>
            <w:r>
              <w:rPr>
                <w:rFonts w:ascii="Arial" w:cs="Arial" w:eastAsia="Arial" w:hAnsi="Arial"/>
                <w:sz w:val="16"/>
                <w:szCs w:val="16"/>
                <w:color w:val="auto"/>
              </w:rPr>
              <w:t>T-Mobile</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55</w:t>
            </w:r>
          </w:p>
        </w:tc>
        <w:tc>
          <w:tcPr>
            <w:tcW w:w="30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20</w:t>
            </w:r>
          </w:p>
        </w:tc>
        <w:tc>
          <w:tcPr>
            <w:tcW w:w="28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37</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510</w:t>
            </w:r>
          </w:p>
        </w:tc>
        <w:tc>
          <w:tcPr>
            <w:tcW w:w="280" w:type="dxa"/>
            <w:vAlign w:val="bottom"/>
          </w:tcPr>
          <w:p>
            <w:pPr>
              <w:spacing w:after="0"/>
              <w:rPr>
                <w:sz w:val="18"/>
                <w:szCs w:val="18"/>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60</w:t>
            </w:r>
          </w:p>
        </w:tc>
      </w:tr>
      <w:tr>
        <w:trPr>
          <w:trHeight w:val="24"/>
        </w:trPr>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0"/>
        </w:trPr>
        <w:tc>
          <w:tcPr>
            <w:tcW w:w="6300" w:type="dxa"/>
            <w:vAlign w:val="bottom"/>
            <w:tcBorders>
              <w:bottom w:val="single" w:sz="8" w:color="DBE5F1"/>
            </w:tcBorders>
            <w:shd w:val="clear" w:color="auto" w:fill="DBE5F1"/>
          </w:tcPr>
          <w:p>
            <w:pPr>
              <w:ind w:left="240"/>
              <w:spacing w:after="0"/>
              <w:rPr>
                <w:sz w:val="20"/>
                <w:szCs w:val="20"/>
                <w:color w:val="auto"/>
              </w:rPr>
            </w:pPr>
            <w:r>
              <w:rPr>
                <w:rFonts w:ascii="Arial" w:cs="Arial" w:eastAsia="Arial" w:hAnsi="Arial"/>
                <w:sz w:val="16"/>
                <w:szCs w:val="16"/>
                <w:color w:val="auto"/>
              </w:rPr>
              <w:t>Verizon</w:t>
            </w:r>
          </w:p>
        </w:tc>
        <w:tc>
          <w:tcPr>
            <w:tcW w:w="240" w:type="dxa"/>
            <w:vAlign w:val="bottom"/>
            <w:tcBorders>
              <w:bottom w:val="single" w:sz="8" w:color="DBE5F1"/>
            </w:tcBorders>
            <w:shd w:val="clear" w:color="auto" w:fill="DBE5F1"/>
          </w:tcPr>
          <w:p>
            <w:pPr>
              <w:spacing w:after="0"/>
              <w:rPr>
                <w:sz w:val="19"/>
                <w:szCs w:val="19"/>
                <w:color w:val="auto"/>
              </w:rPr>
            </w:pPr>
          </w:p>
        </w:tc>
        <w:tc>
          <w:tcPr>
            <w:tcW w:w="74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6"/>
                <w:szCs w:val="16"/>
                <w:color w:val="auto"/>
              </w:rPr>
              <w:t>28</w:t>
            </w:r>
          </w:p>
        </w:tc>
        <w:tc>
          <w:tcPr>
            <w:tcW w:w="300" w:type="dxa"/>
            <w:vAlign w:val="bottom"/>
            <w:tcBorders>
              <w:bottom w:val="single" w:sz="8" w:color="DBE5F1"/>
            </w:tcBorders>
            <w:shd w:val="clear" w:color="auto" w:fill="DBE5F1"/>
          </w:tcPr>
          <w:p>
            <w:pPr>
              <w:spacing w:after="0"/>
              <w:rPr>
                <w:sz w:val="19"/>
                <w:szCs w:val="19"/>
                <w:color w:val="auto"/>
              </w:rPr>
            </w:pPr>
          </w:p>
        </w:tc>
        <w:tc>
          <w:tcPr>
            <w:tcW w:w="760" w:type="dxa"/>
            <w:vAlign w:val="bottom"/>
            <w:tcBorders>
              <w:bottom w:val="single" w:sz="8" w:color="DBE5F1"/>
            </w:tcBorders>
            <w:shd w:val="clear" w:color="auto" w:fill="DBE5F1"/>
          </w:tcPr>
          <w:p>
            <w:pPr>
              <w:jc w:val="right"/>
              <w:ind w:right="2"/>
              <w:spacing w:after="0"/>
              <w:rPr>
                <w:sz w:val="20"/>
                <w:szCs w:val="20"/>
                <w:color w:val="auto"/>
              </w:rPr>
            </w:pPr>
            <w:r>
              <w:rPr>
                <w:rFonts w:ascii="Arial" w:cs="Arial" w:eastAsia="Arial" w:hAnsi="Arial"/>
                <w:sz w:val="16"/>
                <w:szCs w:val="16"/>
                <w:color w:val="auto"/>
              </w:rPr>
              <w:t>37</w:t>
            </w:r>
          </w:p>
        </w:tc>
        <w:tc>
          <w:tcPr>
            <w:tcW w:w="280" w:type="dxa"/>
            <w:vAlign w:val="bottom"/>
            <w:tcBorders>
              <w:bottom w:val="single" w:sz="8" w:color="DBE5F1"/>
            </w:tcBorders>
            <w:shd w:val="clear" w:color="auto" w:fill="DBE5F1"/>
          </w:tcPr>
          <w:p>
            <w:pPr>
              <w:spacing w:after="0"/>
              <w:rPr>
                <w:sz w:val="19"/>
                <w:szCs w:val="19"/>
                <w:color w:val="auto"/>
              </w:rPr>
            </w:pPr>
          </w:p>
        </w:tc>
        <w:tc>
          <w:tcPr>
            <w:tcW w:w="760" w:type="dxa"/>
            <w:vAlign w:val="bottom"/>
            <w:tcBorders>
              <w:bottom w:val="single" w:sz="8" w:color="DBE5F1"/>
            </w:tcBorders>
            <w:shd w:val="clear" w:color="auto" w:fill="DBE5F1"/>
          </w:tcPr>
          <w:p>
            <w:pPr>
              <w:jc w:val="right"/>
              <w:ind w:right="1"/>
              <w:spacing w:after="0"/>
              <w:rPr>
                <w:sz w:val="20"/>
                <w:szCs w:val="20"/>
                <w:color w:val="auto"/>
              </w:rPr>
            </w:pPr>
            <w:r>
              <w:rPr>
                <w:rFonts w:ascii="Arial" w:cs="Arial" w:eastAsia="Arial" w:hAnsi="Arial"/>
                <w:sz w:val="16"/>
                <w:szCs w:val="16"/>
                <w:color w:val="auto"/>
              </w:rPr>
              <w:t>37</w:t>
            </w:r>
          </w:p>
        </w:tc>
        <w:tc>
          <w:tcPr>
            <w:tcW w:w="380" w:type="dxa"/>
            <w:vAlign w:val="bottom"/>
            <w:tcBorders>
              <w:bottom w:val="single" w:sz="8" w:color="DBE5F1"/>
            </w:tcBorders>
            <w:shd w:val="clear" w:color="auto" w:fill="DBE5F1"/>
          </w:tcPr>
          <w:p>
            <w:pPr>
              <w:spacing w:after="0"/>
              <w:rPr>
                <w:sz w:val="19"/>
                <w:szCs w:val="19"/>
                <w:color w:val="auto"/>
              </w:rPr>
            </w:pPr>
          </w:p>
        </w:tc>
        <w:tc>
          <w:tcPr>
            <w:tcW w:w="62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6"/>
                <w:szCs w:val="16"/>
                <w:color w:val="auto"/>
              </w:rPr>
              <w:t>41</w:t>
            </w:r>
          </w:p>
        </w:tc>
        <w:tc>
          <w:tcPr>
            <w:tcW w:w="280" w:type="dxa"/>
            <w:vAlign w:val="bottom"/>
            <w:tcBorders>
              <w:bottom w:val="single" w:sz="8" w:color="DBE5F1"/>
            </w:tcBorders>
            <w:shd w:val="clear" w:color="auto" w:fill="DBE5F1"/>
          </w:tcPr>
          <w:p>
            <w:pPr>
              <w:spacing w:after="0"/>
              <w:rPr>
                <w:sz w:val="19"/>
                <w:szCs w:val="19"/>
                <w:color w:val="auto"/>
              </w:rPr>
            </w:pPr>
          </w:p>
        </w:tc>
        <w:tc>
          <w:tcPr>
            <w:tcW w:w="780" w:type="dxa"/>
            <w:vAlign w:val="bottom"/>
            <w:tcBorders>
              <w:bottom w:val="single" w:sz="8" w:color="DBE5F1"/>
            </w:tcBorders>
            <w:shd w:val="clear" w:color="auto" w:fill="DBE5F1"/>
          </w:tcPr>
          <w:p>
            <w:pPr>
              <w:jc w:val="right"/>
              <w:ind w:right="41"/>
              <w:spacing w:after="0"/>
              <w:rPr>
                <w:sz w:val="20"/>
                <w:szCs w:val="20"/>
                <w:color w:val="auto"/>
              </w:rPr>
            </w:pPr>
            <w:r>
              <w:rPr>
                <w:rFonts w:ascii="Arial" w:cs="Arial" w:eastAsia="Arial" w:hAnsi="Arial"/>
                <w:sz w:val="16"/>
                <w:szCs w:val="16"/>
                <w:color w:val="auto"/>
              </w:rPr>
              <w:t>48</w:t>
            </w:r>
          </w:p>
        </w:tc>
      </w:tr>
      <w:tr>
        <w:trPr>
          <w:trHeight w:val="216"/>
        </w:trPr>
        <w:tc>
          <w:tcPr>
            <w:tcW w:w="6300" w:type="dxa"/>
            <w:vAlign w:val="bottom"/>
          </w:tcPr>
          <w:p>
            <w:pPr>
              <w:ind w:left="240"/>
              <w:spacing w:after="0"/>
              <w:rPr>
                <w:sz w:val="20"/>
                <w:szCs w:val="20"/>
                <w:color w:val="auto"/>
              </w:rPr>
            </w:pPr>
            <w:r>
              <w:rPr>
                <w:rFonts w:ascii="Arial" w:cs="Arial" w:eastAsia="Arial" w:hAnsi="Arial"/>
                <w:sz w:val="16"/>
                <w:szCs w:val="16"/>
                <w:color w:val="auto"/>
              </w:rPr>
              <w:t>All Others Combined</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188</w:t>
            </w:r>
          </w:p>
        </w:tc>
        <w:tc>
          <w:tcPr>
            <w:tcW w:w="30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155</w:t>
            </w:r>
          </w:p>
        </w:tc>
        <w:tc>
          <w:tcPr>
            <w:tcW w:w="28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139</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78</w:t>
            </w:r>
          </w:p>
        </w:tc>
        <w:tc>
          <w:tcPr>
            <w:tcW w:w="280" w:type="dxa"/>
            <w:vAlign w:val="bottom"/>
          </w:tcPr>
          <w:p>
            <w:pPr>
              <w:spacing w:after="0"/>
              <w:rPr>
                <w:sz w:val="18"/>
                <w:szCs w:val="18"/>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101</w:t>
            </w:r>
          </w:p>
        </w:tc>
      </w:tr>
      <w:tr>
        <w:trPr>
          <w:trHeight w:val="24"/>
        </w:trPr>
        <w:tc>
          <w:tcPr>
            <w:tcW w:w="6300" w:type="dxa"/>
            <w:vAlign w:val="bottom"/>
            <w:tcBorders>
              <w:bottom w:val="single" w:sz="8" w:color="DBE5F1"/>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630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DBE5F1"/>
            </w:tcBorders>
            <w:shd w:val="clear" w:color="auto" w:fill="DBE5F1"/>
          </w:tcPr>
          <w:p>
            <w:pPr>
              <w:jc w:val="right"/>
              <w:ind w:right="6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6"/>
                <w:szCs w:val="16"/>
                <w:color w:val="auto"/>
              </w:rPr>
              <w:t>333</w:t>
            </w:r>
          </w:p>
        </w:tc>
        <w:tc>
          <w:tcPr>
            <w:tcW w:w="300" w:type="dxa"/>
            <w:vAlign w:val="bottom"/>
            <w:tcBorders>
              <w:bottom w:val="single" w:sz="8" w:color="DBE5F1"/>
            </w:tcBorders>
            <w:shd w:val="clear" w:color="auto" w:fill="DBE5F1"/>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DBE5F1"/>
            </w:tcBorders>
            <w:shd w:val="clear" w:color="auto" w:fill="DBE5F1"/>
          </w:tcPr>
          <w:p>
            <w:pPr>
              <w:jc w:val="right"/>
              <w:ind w:right="2"/>
              <w:spacing w:after="0"/>
              <w:rPr>
                <w:sz w:val="20"/>
                <w:szCs w:val="20"/>
                <w:color w:val="auto"/>
              </w:rPr>
            </w:pPr>
            <w:r>
              <w:rPr>
                <w:rFonts w:ascii="Arial" w:cs="Arial" w:eastAsia="Arial" w:hAnsi="Arial"/>
                <w:sz w:val="16"/>
                <w:szCs w:val="16"/>
                <w:color w:val="auto"/>
              </w:rPr>
              <w:t>267</w:t>
            </w:r>
          </w:p>
        </w:tc>
        <w:tc>
          <w:tcPr>
            <w:tcW w:w="280" w:type="dxa"/>
            <w:vAlign w:val="bottom"/>
            <w:tcBorders>
              <w:bottom w:val="single" w:sz="8" w:color="DBE5F1"/>
            </w:tcBorders>
            <w:shd w:val="clear" w:color="auto" w:fill="DBE5F1"/>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DBE5F1"/>
            </w:tcBorders>
            <w:shd w:val="clear" w:color="auto" w:fill="DBE5F1"/>
          </w:tcPr>
          <w:p>
            <w:pPr>
              <w:jc w:val="right"/>
              <w:ind w:right="1"/>
              <w:spacing w:after="0"/>
              <w:rPr>
                <w:sz w:val="20"/>
                <w:szCs w:val="20"/>
                <w:color w:val="auto"/>
              </w:rPr>
            </w:pPr>
            <w:r>
              <w:rPr>
                <w:rFonts w:ascii="Arial" w:cs="Arial" w:eastAsia="Arial" w:hAnsi="Arial"/>
                <w:sz w:val="16"/>
                <w:szCs w:val="16"/>
                <w:color w:val="auto"/>
              </w:rPr>
              <w:t>298</w:t>
            </w:r>
          </w:p>
        </w:tc>
        <w:tc>
          <w:tcPr>
            <w:tcW w:w="380" w:type="dxa"/>
            <w:vAlign w:val="bottom"/>
            <w:tcBorders>
              <w:bottom w:val="single" w:sz="8" w:color="DBE5F1"/>
            </w:tcBorders>
            <w:shd w:val="clear" w:color="auto" w:fill="DBE5F1"/>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6"/>
                <w:szCs w:val="16"/>
                <w:color w:val="auto"/>
              </w:rPr>
              <w:t>697</w:t>
            </w:r>
          </w:p>
        </w:tc>
        <w:tc>
          <w:tcPr>
            <w:tcW w:w="280" w:type="dxa"/>
            <w:vAlign w:val="bottom"/>
            <w:tcBorders>
              <w:bottom w:val="single" w:sz="8" w:color="DBE5F1"/>
            </w:tcBorders>
            <w:shd w:val="clear" w:color="auto" w:fill="DBE5F1"/>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DBE5F1"/>
            </w:tcBorders>
            <w:shd w:val="clear" w:color="auto" w:fill="DBE5F1"/>
          </w:tcPr>
          <w:p>
            <w:pPr>
              <w:jc w:val="right"/>
              <w:ind w:right="41"/>
              <w:spacing w:after="0"/>
              <w:rPr>
                <w:sz w:val="20"/>
                <w:szCs w:val="20"/>
                <w:color w:val="auto"/>
              </w:rPr>
            </w:pPr>
            <w:r>
              <w:rPr>
                <w:rFonts w:ascii="Arial" w:cs="Arial" w:eastAsia="Arial" w:hAnsi="Arial"/>
                <w:sz w:val="16"/>
                <w:szCs w:val="16"/>
                <w:color w:val="auto"/>
              </w:rPr>
              <w:t>846</w:t>
            </w:r>
          </w:p>
        </w:tc>
      </w:tr>
      <w:tr>
        <w:trPr>
          <w:trHeight w:val="20"/>
        </w:trPr>
        <w:tc>
          <w:tcPr>
            <w:tcW w:w="6300" w:type="dxa"/>
            <w:vAlign w:val="bottom"/>
            <w:tcBorders>
              <w:top w:val="single" w:sz="8" w:color="DBE5F1"/>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CUSTOMER OVERVIEW</w:t>
      </w:r>
    </w:p>
    <w:p>
      <w:pPr>
        <w:spacing w:after="0" w:line="29" w:lineRule="exact"/>
        <w:rPr>
          <w:sz w:val="20"/>
          <w:szCs w:val="20"/>
          <w:color w:val="auto"/>
        </w:rPr>
      </w:pPr>
    </w:p>
    <w:tbl>
      <w:tblPr>
        <w:tblLayout w:type="fixed"/>
        <w:tblInd w:w="4" w:type="dxa"/>
        <w:tblCellMar>
          <w:top w:w="0" w:type="dxa"/>
          <w:left w:w="0" w:type="dxa"/>
          <w:bottom w:w="0" w:type="dxa"/>
          <w:right w:w="0" w:type="dxa"/>
        </w:tblCellMar>
      </w:tblPr>
      <w:tr>
        <w:trPr>
          <w:trHeight w:val="204"/>
        </w:trPr>
        <w:tc>
          <w:tcPr>
            <w:tcW w:w="5960" w:type="dxa"/>
            <w:vAlign w:val="bottom"/>
            <w:tcBorders>
              <w:top w:val="single" w:sz="8" w:color="auto"/>
            </w:tcBorders>
            <w:shd w:val="clear" w:color="auto" w:fill="D9D9D9"/>
          </w:tcPr>
          <w:p>
            <w:pPr>
              <w:spacing w:after="0"/>
              <w:rPr>
                <w:sz w:val="17"/>
                <w:szCs w:val="17"/>
                <w:color w:val="auto"/>
              </w:rPr>
            </w:pPr>
          </w:p>
        </w:tc>
        <w:tc>
          <w:tcPr>
            <w:tcW w:w="1740" w:type="dxa"/>
            <w:vAlign w:val="bottom"/>
            <w:tcBorders>
              <w:top w:val="single" w:sz="8" w:color="auto"/>
            </w:tcBorders>
            <w:shd w:val="clear" w:color="auto" w:fill="D9D9D9"/>
          </w:tcPr>
          <w:p>
            <w:pPr>
              <w:jc w:val="center"/>
              <w:ind w:left="3"/>
              <w:spacing w:after="0"/>
              <w:rPr>
                <w:sz w:val="20"/>
                <w:szCs w:val="20"/>
                <w:color w:val="auto"/>
              </w:rPr>
            </w:pPr>
            <w:r>
              <w:rPr>
                <w:rFonts w:ascii="Arial" w:cs="Arial" w:eastAsia="Arial" w:hAnsi="Arial"/>
                <w:sz w:val="14"/>
                <w:szCs w:val="14"/>
                <w:b w:val="1"/>
                <w:bCs w:val="1"/>
                <w:color w:val="auto"/>
                <w:w w:val="91"/>
              </w:rPr>
              <w:t>Percentage of Q4 2018</w:t>
            </w:r>
          </w:p>
        </w:tc>
        <w:tc>
          <w:tcPr>
            <w:tcW w:w="1920" w:type="dxa"/>
            <w:vAlign w:val="bottom"/>
            <w:tcBorders>
              <w:top w:val="single" w:sz="8" w:color="auto"/>
            </w:tcBorders>
            <w:shd w:val="clear" w:color="auto" w:fill="D9D9D9"/>
          </w:tcPr>
          <w:p>
            <w:pPr>
              <w:spacing w:after="0"/>
              <w:rPr>
                <w:sz w:val="17"/>
                <w:szCs w:val="17"/>
                <w:color w:val="auto"/>
              </w:rPr>
            </w:pPr>
          </w:p>
        </w:tc>
        <w:tc>
          <w:tcPr>
            <w:tcW w:w="1820" w:type="dxa"/>
            <w:vAlign w:val="bottom"/>
            <w:tcBorders>
              <w:top w:val="single" w:sz="8" w:color="auto"/>
            </w:tcBorders>
            <w:shd w:val="clear" w:color="auto" w:fill="D9D9D9"/>
          </w:tcPr>
          <w:p>
            <w:pPr>
              <w:spacing w:after="0"/>
              <w:rPr>
                <w:sz w:val="17"/>
                <w:szCs w:val="17"/>
                <w:color w:val="auto"/>
              </w:rPr>
            </w:pPr>
          </w:p>
        </w:tc>
      </w:tr>
      <w:tr>
        <w:trPr>
          <w:trHeight w:val="180"/>
        </w:trPr>
        <w:tc>
          <w:tcPr>
            <w:tcW w:w="5960" w:type="dxa"/>
            <w:vAlign w:val="bottom"/>
            <w:shd w:val="clear" w:color="auto" w:fill="D9D9D9"/>
          </w:tcPr>
          <w:p>
            <w:pPr>
              <w:spacing w:after="0"/>
              <w:rPr>
                <w:sz w:val="15"/>
                <w:szCs w:val="15"/>
                <w:color w:val="auto"/>
              </w:rPr>
            </w:pPr>
          </w:p>
        </w:tc>
        <w:tc>
          <w:tcPr>
            <w:tcW w:w="1740" w:type="dxa"/>
            <w:vAlign w:val="bottom"/>
            <w:shd w:val="clear" w:color="auto" w:fill="D9D9D9"/>
          </w:tcPr>
          <w:p>
            <w:pPr>
              <w:jc w:val="center"/>
              <w:ind w:left="3"/>
              <w:spacing w:after="0"/>
              <w:rPr>
                <w:sz w:val="20"/>
                <w:szCs w:val="20"/>
                <w:color w:val="auto"/>
              </w:rPr>
            </w:pPr>
            <w:r>
              <w:rPr>
                <w:rFonts w:ascii="Arial" w:cs="Arial" w:eastAsia="Arial" w:hAnsi="Arial"/>
                <w:sz w:val="14"/>
                <w:szCs w:val="14"/>
                <w:b w:val="1"/>
                <w:bCs w:val="1"/>
                <w:color w:val="auto"/>
                <w:w w:val="98"/>
              </w:rPr>
              <w:t>LQA Site</w:t>
            </w:r>
          </w:p>
        </w:tc>
        <w:tc>
          <w:tcPr>
            <w:tcW w:w="1920" w:type="dxa"/>
            <w:vAlign w:val="bottom"/>
            <w:shd w:val="clear" w:color="auto" w:fill="D9D9D9"/>
          </w:tcPr>
          <w:p>
            <w:pPr>
              <w:jc w:val="center"/>
              <w:spacing w:after="0"/>
              <w:rPr>
                <w:sz w:val="20"/>
                <w:szCs w:val="20"/>
                <w:color w:val="auto"/>
              </w:rPr>
            </w:pPr>
            <w:r>
              <w:rPr>
                <w:rFonts w:ascii="Arial" w:cs="Arial" w:eastAsia="Arial" w:hAnsi="Arial"/>
                <w:sz w:val="14"/>
                <w:szCs w:val="14"/>
                <w:b w:val="1"/>
                <w:bCs w:val="1"/>
                <w:color w:val="auto"/>
                <w:w w:val="93"/>
              </w:rPr>
              <w:t>Weighted Average Current</w:t>
            </w:r>
          </w:p>
        </w:tc>
        <w:tc>
          <w:tcPr>
            <w:tcW w:w="1820" w:type="dxa"/>
            <w:vAlign w:val="bottom"/>
            <w:shd w:val="clear" w:color="auto" w:fill="D9D9D9"/>
          </w:tcPr>
          <w:p>
            <w:pPr>
              <w:jc w:val="center"/>
              <w:spacing w:after="0"/>
              <w:rPr>
                <w:sz w:val="20"/>
                <w:szCs w:val="20"/>
                <w:color w:val="auto"/>
              </w:rPr>
            </w:pPr>
            <w:r>
              <w:rPr>
                <w:rFonts w:ascii="Arial" w:cs="Arial" w:eastAsia="Arial" w:hAnsi="Arial"/>
                <w:sz w:val="14"/>
                <w:szCs w:val="14"/>
                <w:b w:val="1"/>
                <w:bCs w:val="1"/>
                <w:color w:val="auto"/>
                <w:w w:val="97"/>
              </w:rPr>
              <w:t>Long-Term Credit Rating</w:t>
            </w:r>
          </w:p>
        </w:tc>
      </w:tr>
      <w:tr>
        <w:trPr>
          <w:trHeight w:val="217"/>
        </w:trPr>
        <w:tc>
          <w:tcPr>
            <w:tcW w:w="5960" w:type="dxa"/>
            <w:vAlign w:val="bottom"/>
            <w:tcBorders>
              <w:bottom w:val="single" w:sz="8" w:color="auto"/>
            </w:tcBorders>
            <w:shd w:val="clear" w:color="auto" w:fill="D9D9D9"/>
          </w:tcPr>
          <w:p>
            <w:pPr>
              <w:ind w:left="20"/>
              <w:spacing w:after="0"/>
              <w:rPr>
                <w:sz w:val="20"/>
                <w:szCs w:val="20"/>
                <w:color w:val="auto"/>
              </w:rPr>
            </w:pPr>
            <w:r>
              <w:rPr>
                <w:rFonts w:ascii="Arial" w:cs="Arial" w:eastAsia="Arial" w:hAnsi="Arial"/>
                <w:sz w:val="14"/>
                <w:szCs w:val="14"/>
                <w:color w:val="auto"/>
              </w:rPr>
              <w:t>(as of December 31, 2018)</w:t>
            </w:r>
          </w:p>
        </w:tc>
        <w:tc>
          <w:tcPr>
            <w:tcW w:w="1740" w:type="dxa"/>
            <w:vAlign w:val="bottom"/>
            <w:tcBorders>
              <w:bottom w:val="single" w:sz="8" w:color="auto"/>
            </w:tcBorders>
            <w:shd w:val="clear" w:color="auto" w:fill="D9D9D9"/>
          </w:tcPr>
          <w:p>
            <w:pPr>
              <w:jc w:val="center"/>
              <w:ind w:left="3"/>
              <w:spacing w:after="0"/>
              <w:rPr>
                <w:sz w:val="20"/>
                <w:szCs w:val="20"/>
                <w:color w:val="auto"/>
              </w:rPr>
            </w:pPr>
            <w:r>
              <w:rPr>
                <w:rFonts w:ascii="Arial" w:cs="Arial" w:eastAsia="Arial" w:hAnsi="Arial"/>
                <w:sz w:val="14"/>
                <w:szCs w:val="14"/>
                <w:b w:val="1"/>
                <w:bCs w:val="1"/>
                <w:color w:val="auto"/>
                <w:w w:val="90"/>
              </w:rPr>
              <w:t>Rental Revenues</w:t>
            </w:r>
          </w:p>
        </w:tc>
        <w:tc>
          <w:tcPr>
            <w:tcW w:w="1920" w:type="dxa"/>
            <w:vAlign w:val="bottom"/>
            <w:tcBorders>
              <w:bottom w:val="single" w:sz="8" w:color="auto"/>
            </w:tcBorders>
            <w:shd w:val="clear" w:color="auto" w:fill="D9D9D9"/>
          </w:tcPr>
          <w:p>
            <w:pPr>
              <w:jc w:val="center"/>
              <w:ind w:left="2"/>
              <w:spacing w:after="0" w:line="216" w:lineRule="exact"/>
              <w:rPr>
                <w:sz w:val="20"/>
                <w:szCs w:val="20"/>
                <w:color w:val="auto"/>
              </w:rPr>
            </w:pPr>
            <w:r>
              <w:rPr>
                <w:rFonts w:ascii="Arial" w:cs="Arial" w:eastAsia="Arial" w:hAnsi="Arial"/>
                <w:sz w:val="14"/>
                <w:szCs w:val="14"/>
                <w:b w:val="1"/>
                <w:bCs w:val="1"/>
                <w:color w:val="auto"/>
                <w:w w:val="92"/>
              </w:rPr>
              <w:t>Term Remaining</w:t>
            </w:r>
            <w:r>
              <w:rPr>
                <w:rFonts w:ascii="Arial" w:cs="Arial" w:eastAsia="Arial" w:hAnsi="Arial"/>
                <w:sz w:val="19"/>
                <w:szCs w:val="19"/>
                <w:b w:val="1"/>
                <w:bCs w:val="1"/>
                <w:color w:val="auto"/>
                <w:w w:val="92"/>
                <w:vertAlign w:val="superscript"/>
              </w:rPr>
              <w:t>(b)</w:t>
            </w:r>
          </w:p>
        </w:tc>
        <w:tc>
          <w:tcPr>
            <w:tcW w:w="182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w w:val="97"/>
              </w:rPr>
              <w:t>(S&amp;P / Moody’s)</w:t>
            </w:r>
          </w:p>
        </w:tc>
      </w:tr>
      <w:tr>
        <w:trPr>
          <w:trHeight w:val="208"/>
        </w:trPr>
        <w:tc>
          <w:tcPr>
            <w:tcW w:w="5960" w:type="dxa"/>
            <w:vAlign w:val="bottom"/>
          </w:tcPr>
          <w:p>
            <w:pPr>
              <w:ind w:left="240"/>
              <w:spacing w:after="0"/>
              <w:rPr>
                <w:sz w:val="20"/>
                <w:szCs w:val="20"/>
                <w:color w:val="auto"/>
              </w:rPr>
            </w:pPr>
            <w:r>
              <w:rPr>
                <w:rFonts w:ascii="Arial" w:cs="Arial" w:eastAsia="Arial" w:hAnsi="Arial"/>
                <w:sz w:val="16"/>
                <w:szCs w:val="16"/>
                <w:color w:val="auto"/>
              </w:rPr>
              <w:t>AT&amp;T</w:t>
            </w:r>
          </w:p>
        </w:tc>
        <w:tc>
          <w:tcPr>
            <w:tcW w:w="1740" w:type="dxa"/>
            <w:vAlign w:val="bottom"/>
          </w:tcPr>
          <w:p>
            <w:pPr>
              <w:jc w:val="center"/>
              <w:ind w:left="3"/>
              <w:spacing w:after="0"/>
              <w:rPr>
                <w:sz w:val="20"/>
                <w:szCs w:val="20"/>
                <w:color w:val="auto"/>
              </w:rPr>
            </w:pPr>
            <w:r>
              <w:rPr>
                <w:rFonts w:ascii="Arial" w:cs="Arial" w:eastAsia="Arial" w:hAnsi="Arial"/>
                <w:sz w:val="16"/>
                <w:szCs w:val="16"/>
                <w:color w:val="auto"/>
                <w:w w:val="93"/>
              </w:rPr>
              <w:t>22%</w:t>
            </w:r>
          </w:p>
        </w:tc>
        <w:tc>
          <w:tcPr>
            <w:tcW w:w="1920" w:type="dxa"/>
            <w:vAlign w:val="bottom"/>
          </w:tcPr>
          <w:p>
            <w:pPr>
              <w:jc w:val="center"/>
              <w:ind w:left="2"/>
              <w:spacing w:after="0"/>
              <w:rPr>
                <w:sz w:val="20"/>
                <w:szCs w:val="20"/>
                <w:color w:val="auto"/>
              </w:rPr>
            </w:pPr>
            <w:r>
              <w:rPr>
                <w:rFonts w:ascii="Arial" w:cs="Arial" w:eastAsia="Arial" w:hAnsi="Arial"/>
                <w:sz w:val="16"/>
                <w:szCs w:val="16"/>
                <w:color w:val="auto"/>
                <w:w w:val="89"/>
              </w:rPr>
              <w:t>6</w:t>
            </w:r>
          </w:p>
        </w:tc>
        <w:tc>
          <w:tcPr>
            <w:tcW w:w="1820" w:type="dxa"/>
            <w:vAlign w:val="bottom"/>
          </w:tcPr>
          <w:p>
            <w:pPr>
              <w:jc w:val="center"/>
              <w:spacing w:after="0"/>
              <w:rPr>
                <w:sz w:val="20"/>
                <w:szCs w:val="20"/>
                <w:color w:val="auto"/>
              </w:rPr>
            </w:pPr>
            <w:r>
              <w:rPr>
                <w:rFonts w:ascii="Arial" w:cs="Arial" w:eastAsia="Arial" w:hAnsi="Arial"/>
                <w:sz w:val="16"/>
                <w:szCs w:val="16"/>
                <w:color w:val="auto"/>
                <w:w w:val="91"/>
              </w:rPr>
              <w:t>BBB / Baa2</w:t>
            </w:r>
          </w:p>
        </w:tc>
      </w:tr>
      <w:tr>
        <w:trPr>
          <w:trHeight w:val="24"/>
        </w:trPr>
        <w:tc>
          <w:tcPr>
            <w:tcW w:w="59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20"/>
        </w:trPr>
        <w:tc>
          <w:tcPr>
            <w:tcW w:w="5960" w:type="dxa"/>
            <w:vAlign w:val="bottom"/>
            <w:tcBorders>
              <w:bottom w:val="single" w:sz="8" w:color="DBE5F1"/>
            </w:tcBorders>
            <w:shd w:val="clear" w:color="auto" w:fill="DBE5F1"/>
          </w:tcPr>
          <w:p>
            <w:pPr>
              <w:ind w:left="240"/>
              <w:spacing w:after="0"/>
              <w:rPr>
                <w:sz w:val="20"/>
                <w:szCs w:val="20"/>
                <w:color w:val="auto"/>
              </w:rPr>
            </w:pPr>
            <w:r>
              <w:rPr>
                <w:rFonts w:ascii="Arial" w:cs="Arial" w:eastAsia="Arial" w:hAnsi="Arial"/>
                <w:sz w:val="16"/>
                <w:szCs w:val="16"/>
                <w:color w:val="auto"/>
              </w:rPr>
              <w:t>T-Mobile</w:t>
            </w:r>
          </w:p>
        </w:tc>
        <w:tc>
          <w:tcPr>
            <w:tcW w:w="1740" w:type="dxa"/>
            <w:vAlign w:val="bottom"/>
            <w:tcBorders>
              <w:bottom w:val="single" w:sz="8" w:color="DBE5F1"/>
            </w:tcBorders>
            <w:shd w:val="clear" w:color="auto" w:fill="DBE5F1"/>
          </w:tcPr>
          <w:p>
            <w:pPr>
              <w:jc w:val="center"/>
              <w:ind w:left="3"/>
              <w:spacing w:after="0"/>
              <w:rPr>
                <w:sz w:val="20"/>
                <w:szCs w:val="20"/>
                <w:color w:val="auto"/>
              </w:rPr>
            </w:pPr>
            <w:r>
              <w:rPr>
                <w:rFonts w:ascii="Arial" w:cs="Arial" w:eastAsia="Arial" w:hAnsi="Arial"/>
                <w:sz w:val="16"/>
                <w:szCs w:val="16"/>
                <w:color w:val="auto"/>
                <w:w w:val="93"/>
              </w:rPr>
              <w:t>20%</w:t>
            </w:r>
          </w:p>
        </w:tc>
        <w:tc>
          <w:tcPr>
            <w:tcW w:w="1920" w:type="dxa"/>
            <w:vAlign w:val="bottom"/>
            <w:tcBorders>
              <w:bottom w:val="single" w:sz="8" w:color="DBE5F1"/>
            </w:tcBorders>
            <w:shd w:val="clear" w:color="auto" w:fill="DBE5F1"/>
          </w:tcPr>
          <w:p>
            <w:pPr>
              <w:jc w:val="center"/>
              <w:ind w:left="2"/>
              <w:spacing w:after="0"/>
              <w:rPr>
                <w:sz w:val="20"/>
                <w:szCs w:val="20"/>
                <w:color w:val="auto"/>
              </w:rPr>
            </w:pPr>
            <w:r>
              <w:rPr>
                <w:rFonts w:ascii="Arial" w:cs="Arial" w:eastAsia="Arial" w:hAnsi="Arial"/>
                <w:sz w:val="16"/>
                <w:szCs w:val="16"/>
                <w:color w:val="auto"/>
                <w:w w:val="89"/>
              </w:rPr>
              <w:t>5</w:t>
            </w:r>
          </w:p>
        </w:tc>
        <w:tc>
          <w:tcPr>
            <w:tcW w:w="182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6"/>
                <w:szCs w:val="16"/>
                <w:color w:val="auto"/>
              </w:rPr>
              <w:t>BB+</w:t>
            </w:r>
          </w:p>
        </w:tc>
      </w:tr>
      <w:tr>
        <w:trPr>
          <w:trHeight w:val="216"/>
        </w:trPr>
        <w:tc>
          <w:tcPr>
            <w:tcW w:w="5960" w:type="dxa"/>
            <w:vAlign w:val="bottom"/>
          </w:tcPr>
          <w:p>
            <w:pPr>
              <w:ind w:left="240"/>
              <w:spacing w:after="0"/>
              <w:rPr>
                <w:sz w:val="20"/>
                <w:szCs w:val="20"/>
                <w:color w:val="auto"/>
              </w:rPr>
            </w:pPr>
            <w:r>
              <w:rPr>
                <w:rFonts w:ascii="Arial" w:cs="Arial" w:eastAsia="Arial" w:hAnsi="Arial"/>
                <w:sz w:val="16"/>
                <w:szCs w:val="16"/>
                <w:color w:val="auto"/>
              </w:rPr>
              <w:t>Verizon</w:t>
            </w:r>
          </w:p>
        </w:tc>
        <w:tc>
          <w:tcPr>
            <w:tcW w:w="1740" w:type="dxa"/>
            <w:vAlign w:val="bottom"/>
          </w:tcPr>
          <w:p>
            <w:pPr>
              <w:jc w:val="center"/>
              <w:ind w:left="3"/>
              <w:spacing w:after="0"/>
              <w:rPr>
                <w:sz w:val="20"/>
                <w:szCs w:val="20"/>
                <w:color w:val="auto"/>
              </w:rPr>
            </w:pPr>
            <w:r>
              <w:rPr>
                <w:rFonts w:ascii="Arial" w:cs="Arial" w:eastAsia="Arial" w:hAnsi="Arial"/>
                <w:sz w:val="16"/>
                <w:szCs w:val="16"/>
                <w:color w:val="auto"/>
                <w:w w:val="93"/>
              </w:rPr>
              <w:t>18%</w:t>
            </w:r>
          </w:p>
        </w:tc>
        <w:tc>
          <w:tcPr>
            <w:tcW w:w="1920" w:type="dxa"/>
            <w:vAlign w:val="bottom"/>
          </w:tcPr>
          <w:p>
            <w:pPr>
              <w:jc w:val="center"/>
              <w:ind w:left="2"/>
              <w:spacing w:after="0"/>
              <w:rPr>
                <w:sz w:val="20"/>
                <w:szCs w:val="20"/>
                <w:color w:val="auto"/>
              </w:rPr>
            </w:pPr>
            <w:r>
              <w:rPr>
                <w:rFonts w:ascii="Arial" w:cs="Arial" w:eastAsia="Arial" w:hAnsi="Arial"/>
                <w:sz w:val="16"/>
                <w:szCs w:val="16"/>
                <w:color w:val="auto"/>
                <w:w w:val="89"/>
              </w:rPr>
              <w:t>6</w:t>
            </w:r>
          </w:p>
        </w:tc>
        <w:tc>
          <w:tcPr>
            <w:tcW w:w="1820" w:type="dxa"/>
            <w:vAlign w:val="bottom"/>
          </w:tcPr>
          <w:p>
            <w:pPr>
              <w:jc w:val="center"/>
              <w:spacing w:after="0"/>
              <w:rPr>
                <w:sz w:val="20"/>
                <w:szCs w:val="20"/>
                <w:color w:val="auto"/>
              </w:rPr>
            </w:pPr>
            <w:r>
              <w:rPr>
                <w:rFonts w:ascii="Arial" w:cs="Arial" w:eastAsia="Arial" w:hAnsi="Arial"/>
                <w:sz w:val="16"/>
                <w:szCs w:val="16"/>
                <w:color w:val="auto"/>
                <w:w w:val="95"/>
              </w:rPr>
              <w:t>BBB+ / Baa1</w:t>
            </w:r>
          </w:p>
        </w:tc>
      </w:tr>
      <w:tr>
        <w:trPr>
          <w:trHeight w:val="24"/>
        </w:trPr>
        <w:tc>
          <w:tcPr>
            <w:tcW w:w="59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20"/>
        </w:trPr>
        <w:tc>
          <w:tcPr>
            <w:tcW w:w="5960" w:type="dxa"/>
            <w:vAlign w:val="bottom"/>
            <w:tcBorders>
              <w:bottom w:val="single" w:sz="8" w:color="DBE5F1"/>
            </w:tcBorders>
            <w:shd w:val="clear" w:color="auto" w:fill="DBE5F1"/>
          </w:tcPr>
          <w:p>
            <w:pPr>
              <w:ind w:left="240"/>
              <w:spacing w:after="0"/>
              <w:rPr>
                <w:sz w:val="20"/>
                <w:szCs w:val="20"/>
                <w:color w:val="auto"/>
              </w:rPr>
            </w:pPr>
            <w:r>
              <w:rPr>
                <w:rFonts w:ascii="Arial" w:cs="Arial" w:eastAsia="Arial" w:hAnsi="Arial"/>
                <w:sz w:val="16"/>
                <w:szCs w:val="16"/>
                <w:color w:val="auto"/>
              </w:rPr>
              <w:t>Sprint</w:t>
            </w:r>
          </w:p>
        </w:tc>
        <w:tc>
          <w:tcPr>
            <w:tcW w:w="1740" w:type="dxa"/>
            <w:vAlign w:val="bottom"/>
            <w:tcBorders>
              <w:bottom w:val="single" w:sz="8" w:color="DBE5F1"/>
            </w:tcBorders>
            <w:shd w:val="clear" w:color="auto" w:fill="DBE5F1"/>
          </w:tcPr>
          <w:p>
            <w:pPr>
              <w:jc w:val="center"/>
              <w:ind w:left="3"/>
              <w:spacing w:after="0"/>
              <w:rPr>
                <w:sz w:val="20"/>
                <w:szCs w:val="20"/>
                <w:color w:val="auto"/>
              </w:rPr>
            </w:pPr>
            <w:r>
              <w:rPr>
                <w:rFonts w:ascii="Arial" w:cs="Arial" w:eastAsia="Arial" w:hAnsi="Arial"/>
                <w:sz w:val="16"/>
                <w:szCs w:val="16"/>
                <w:color w:val="auto"/>
                <w:w w:val="93"/>
              </w:rPr>
              <w:t>13%</w:t>
            </w:r>
          </w:p>
        </w:tc>
        <w:tc>
          <w:tcPr>
            <w:tcW w:w="1920" w:type="dxa"/>
            <w:vAlign w:val="bottom"/>
            <w:tcBorders>
              <w:bottom w:val="single" w:sz="8" w:color="DBE5F1"/>
            </w:tcBorders>
            <w:shd w:val="clear" w:color="auto" w:fill="DBE5F1"/>
          </w:tcPr>
          <w:p>
            <w:pPr>
              <w:jc w:val="center"/>
              <w:ind w:left="2"/>
              <w:spacing w:after="0"/>
              <w:rPr>
                <w:sz w:val="20"/>
                <w:szCs w:val="20"/>
                <w:color w:val="auto"/>
              </w:rPr>
            </w:pPr>
            <w:r>
              <w:rPr>
                <w:rFonts w:ascii="Arial" w:cs="Arial" w:eastAsia="Arial" w:hAnsi="Arial"/>
                <w:sz w:val="16"/>
                <w:szCs w:val="16"/>
                <w:color w:val="auto"/>
                <w:w w:val="89"/>
              </w:rPr>
              <w:t>6</w:t>
            </w:r>
          </w:p>
        </w:tc>
        <w:tc>
          <w:tcPr>
            <w:tcW w:w="182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6"/>
                <w:szCs w:val="16"/>
                <w:color w:val="auto"/>
                <w:w w:val="96"/>
              </w:rPr>
              <w:t>B / B2</w:t>
            </w:r>
          </w:p>
        </w:tc>
      </w:tr>
      <w:tr>
        <w:trPr>
          <w:trHeight w:val="216"/>
        </w:trPr>
        <w:tc>
          <w:tcPr>
            <w:tcW w:w="5960" w:type="dxa"/>
            <w:vAlign w:val="bottom"/>
          </w:tcPr>
          <w:p>
            <w:pPr>
              <w:ind w:left="240"/>
              <w:spacing w:after="0"/>
              <w:rPr>
                <w:sz w:val="20"/>
                <w:szCs w:val="20"/>
                <w:color w:val="auto"/>
              </w:rPr>
            </w:pPr>
            <w:r>
              <w:rPr>
                <w:rFonts w:ascii="Arial" w:cs="Arial" w:eastAsia="Arial" w:hAnsi="Arial"/>
                <w:sz w:val="16"/>
                <w:szCs w:val="16"/>
                <w:color w:val="auto"/>
              </w:rPr>
              <w:t>All Others Combined</w:t>
            </w:r>
          </w:p>
        </w:tc>
        <w:tc>
          <w:tcPr>
            <w:tcW w:w="1740" w:type="dxa"/>
            <w:vAlign w:val="bottom"/>
          </w:tcPr>
          <w:p>
            <w:pPr>
              <w:jc w:val="center"/>
              <w:ind w:left="3"/>
              <w:spacing w:after="0"/>
              <w:rPr>
                <w:sz w:val="20"/>
                <w:szCs w:val="20"/>
                <w:color w:val="auto"/>
              </w:rPr>
            </w:pPr>
            <w:r>
              <w:rPr>
                <w:rFonts w:ascii="Arial" w:cs="Arial" w:eastAsia="Arial" w:hAnsi="Arial"/>
                <w:sz w:val="16"/>
                <w:szCs w:val="16"/>
                <w:color w:val="auto"/>
                <w:w w:val="93"/>
              </w:rPr>
              <w:t>27%</w:t>
            </w:r>
          </w:p>
        </w:tc>
        <w:tc>
          <w:tcPr>
            <w:tcW w:w="1920" w:type="dxa"/>
            <w:vAlign w:val="bottom"/>
          </w:tcPr>
          <w:p>
            <w:pPr>
              <w:jc w:val="center"/>
              <w:ind w:left="2"/>
              <w:spacing w:after="0"/>
              <w:rPr>
                <w:sz w:val="20"/>
                <w:szCs w:val="20"/>
                <w:color w:val="auto"/>
              </w:rPr>
            </w:pPr>
            <w:r>
              <w:rPr>
                <w:rFonts w:ascii="Arial" w:cs="Arial" w:eastAsia="Arial" w:hAnsi="Arial"/>
                <w:sz w:val="16"/>
                <w:szCs w:val="16"/>
                <w:color w:val="auto"/>
                <w:w w:val="89"/>
              </w:rPr>
              <w:t>3</w:t>
            </w:r>
          </w:p>
        </w:tc>
        <w:tc>
          <w:tcPr>
            <w:tcW w:w="1820" w:type="dxa"/>
            <w:vAlign w:val="bottom"/>
          </w:tcPr>
          <w:p>
            <w:pPr>
              <w:jc w:val="center"/>
              <w:spacing w:after="0"/>
              <w:rPr>
                <w:sz w:val="20"/>
                <w:szCs w:val="20"/>
                <w:color w:val="auto"/>
              </w:rPr>
            </w:pPr>
            <w:r>
              <w:rPr>
                <w:rFonts w:ascii="Arial" w:cs="Arial" w:eastAsia="Arial" w:hAnsi="Arial"/>
                <w:sz w:val="16"/>
                <w:szCs w:val="16"/>
                <w:color w:val="auto"/>
              </w:rPr>
              <w:t>N/A</w:t>
            </w:r>
          </w:p>
        </w:tc>
      </w:tr>
      <w:tr>
        <w:trPr>
          <w:trHeight w:val="24"/>
        </w:trPr>
        <w:tc>
          <w:tcPr>
            <w:tcW w:w="5960" w:type="dxa"/>
            <w:vAlign w:val="bottom"/>
            <w:tcBorders>
              <w:bottom w:val="single" w:sz="8" w:color="DBE5F1"/>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26"/>
        </w:trPr>
        <w:tc>
          <w:tcPr>
            <w:tcW w:w="596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Total / Weighted Average</w:t>
            </w:r>
          </w:p>
        </w:tc>
        <w:tc>
          <w:tcPr>
            <w:tcW w:w="1740" w:type="dxa"/>
            <w:vAlign w:val="bottom"/>
            <w:tcBorders>
              <w:bottom w:val="single" w:sz="8" w:color="auto"/>
            </w:tcBorders>
            <w:shd w:val="clear" w:color="auto" w:fill="DBE5F1"/>
          </w:tcPr>
          <w:p>
            <w:pPr>
              <w:jc w:val="center"/>
              <w:ind w:left="3"/>
              <w:spacing w:after="0"/>
              <w:rPr>
                <w:sz w:val="20"/>
                <w:szCs w:val="20"/>
                <w:color w:val="auto"/>
              </w:rPr>
            </w:pPr>
            <w:r>
              <w:rPr>
                <w:rFonts w:ascii="Arial" w:cs="Arial" w:eastAsia="Arial" w:hAnsi="Arial"/>
                <w:sz w:val="16"/>
                <w:szCs w:val="16"/>
                <w:color w:val="auto"/>
                <w:w w:val="92"/>
              </w:rPr>
              <w:t>100%</w:t>
            </w:r>
          </w:p>
        </w:tc>
        <w:tc>
          <w:tcPr>
            <w:tcW w:w="1920" w:type="dxa"/>
            <w:vAlign w:val="bottom"/>
            <w:tcBorders>
              <w:bottom w:val="single" w:sz="8" w:color="auto"/>
            </w:tcBorders>
            <w:shd w:val="clear" w:color="auto" w:fill="DBE5F1"/>
          </w:tcPr>
          <w:p>
            <w:pPr>
              <w:jc w:val="center"/>
              <w:ind w:left="2"/>
              <w:spacing w:after="0"/>
              <w:rPr>
                <w:sz w:val="20"/>
                <w:szCs w:val="20"/>
                <w:color w:val="auto"/>
              </w:rPr>
            </w:pPr>
            <w:r>
              <w:rPr>
                <w:rFonts w:ascii="Arial" w:cs="Arial" w:eastAsia="Arial" w:hAnsi="Arial"/>
                <w:sz w:val="16"/>
                <w:szCs w:val="16"/>
                <w:color w:val="auto"/>
                <w:w w:val="89"/>
              </w:rPr>
              <w:t>5</w:t>
            </w:r>
          </w:p>
        </w:tc>
        <w:tc>
          <w:tcPr>
            <w:tcW w:w="1820" w:type="dxa"/>
            <w:vAlign w:val="bottom"/>
            <w:tcBorders>
              <w:bottom w:val="single" w:sz="8" w:color="auto"/>
            </w:tcBorders>
            <w:shd w:val="clear" w:color="auto" w:fill="DBE5F1"/>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284" w:hanging="284"/>
        <w:spacing w:after="0"/>
        <w:tabs>
          <w:tab w:leader="none" w:pos="284" w:val="left"/>
        </w:tabs>
        <w:numPr>
          <w:ilvl w:val="0"/>
          <w:numId w:val="44"/>
        </w:numPr>
        <w:rPr>
          <w:rFonts w:ascii="Arial" w:cs="Arial" w:eastAsia="Arial" w:hAnsi="Arial"/>
          <w:sz w:val="11"/>
          <w:szCs w:val="11"/>
          <w:color w:val="auto"/>
        </w:rPr>
      </w:pPr>
      <w:r>
        <w:rPr>
          <w:rFonts w:ascii="Arial" w:cs="Arial" w:eastAsia="Arial" w:hAnsi="Arial"/>
          <w:sz w:val="11"/>
          <w:szCs w:val="11"/>
          <w:color w:val="auto"/>
        </w:rPr>
        <w:t>Reflects lease renewals by year by customer; dollar amounts represent annualized cash site rental revenues from assumed renewals or extension as reflected in the table "Projected Revenue from Customer Contracts."</w:t>
      </w:r>
    </w:p>
    <w:p>
      <w:pPr>
        <w:spacing w:after="0" w:line="27" w:lineRule="exact"/>
        <w:rPr>
          <w:rFonts w:ascii="Arial" w:cs="Arial" w:eastAsia="Arial" w:hAnsi="Arial"/>
          <w:sz w:val="11"/>
          <w:szCs w:val="11"/>
          <w:color w:val="auto"/>
        </w:rPr>
      </w:pPr>
    </w:p>
    <w:p>
      <w:pPr>
        <w:ind w:left="284" w:hanging="284"/>
        <w:spacing w:after="0"/>
        <w:tabs>
          <w:tab w:leader="none" w:pos="284" w:val="left"/>
        </w:tabs>
        <w:numPr>
          <w:ilvl w:val="0"/>
          <w:numId w:val="44"/>
        </w:numPr>
        <w:rPr>
          <w:rFonts w:ascii="Arial" w:cs="Arial" w:eastAsia="Arial" w:hAnsi="Arial"/>
          <w:sz w:val="13"/>
          <w:szCs w:val="13"/>
          <w:color w:val="auto"/>
        </w:rPr>
      </w:pPr>
      <w:r>
        <w:rPr>
          <w:rFonts w:ascii="Arial" w:cs="Arial" w:eastAsia="Arial" w:hAnsi="Arial"/>
          <w:sz w:val="13"/>
          <w:szCs w:val="13"/>
          <w:color w:val="auto"/>
        </w:rPr>
        <w:t>Weighted by site rental revenue contributions; excludes renewals at the customers' option.</w:t>
      </w:r>
    </w:p>
    <w:p>
      <w:pPr>
        <w:spacing w:after="0" w:line="34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44"/>
          </w:cols>
          <w:pgMar w:left="236" w:top="124" w:right="219" w:bottom="1440" w:gutter="0" w:footer="0" w:header="0"/>
        </w:sectPr>
      </w:pPr>
    </w:p>
    <w:bookmarkStart w:id="46" w:name="page47"/>
    <w:bookmarkEnd w:id="46"/>
    <w:p>
      <w:pPr>
        <w:jc w:val="center"/>
        <w:ind w:right="-3"/>
        <w:spacing w:after="0"/>
        <w:rPr>
          <w:sz w:val="20"/>
          <w:szCs w:val="20"/>
          <w:color w:val="auto"/>
        </w:rPr>
      </w:pPr>
      <w:r>
        <w:rPr>
          <w:rFonts w:ascii="Arial" w:cs="Arial" w:eastAsia="Arial" w:hAnsi="Arial"/>
          <w:sz w:val="13"/>
          <w:szCs w:val="13"/>
          <w:color w:val="auto"/>
        </w:rPr>
        <w:t>Crown Castle International Corp.</w:t>
      </w:r>
    </w:p>
    <w:p>
      <w:pPr>
        <w:spacing w:after="0" w:line="5"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Fourth Quarter 2018</w:t>
      </w:r>
    </w:p>
    <w:p>
      <w:pPr>
        <w:spacing w:after="0" w:line="197" w:lineRule="exact"/>
        <w:rPr>
          <w:sz w:val="20"/>
          <w:szCs w:val="20"/>
          <w:color w:val="auto"/>
        </w:rPr>
      </w:pPr>
    </w:p>
    <w:tbl>
      <w:tblPr>
        <w:tblLayout w:type="fixed"/>
        <w:tblInd w:w="14" w:type="dxa"/>
        <w:tblCellMar>
          <w:top w:w="0" w:type="dxa"/>
          <w:left w:w="0" w:type="dxa"/>
          <w:bottom w:w="0" w:type="dxa"/>
          <w:right w:w="0" w:type="dxa"/>
        </w:tblCellMar>
      </w:tblPr>
      <w:tr>
        <w:trPr>
          <w:trHeight w:val="148"/>
        </w:trPr>
        <w:tc>
          <w:tcPr>
            <w:tcW w:w="2320" w:type="dxa"/>
            <w:vAlign w:val="bottom"/>
            <w:tcBorders>
              <w:top w:val="single" w:sz="8" w:color="auto"/>
              <w:left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99"/>
              </w:rPr>
              <w:t>COMPANY</w:t>
            </w:r>
          </w:p>
        </w:tc>
        <w:tc>
          <w:tcPr>
            <w:tcW w:w="2280" w:type="dxa"/>
            <w:vAlign w:val="bottom"/>
            <w:tcBorders>
              <w:top w:val="single" w:sz="8" w:color="auto"/>
              <w:right w:val="single" w:sz="8" w:color="auto"/>
            </w:tcBorders>
            <w:vMerge w:val="restart"/>
          </w:tcPr>
          <w:p>
            <w:pPr>
              <w:ind w:left="340"/>
              <w:spacing w:after="0"/>
              <w:rPr>
                <w:sz w:val="20"/>
                <w:szCs w:val="20"/>
                <w:color w:val="auto"/>
              </w:rPr>
            </w:pPr>
            <w:r>
              <w:rPr>
                <w:rFonts w:ascii="Arial" w:cs="Arial" w:eastAsia="Arial" w:hAnsi="Arial"/>
                <w:sz w:val="13"/>
                <w:szCs w:val="13"/>
                <w:b w:val="1"/>
                <w:bCs w:val="1"/>
                <w:color w:val="auto"/>
              </w:rPr>
              <w:t>FINANCIALS &amp; METRICS</w:t>
            </w:r>
          </w:p>
        </w:tc>
        <w:tc>
          <w:tcPr>
            <w:tcW w:w="2280" w:type="dxa"/>
            <w:vAlign w:val="bottom"/>
            <w:tcBorders>
              <w:top w:val="single" w:sz="8" w:color="auto"/>
              <w:right w:val="single" w:sz="8" w:color="auto"/>
            </w:tcBorders>
            <w:shd w:val="clear" w:color="auto" w:fill="CCC0DA"/>
          </w:tcPr>
          <w:p>
            <w:pPr>
              <w:spacing w:after="0"/>
              <w:rPr>
                <w:sz w:val="12"/>
                <w:szCs w:val="12"/>
                <w:color w:val="auto"/>
              </w:rPr>
            </w:pPr>
          </w:p>
        </w:tc>
        <w:tc>
          <w:tcPr>
            <w:tcW w:w="2280" w:type="dxa"/>
            <w:vAlign w:val="bottom"/>
            <w:tcBorders>
              <w:top w:val="single" w:sz="8" w:color="auto"/>
              <w:right w:val="single" w:sz="8" w:color="auto"/>
            </w:tcBorders>
          </w:tcPr>
          <w:p>
            <w:pPr>
              <w:spacing w:after="0"/>
              <w:rPr>
                <w:sz w:val="12"/>
                <w:szCs w:val="12"/>
                <w:color w:val="auto"/>
              </w:rPr>
            </w:pPr>
          </w:p>
        </w:tc>
        <w:tc>
          <w:tcPr>
            <w:tcW w:w="2300" w:type="dxa"/>
            <w:vAlign w:val="bottom"/>
            <w:tcBorders>
              <w:top w:val="single" w:sz="8" w:color="auto"/>
              <w:right w:val="single" w:sz="8" w:color="auto"/>
            </w:tcBorders>
            <w:vMerge w:val="restart"/>
          </w:tcPr>
          <w:p>
            <w:pPr>
              <w:ind w:left="800"/>
              <w:spacing w:after="0"/>
              <w:rPr>
                <w:sz w:val="20"/>
                <w:szCs w:val="20"/>
                <w:color w:val="auto"/>
              </w:rPr>
            </w:pPr>
            <w:r>
              <w:rPr>
                <w:rFonts w:ascii="Arial" w:cs="Arial" w:eastAsia="Arial" w:hAnsi="Arial"/>
                <w:sz w:val="13"/>
                <w:szCs w:val="13"/>
                <w:b w:val="1"/>
                <w:bCs w:val="1"/>
                <w:color w:val="auto"/>
              </w:rPr>
              <w:t>APPENDIX</w:t>
            </w:r>
          </w:p>
        </w:tc>
        <w:tc>
          <w:tcPr>
            <w:tcW w:w="0" w:type="dxa"/>
            <w:vAlign w:val="bottom"/>
          </w:tcPr>
          <w:p>
            <w:pPr>
              <w:spacing w:after="0"/>
              <w:rPr>
                <w:sz w:val="1"/>
                <w:szCs w:val="1"/>
                <w:color w:val="auto"/>
              </w:rPr>
            </w:pPr>
          </w:p>
        </w:tc>
      </w:tr>
      <w:tr>
        <w:trPr>
          <w:trHeight w:val="94"/>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OVERVIEW</w:t>
            </w:r>
          </w:p>
        </w:tc>
        <w:tc>
          <w:tcPr>
            <w:tcW w:w="2280" w:type="dxa"/>
            <w:vAlign w:val="bottom"/>
            <w:tcBorders>
              <w:right w:val="single" w:sz="8" w:color="auto"/>
            </w:tcBorders>
            <w:vMerge w:val="continue"/>
          </w:tcPr>
          <w:p>
            <w:pPr>
              <w:spacing w:after="0"/>
              <w:rPr>
                <w:sz w:val="8"/>
                <w:szCs w:val="8"/>
                <w:color w:val="auto"/>
              </w:rPr>
            </w:pPr>
          </w:p>
        </w:tc>
        <w:tc>
          <w:tcPr>
            <w:tcW w:w="2280" w:type="dxa"/>
            <w:vAlign w:val="bottom"/>
            <w:tcBorders>
              <w:right w:val="single" w:sz="8" w:color="auto"/>
            </w:tcBorders>
            <w:vMerge w:val="restart"/>
            <w:shd w:val="clear" w:color="auto" w:fill="CCC0DA"/>
          </w:tcPr>
          <w:p>
            <w:pPr>
              <w:ind w:left="160"/>
              <w:spacing w:after="0"/>
              <w:rPr>
                <w:sz w:val="20"/>
                <w:szCs w:val="20"/>
                <w:color w:val="auto"/>
              </w:rPr>
            </w:pPr>
            <w:r>
              <w:rPr>
                <w:rFonts w:ascii="Arial" w:cs="Arial" w:eastAsia="Arial" w:hAnsi="Arial"/>
                <w:sz w:val="13"/>
                <w:szCs w:val="13"/>
                <w:b w:val="1"/>
                <w:bCs w:val="1"/>
                <w:color w:val="auto"/>
              </w:rPr>
              <w:t>ASSET PORTFOLIO OVERVIEW</w:t>
            </w:r>
          </w:p>
        </w:tc>
        <w:tc>
          <w:tcPr>
            <w:tcW w:w="22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3"/>
                <w:szCs w:val="13"/>
                <w:b w:val="1"/>
                <w:bCs w:val="1"/>
                <w:color w:val="auto"/>
              </w:rPr>
              <w:t>CAPITALIZATION OVERVIEW</w:t>
            </w:r>
          </w:p>
        </w:tc>
        <w:tc>
          <w:tcPr>
            <w:tcW w:w="2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32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280" w:type="dxa"/>
            <w:vAlign w:val="bottom"/>
            <w:tcBorders>
              <w:bottom w:val="single" w:sz="8" w:color="auto"/>
              <w:right w:val="single" w:sz="8" w:color="auto"/>
            </w:tcBorders>
          </w:tcPr>
          <w:p>
            <w:pPr>
              <w:spacing w:after="0"/>
              <w:rPr>
                <w:sz w:val="6"/>
                <w:szCs w:val="6"/>
                <w:color w:val="auto"/>
              </w:rPr>
            </w:pPr>
          </w:p>
        </w:tc>
        <w:tc>
          <w:tcPr>
            <w:tcW w:w="2280" w:type="dxa"/>
            <w:vAlign w:val="bottom"/>
            <w:tcBorders>
              <w:bottom w:val="single" w:sz="8" w:color="auto"/>
              <w:right w:val="single" w:sz="8" w:color="auto"/>
            </w:tcBorders>
            <w:vMerge w:val="continue"/>
            <w:shd w:val="clear" w:color="auto" w:fill="CCC0DA"/>
          </w:tcPr>
          <w:p>
            <w:pPr>
              <w:spacing w:after="0"/>
              <w:rPr>
                <w:sz w:val="6"/>
                <w:szCs w:val="6"/>
                <w:color w:val="auto"/>
              </w:rPr>
            </w:pPr>
          </w:p>
        </w:tc>
        <w:tc>
          <w:tcPr>
            <w:tcW w:w="2280" w:type="dxa"/>
            <w:vAlign w:val="bottom"/>
            <w:tcBorders>
              <w:bottom w:val="single" w:sz="8" w:color="auto"/>
              <w:right w:val="single" w:sz="8" w:color="auto"/>
            </w:tcBorders>
            <w:vMerge w:val="continue"/>
          </w:tcPr>
          <w:p>
            <w:pPr>
              <w:spacing w:after="0"/>
              <w:rPr>
                <w:sz w:val="6"/>
                <w:szCs w:val="6"/>
                <w:color w:val="auto"/>
              </w:rPr>
            </w:pPr>
          </w:p>
        </w:tc>
        <w:tc>
          <w:tcPr>
            <w:tcW w:w="23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44" w:lineRule="exact"/>
        <w:rPr>
          <w:sz w:val="20"/>
          <w:szCs w:val="20"/>
          <w:color w:val="auto"/>
        </w:rPr>
      </w:pPr>
    </w:p>
    <w:p>
      <w:pPr>
        <w:ind w:left="24" w:right="5220" w:firstLine="2403"/>
        <w:spacing w:after="0" w:line="329" w:lineRule="auto"/>
        <w:rPr>
          <w:sz w:val="20"/>
          <w:szCs w:val="20"/>
          <w:color w:val="auto"/>
        </w:rPr>
      </w:pPr>
      <w:r>
        <w:rPr>
          <w:rFonts w:ascii="Arial" w:cs="Arial" w:eastAsia="Arial" w:hAnsi="Arial"/>
          <w:sz w:val="16"/>
          <w:szCs w:val="16"/>
          <w:b w:val="1"/>
          <w:bCs w:val="1"/>
          <w:color w:val="auto"/>
        </w:rPr>
        <w:t xml:space="preserve">SUMMARY OF TOWER PORTFOLIO BY VINTAGE </w:t>
      </w:r>
      <w:r>
        <w:rPr>
          <w:rFonts w:ascii="Arial" w:cs="Arial" w:eastAsia="Arial" w:hAnsi="Arial"/>
          <w:sz w:val="16"/>
          <w:szCs w:val="16"/>
          <w:color w:val="auto"/>
        </w:rPr>
        <w:t>(as of December 31, 2018;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-172085</wp:posOffset>
            </wp:positionV>
            <wp:extent cx="5492115" cy="3206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92115" cy="320675"/>
                    </a:xfrm>
                    <a:prstGeom prst="rect">
                      <a:avLst/>
                    </a:prstGeom>
                    <a:noFill/>
                  </pic:spPr>
                </pic:pic>
              </a:graphicData>
            </a:graphic>
          </wp:anchor>
        </w:drawing>
      </w:r>
    </w:p>
    <w:p>
      <w:pPr>
        <w:ind w:left="1844"/>
        <w:spacing w:after="0"/>
        <w:tabs>
          <w:tab w:leader="none" w:pos="5084" w:val="left"/>
        </w:tabs>
        <w:rPr>
          <w:sz w:val="20"/>
          <w:szCs w:val="20"/>
          <w:color w:val="auto"/>
        </w:rPr>
      </w:pPr>
      <w:r>
        <w:rPr>
          <w:rFonts w:ascii="Arial" w:cs="Arial" w:eastAsia="Arial" w:hAnsi="Arial"/>
          <w:sz w:val="16"/>
          <w:szCs w:val="16"/>
          <w:b w:val="1"/>
          <w:bCs w:val="1"/>
          <w:color w:val="auto"/>
        </w:rPr>
        <w:t>YIELD</w:t>
      </w:r>
      <w:r>
        <w:rPr>
          <w:rFonts w:ascii="Arial" w:cs="Arial" w:eastAsia="Arial" w:hAnsi="Arial"/>
          <w:sz w:val="22"/>
          <w:szCs w:val="22"/>
          <w:color w:val="auto"/>
          <w:vertAlign w:val="superscript"/>
        </w:rPr>
        <w:t>(a)</w:t>
      </w:r>
      <w:r>
        <w:rPr>
          <w:sz w:val="20"/>
          <w:szCs w:val="20"/>
          <w:color w:val="auto"/>
        </w:rPr>
        <w:tab/>
      </w:r>
      <w:r>
        <w:rPr>
          <w:rFonts w:ascii="Arial" w:cs="Arial" w:eastAsia="Arial" w:hAnsi="Arial"/>
          <w:sz w:val="15"/>
          <w:szCs w:val="15"/>
          <w:b w:val="1"/>
          <w:bCs w:val="1"/>
          <w:color w:val="auto"/>
        </w:rPr>
        <w:t>NUMBER OF TENANTS PER 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5492115" cy="18535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92115" cy="1853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4240" w:type="dxa"/>
            <w:vAlign w:val="bottom"/>
            <w:tcBorders>
              <w:top w:val="single" w:sz="8" w:color="auto"/>
            </w:tcBorders>
            <w:vMerge w:val="restart"/>
            <w:shd w:val="clear" w:color="auto" w:fill="D9D9D9"/>
          </w:tcPr>
          <w:p>
            <w:pPr>
              <w:ind w:left="520"/>
              <w:spacing w:after="0"/>
              <w:rPr>
                <w:sz w:val="20"/>
                <w:szCs w:val="20"/>
                <w:color w:val="auto"/>
              </w:rPr>
            </w:pPr>
            <w:r>
              <w:rPr>
                <w:rFonts w:ascii="Arial" w:cs="Arial" w:eastAsia="Arial" w:hAnsi="Arial"/>
                <w:sz w:val="16"/>
                <w:szCs w:val="16"/>
                <w:b w:val="1"/>
                <w:bCs w:val="1"/>
                <w:color w:val="auto"/>
              </w:rPr>
              <w:t>LQA SITE RENTAL REVENUE PER TOWER</w:t>
            </w:r>
          </w:p>
        </w:tc>
        <w:tc>
          <w:tcPr>
            <w:tcW w:w="4400" w:type="dxa"/>
            <w:vAlign w:val="bottom"/>
            <w:tcBorders>
              <w:top w:val="single" w:sz="8" w:color="auto"/>
            </w:tcBorders>
            <w:shd w:val="clear" w:color="auto" w:fill="D9D9D9"/>
          </w:tcPr>
          <w:p>
            <w:pPr>
              <w:jc w:val="center"/>
              <w:spacing w:after="0"/>
              <w:rPr>
                <w:sz w:val="20"/>
                <w:szCs w:val="20"/>
                <w:color w:val="auto"/>
              </w:rPr>
            </w:pPr>
            <w:r>
              <w:rPr>
                <w:rFonts w:ascii="Arial" w:cs="Arial" w:eastAsia="Arial" w:hAnsi="Arial"/>
                <w:sz w:val="16"/>
                <w:szCs w:val="16"/>
                <w:b w:val="1"/>
                <w:bCs w:val="1"/>
                <w:color w:val="auto"/>
                <w:w w:val="98"/>
              </w:rPr>
              <w:t>LQA TOWERS SEGMENT SITE RENTAL GROSS</w:t>
            </w:r>
          </w:p>
        </w:tc>
        <w:tc>
          <w:tcPr>
            <w:tcW w:w="0" w:type="dxa"/>
            <w:vAlign w:val="bottom"/>
          </w:tcPr>
          <w:p>
            <w:pPr>
              <w:spacing w:after="0"/>
              <w:rPr>
                <w:sz w:val="1"/>
                <w:szCs w:val="1"/>
                <w:color w:val="auto"/>
              </w:rPr>
            </w:pPr>
          </w:p>
        </w:tc>
      </w:tr>
      <w:tr>
        <w:trPr>
          <w:trHeight w:val="113"/>
        </w:trPr>
        <w:tc>
          <w:tcPr>
            <w:tcW w:w="4240" w:type="dxa"/>
            <w:vAlign w:val="bottom"/>
            <w:vMerge w:val="continue"/>
            <w:shd w:val="clear" w:color="auto" w:fill="D9D9D9"/>
          </w:tcPr>
          <w:p>
            <w:pPr>
              <w:spacing w:after="0"/>
              <w:rPr>
                <w:sz w:val="9"/>
                <w:szCs w:val="9"/>
                <w:color w:val="auto"/>
              </w:rPr>
            </w:pPr>
          </w:p>
        </w:tc>
        <w:tc>
          <w:tcPr>
            <w:tcW w:w="4400" w:type="dxa"/>
            <w:vAlign w:val="bottom"/>
            <w:vMerge w:val="restart"/>
            <w:shd w:val="clear" w:color="auto" w:fill="D9D9D9"/>
          </w:tcPr>
          <w:p>
            <w:pPr>
              <w:jc w:val="center"/>
              <w:ind w:left="20"/>
              <w:spacing w:after="0"/>
              <w:rPr>
                <w:sz w:val="20"/>
                <w:szCs w:val="20"/>
                <w:color w:val="auto"/>
              </w:rPr>
            </w:pPr>
            <w:r>
              <w:rPr>
                <w:rFonts w:ascii="Arial" w:cs="Arial" w:eastAsia="Arial" w:hAnsi="Arial"/>
                <w:sz w:val="16"/>
                <w:szCs w:val="16"/>
                <w:b w:val="1"/>
                <w:bCs w:val="1"/>
                <w:color w:val="auto"/>
              </w:rPr>
              <w:t>MARGIN PER TOWER</w:t>
            </w:r>
          </w:p>
        </w:tc>
        <w:tc>
          <w:tcPr>
            <w:tcW w:w="0" w:type="dxa"/>
            <w:vAlign w:val="bottom"/>
          </w:tcPr>
          <w:p>
            <w:pPr>
              <w:spacing w:after="0"/>
              <w:rPr>
                <w:sz w:val="1"/>
                <w:szCs w:val="1"/>
                <w:color w:val="auto"/>
              </w:rPr>
            </w:pPr>
          </w:p>
        </w:tc>
      </w:tr>
      <w:tr>
        <w:trPr>
          <w:trHeight w:val="100"/>
        </w:trPr>
        <w:tc>
          <w:tcPr>
            <w:tcW w:w="4240" w:type="dxa"/>
            <w:vAlign w:val="bottom"/>
            <w:tcBorders>
              <w:bottom w:val="single" w:sz="8" w:color="D9D9D9"/>
            </w:tcBorders>
            <w:shd w:val="clear" w:color="auto" w:fill="D9D9D9"/>
          </w:tcPr>
          <w:p>
            <w:pPr>
              <w:spacing w:after="0"/>
              <w:rPr>
                <w:sz w:val="8"/>
                <w:szCs w:val="8"/>
                <w:color w:val="auto"/>
              </w:rPr>
            </w:pPr>
          </w:p>
        </w:tc>
        <w:tc>
          <w:tcPr>
            <w:tcW w:w="4400" w:type="dxa"/>
            <w:vAlign w:val="bottom"/>
            <w:tcBorders>
              <w:bottom w:val="single" w:sz="8" w:color="D9D9D9"/>
            </w:tcBorders>
            <w:vMerge w:val="continue"/>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240" w:type="dxa"/>
            <w:vAlign w:val="bottom"/>
            <w:shd w:val="clear" w:color="auto" w:fill="000000"/>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5492115" cy="1960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92115" cy="1960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804"/>
        <w:spacing w:after="0"/>
        <w:tabs>
          <w:tab w:leader="none" w:pos="5604" w:val="left"/>
        </w:tabs>
        <w:rPr>
          <w:sz w:val="20"/>
          <w:szCs w:val="20"/>
          <w:color w:val="auto"/>
        </w:rPr>
      </w:pPr>
      <w:r>
        <w:rPr>
          <w:rFonts w:ascii="Arial" w:cs="Arial" w:eastAsia="Arial" w:hAnsi="Arial"/>
          <w:sz w:val="16"/>
          <w:szCs w:val="16"/>
          <w:b w:val="1"/>
          <w:bCs w:val="1"/>
          <w:color w:val="auto"/>
        </w:rPr>
        <w:t>INVESTED CAPITAL PER TOWER</w:t>
      </w:r>
      <w:r>
        <w:rPr>
          <w:rFonts w:ascii="Arial" w:cs="Arial" w:eastAsia="Arial" w:hAnsi="Arial"/>
          <w:sz w:val="22"/>
          <w:szCs w:val="22"/>
          <w:color w:val="auto"/>
          <w:vertAlign w:val="superscript"/>
        </w:rPr>
        <w:t>(b)</w:t>
      </w:r>
      <w:r>
        <w:rPr>
          <w:sz w:val="20"/>
          <w:szCs w:val="20"/>
          <w:color w:val="auto"/>
        </w:rPr>
        <w:tab/>
      </w:r>
      <w:r>
        <w:rPr>
          <w:rFonts w:ascii="Arial" w:cs="Arial" w:eastAsia="Arial" w:hAnsi="Arial"/>
          <w:sz w:val="16"/>
          <w:szCs w:val="16"/>
          <w:b w:val="1"/>
          <w:bCs w:val="1"/>
          <w:color w:val="auto"/>
        </w:rPr>
        <w:t>NUMBER OF TOWERS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5492115" cy="17316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92115"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84" w:hanging="284"/>
        <w:spacing w:after="0"/>
        <w:tabs>
          <w:tab w:leader="none" w:pos="284" w:val="left"/>
        </w:tabs>
        <w:numPr>
          <w:ilvl w:val="0"/>
          <w:numId w:val="45"/>
        </w:numPr>
        <w:rPr>
          <w:rFonts w:ascii="Arial" w:cs="Arial" w:eastAsia="Arial" w:hAnsi="Arial"/>
          <w:sz w:val="13"/>
          <w:szCs w:val="13"/>
          <w:color w:val="auto"/>
        </w:rPr>
      </w:pPr>
      <w:r>
        <w:rPr>
          <w:rFonts w:ascii="Arial" w:cs="Arial" w:eastAsia="Arial" w:hAnsi="Arial"/>
          <w:sz w:val="13"/>
          <w:szCs w:val="13"/>
          <w:color w:val="auto"/>
        </w:rPr>
        <w:t>Yield is calculated as LQA Towers segment site rental gross margin divided by invested capital.</w:t>
      </w:r>
    </w:p>
    <w:p>
      <w:pPr>
        <w:spacing w:after="0" w:line="4" w:lineRule="exact"/>
        <w:rPr>
          <w:rFonts w:ascii="Arial" w:cs="Arial" w:eastAsia="Arial" w:hAnsi="Arial"/>
          <w:sz w:val="13"/>
          <w:szCs w:val="13"/>
          <w:color w:val="auto"/>
        </w:rPr>
      </w:pPr>
    </w:p>
    <w:p>
      <w:pPr>
        <w:ind w:left="284" w:hanging="284"/>
        <w:spacing w:after="0"/>
        <w:tabs>
          <w:tab w:leader="none" w:pos="284" w:val="left"/>
        </w:tabs>
        <w:numPr>
          <w:ilvl w:val="0"/>
          <w:numId w:val="45"/>
        </w:numPr>
        <w:rPr>
          <w:rFonts w:ascii="Arial" w:cs="Arial" w:eastAsia="Arial" w:hAnsi="Arial"/>
          <w:sz w:val="12"/>
          <w:szCs w:val="12"/>
          <w:color w:val="auto"/>
        </w:rPr>
      </w:pPr>
      <w:r>
        <w:rPr>
          <w:rFonts w:ascii="Arial" w:cs="Arial" w:eastAsia="Arial" w:hAnsi="Arial"/>
          <w:sz w:val="12"/>
          <w:szCs w:val="12"/>
          <w:color w:val="auto"/>
        </w:rPr>
        <w:t>Reflects gross total assets, including incremental capital invested by the Company since time of acquisition or construction completion. Inclusive of invested capital related to land at the tower site.</w:t>
      </w:r>
    </w:p>
    <w:p>
      <w:pPr>
        <w:spacing w:after="0" w:line="21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44"/>
          </w:cols>
          <w:pgMar w:left="236" w:top="124" w:right="219" w:bottom="1440" w:gutter="0" w:footer="0" w:header="0"/>
        </w:sectPr>
      </w:pPr>
    </w:p>
    <w:bookmarkStart w:id="47" w:name="page48"/>
    <w:bookmarkEnd w:id="47"/>
    <w:p>
      <w:pPr>
        <w:jc w:val="center"/>
        <w:ind w:right="-3"/>
        <w:spacing w:after="0"/>
        <w:rPr>
          <w:sz w:val="20"/>
          <w:szCs w:val="20"/>
          <w:color w:val="auto"/>
        </w:rPr>
      </w:pPr>
      <w:r>
        <w:rPr>
          <w:rFonts w:ascii="Arial" w:cs="Arial" w:eastAsia="Arial" w:hAnsi="Arial"/>
          <w:sz w:val="13"/>
          <w:szCs w:val="13"/>
          <w:color w:val="auto"/>
        </w:rPr>
        <w:t>Crown Castle International Corp.</w:t>
      </w:r>
    </w:p>
    <w:p>
      <w:pPr>
        <w:spacing w:after="0" w:line="5"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Fourth Quarter 2018</w:t>
      </w:r>
    </w:p>
    <w:p>
      <w:pPr>
        <w:spacing w:after="0" w:line="149" w:lineRule="exact"/>
        <w:rPr>
          <w:sz w:val="20"/>
          <w:szCs w:val="20"/>
          <w:color w:val="auto"/>
        </w:rPr>
      </w:pPr>
    </w:p>
    <w:tbl>
      <w:tblPr>
        <w:tblLayout w:type="fixed"/>
        <w:tblInd w:w="14" w:type="dxa"/>
        <w:tblCellMar>
          <w:top w:w="0" w:type="dxa"/>
          <w:left w:w="0" w:type="dxa"/>
          <w:bottom w:w="0" w:type="dxa"/>
          <w:right w:w="0" w:type="dxa"/>
        </w:tblCellMar>
      </w:tblPr>
      <w:tr>
        <w:trPr>
          <w:trHeight w:val="148"/>
        </w:trPr>
        <w:tc>
          <w:tcPr>
            <w:tcW w:w="2080" w:type="dxa"/>
            <w:vAlign w:val="bottom"/>
            <w:tcBorders>
              <w:top w:val="single" w:sz="8" w:color="auto"/>
              <w:left w:val="single" w:sz="8" w:color="auto"/>
              <w:right w:val="single" w:sz="8" w:color="auto"/>
            </w:tcBorders>
          </w:tcPr>
          <w:p>
            <w:pPr>
              <w:ind w:left="680"/>
              <w:spacing w:after="0" w:line="148" w:lineRule="exact"/>
              <w:rPr>
                <w:sz w:val="20"/>
                <w:szCs w:val="20"/>
                <w:color w:val="auto"/>
              </w:rPr>
            </w:pPr>
            <w:r>
              <w:rPr>
                <w:rFonts w:ascii="Arial" w:cs="Arial" w:eastAsia="Arial" w:hAnsi="Arial"/>
                <w:sz w:val="13"/>
                <w:szCs w:val="13"/>
                <w:b w:val="1"/>
                <w:bCs w:val="1"/>
                <w:color w:val="auto"/>
              </w:rPr>
              <w:t>COMPANY</w:t>
            </w:r>
          </w:p>
        </w:tc>
        <w:tc>
          <w:tcPr>
            <w:tcW w:w="2880" w:type="dxa"/>
            <w:vAlign w:val="bottom"/>
            <w:tcBorders>
              <w:top w:val="single" w:sz="8" w:color="auto"/>
              <w:right w:val="single" w:sz="8" w:color="auto"/>
            </w:tcBorders>
            <w:vMerge w:val="restart"/>
          </w:tcPr>
          <w:p>
            <w:pPr>
              <w:ind w:left="640"/>
              <w:spacing w:after="0"/>
              <w:rPr>
                <w:sz w:val="20"/>
                <w:szCs w:val="20"/>
                <w:color w:val="auto"/>
              </w:rPr>
            </w:pPr>
            <w:r>
              <w:rPr>
                <w:rFonts w:ascii="Arial" w:cs="Arial" w:eastAsia="Arial" w:hAnsi="Arial"/>
                <w:sz w:val="13"/>
                <w:szCs w:val="13"/>
                <w:b w:val="1"/>
                <w:bCs w:val="1"/>
                <w:color w:val="auto"/>
              </w:rPr>
              <w:t>FINANCIALS &amp; METRICS</w:t>
            </w:r>
          </w:p>
        </w:tc>
        <w:tc>
          <w:tcPr>
            <w:tcW w:w="2160" w:type="dxa"/>
            <w:vAlign w:val="bottom"/>
            <w:tcBorders>
              <w:top w:val="single" w:sz="8" w:color="auto"/>
              <w:right w:val="single" w:sz="8" w:color="auto"/>
            </w:tcBorders>
            <w:vMerge w:val="restart"/>
            <w:shd w:val="clear" w:color="auto" w:fill="CCC0DA"/>
          </w:tcPr>
          <w:p>
            <w:pPr>
              <w:ind w:left="80"/>
              <w:spacing w:after="0"/>
              <w:rPr>
                <w:sz w:val="20"/>
                <w:szCs w:val="20"/>
                <w:color w:val="auto"/>
              </w:rPr>
            </w:pPr>
            <w:r>
              <w:rPr>
                <w:rFonts w:ascii="Arial" w:cs="Arial" w:eastAsia="Arial" w:hAnsi="Arial"/>
                <w:sz w:val="13"/>
                <w:szCs w:val="13"/>
                <w:b w:val="1"/>
                <w:bCs w:val="1"/>
                <w:color w:val="auto"/>
              </w:rPr>
              <w:t>ASSET PORTFOLIO OVERVIEW</w:t>
            </w:r>
          </w:p>
        </w:tc>
        <w:tc>
          <w:tcPr>
            <w:tcW w:w="216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3"/>
                <w:szCs w:val="13"/>
                <w:b w:val="1"/>
                <w:bCs w:val="1"/>
                <w:color w:val="auto"/>
              </w:rPr>
              <w:t>CAPITALIZATION OVERVIEW</w:t>
            </w:r>
          </w:p>
        </w:tc>
        <w:tc>
          <w:tcPr>
            <w:tcW w:w="2180" w:type="dxa"/>
            <w:vAlign w:val="bottom"/>
            <w:tcBorders>
              <w:top w:val="single" w:sz="8" w:color="auto"/>
              <w:right w:val="single" w:sz="8" w:color="auto"/>
            </w:tcBorders>
            <w:vMerge w:val="restart"/>
          </w:tcPr>
          <w:p>
            <w:pPr>
              <w:ind w:left="740"/>
              <w:spacing w:after="0"/>
              <w:rPr>
                <w:sz w:val="20"/>
                <w:szCs w:val="20"/>
                <w:color w:val="auto"/>
              </w:rPr>
            </w:pPr>
            <w:r>
              <w:rPr>
                <w:rFonts w:ascii="Arial" w:cs="Arial" w:eastAsia="Arial" w:hAnsi="Arial"/>
                <w:sz w:val="13"/>
                <w:szCs w:val="13"/>
                <w:b w:val="1"/>
                <w:bCs w:val="1"/>
                <w:color w:val="auto"/>
              </w:rPr>
              <w:t>APPENDIX</w:t>
            </w:r>
          </w:p>
        </w:tc>
        <w:tc>
          <w:tcPr>
            <w:tcW w:w="0" w:type="dxa"/>
            <w:vAlign w:val="bottom"/>
          </w:tcPr>
          <w:p>
            <w:pPr>
              <w:spacing w:after="0"/>
              <w:rPr>
                <w:sz w:val="1"/>
                <w:szCs w:val="1"/>
                <w:color w:val="auto"/>
              </w:rPr>
            </w:pPr>
          </w:p>
        </w:tc>
      </w:tr>
      <w:tr>
        <w:trPr>
          <w:trHeight w:val="94"/>
        </w:trPr>
        <w:tc>
          <w:tcPr>
            <w:tcW w:w="2080" w:type="dxa"/>
            <w:vAlign w:val="bottom"/>
            <w:tcBorders>
              <w:left w:val="single" w:sz="8" w:color="auto"/>
              <w:right w:val="single" w:sz="8" w:color="auto"/>
            </w:tcBorders>
            <w:vMerge w:val="restart"/>
          </w:tcPr>
          <w:p>
            <w:pPr>
              <w:ind w:left="680"/>
              <w:spacing w:after="0"/>
              <w:rPr>
                <w:sz w:val="20"/>
                <w:szCs w:val="20"/>
                <w:color w:val="auto"/>
              </w:rPr>
            </w:pPr>
            <w:r>
              <w:rPr>
                <w:rFonts w:ascii="Arial" w:cs="Arial" w:eastAsia="Arial" w:hAnsi="Arial"/>
                <w:sz w:val="13"/>
                <w:szCs w:val="13"/>
                <w:b w:val="1"/>
                <w:bCs w:val="1"/>
                <w:color w:val="auto"/>
              </w:rPr>
              <w:t>OVERVIEW</w:t>
            </w:r>
          </w:p>
        </w:tc>
        <w:tc>
          <w:tcPr>
            <w:tcW w:w="2880" w:type="dxa"/>
            <w:vAlign w:val="bottom"/>
            <w:tcBorders>
              <w:right w:val="single" w:sz="8" w:color="auto"/>
            </w:tcBorders>
            <w:vMerge w:val="continue"/>
          </w:tcPr>
          <w:p>
            <w:pPr>
              <w:spacing w:after="0"/>
              <w:rPr>
                <w:sz w:val="8"/>
                <w:szCs w:val="8"/>
                <w:color w:val="auto"/>
              </w:rPr>
            </w:pPr>
          </w:p>
        </w:tc>
        <w:tc>
          <w:tcPr>
            <w:tcW w:w="2160" w:type="dxa"/>
            <w:vAlign w:val="bottom"/>
            <w:tcBorders>
              <w:right w:val="single" w:sz="8" w:color="auto"/>
            </w:tcBorders>
            <w:vMerge w:val="continue"/>
            <w:shd w:val="clear" w:color="auto" w:fill="CCC0DA"/>
          </w:tcPr>
          <w:p>
            <w:pPr>
              <w:spacing w:after="0"/>
              <w:rPr>
                <w:sz w:val="8"/>
                <w:szCs w:val="8"/>
                <w:color w:val="auto"/>
              </w:rPr>
            </w:pPr>
          </w:p>
        </w:tc>
        <w:tc>
          <w:tcPr>
            <w:tcW w:w="2160" w:type="dxa"/>
            <w:vAlign w:val="bottom"/>
            <w:tcBorders>
              <w:right w:val="single" w:sz="8" w:color="auto"/>
            </w:tcBorders>
            <w:vMerge w:val="continue"/>
          </w:tcPr>
          <w:p>
            <w:pPr>
              <w:spacing w:after="0"/>
              <w:rPr>
                <w:sz w:val="8"/>
                <w:szCs w:val="8"/>
                <w:color w:val="auto"/>
              </w:rPr>
            </w:pPr>
          </w:p>
        </w:tc>
        <w:tc>
          <w:tcPr>
            <w:tcW w:w="21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8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880" w:type="dxa"/>
            <w:vAlign w:val="bottom"/>
            <w:tcBorders>
              <w:bottom w:val="single" w:sz="8" w:color="auto"/>
              <w:right w:val="single" w:sz="8" w:color="auto"/>
            </w:tcBorders>
          </w:tcPr>
          <w:p>
            <w:pPr>
              <w:spacing w:after="0"/>
              <w:rPr>
                <w:sz w:val="6"/>
                <w:szCs w:val="6"/>
                <w:color w:val="auto"/>
              </w:rPr>
            </w:pPr>
          </w:p>
        </w:tc>
        <w:tc>
          <w:tcPr>
            <w:tcW w:w="2160" w:type="dxa"/>
            <w:vAlign w:val="bottom"/>
            <w:tcBorders>
              <w:bottom w:val="single" w:sz="8" w:color="auto"/>
              <w:right w:val="single" w:sz="8" w:color="auto"/>
            </w:tcBorders>
            <w:shd w:val="clear" w:color="auto" w:fill="CCC0DA"/>
          </w:tcPr>
          <w:p>
            <w:pPr>
              <w:spacing w:after="0"/>
              <w:rPr>
                <w:sz w:val="6"/>
                <w:szCs w:val="6"/>
                <w:color w:val="auto"/>
              </w:rPr>
            </w:pPr>
          </w:p>
        </w:tc>
        <w:tc>
          <w:tcPr>
            <w:tcW w:w="2160" w:type="dxa"/>
            <w:vAlign w:val="bottom"/>
            <w:tcBorders>
              <w:bottom w:val="single" w:sz="8" w:color="auto"/>
              <w:right w:val="single" w:sz="8" w:color="auto"/>
            </w:tcBorders>
          </w:tcPr>
          <w:p>
            <w:pPr>
              <w:spacing w:after="0"/>
              <w:rPr>
                <w:sz w:val="6"/>
                <w:szCs w:val="6"/>
                <w:color w:val="auto"/>
              </w:rPr>
            </w:pPr>
          </w:p>
        </w:tc>
        <w:tc>
          <w:tcPr>
            <w:tcW w:w="21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p>
      <w:pPr>
        <w:jc w:val="center"/>
        <w:ind w:right="-83"/>
        <w:spacing w:after="0"/>
        <w:rPr>
          <w:sz w:val="20"/>
          <w:szCs w:val="20"/>
          <w:color w:val="auto"/>
        </w:rPr>
      </w:pPr>
      <w:r>
        <w:rPr>
          <w:rFonts w:ascii="Arial" w:cs="Arial" w:eastAsia="Arial" w:hAnsi="Arial"/>
          <w:sz w:val="16"/>
          <w:szCs w:val="16"/>
          <w:b w:val="1"/>
          <w:bCs w:val="1"/>
          <w:color w:val="auto"/>
        </w:rPr>
        <w:t>PORTFOLIO OVERVIEW</w:t>
      </w:r>
      <w:r>
        <w:rPr>
          <w:rFonts w:ascii="Arial" w:cs="Arial" w:eastAsia="Arial" w:hAnsi="Arial"/>
          <w:sz w:val="22"/>
          <w:szCs w:val="22"/>
          <w:b w:val="1"/>
          <w:b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317740" cy="3206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7740" cy="320675"/>
                    </a:xfrm>
                    <a:prstGeom prst="rect">
                      <a:avLst/>
                    </a:prstGeom>
                    <a:noFill/>
                  </pic:spPr>
                </pic:pic>
              </a:graphicData>
            </a:graphic>
          </wp:anchor>
        </w:drawing>
      </w:r>
    </w:p>
    <w:p>
      <w:pPr>
        <w:ind w:left="24"/>
        <w:spacing w:after="0"/>
        <w:rPr>
          <w:sz w:val="20"/>
          <w:szCs w:val="20"/>
          <w:color w:val="auto"/>
        </w:rPr>
      </w:pPr>
      <w:r>
        <w:rPr>
          <w:rFonts w:ascii="Arial" w:cs="Arial" w:eastAsia="Arial" w:hAnsi="Arial"/>
          <w:sz w:val="16"/>
          <w:szCs w:val="16"/>
          <w:color w:val="auto"/>
        </w:rPr>
        <w:t>(as of December 31, 2018; dollars in thousands)</w:t>
      </w:r>
    </w:p>
    <w:p>
      <w:pPr>
        <w:spacing w:after="0" w:line="50" w:lineRule="exact"/>
        <w:rPr>
          <w:sz w:val="20"/>
          <w:szCs w:val="20"/>
          <w:color w:val="auto"/>
        </w:rPr>
      </w:pPr>
    </w:p>
    <w:p>
      <w:pPr>
        <w:ind w:left="1064"/>
        <w:spacing w:after="0"/>
        <w:tabs>
          <w:tab w:leader="none" w:pos="4864" w:val="left"/>
          <w:tab w:leader="none" w:pos="7944" w:val="left"/>
        </w:tabs>
        <w:rPr>
          <w:sz w:val="20"/>
          <w:szCs w:val="20"/>
          <w:color w:val="auto"/>
        </w:rPr>
      </w:pPr>
      <w:r>
        <w:rPr>
          <w:rFonts w:ascii="Arial" w:cs="Arial" w:eastAsia="Arial" w:hAnsi="Arial"/>
          <w:sz w:val="16"/>
          <w:szCs w:val="16"/>
          <w:b w:val="1"/>
          <w:bCs w:val="1"/>
          <w:color w:val="auto"/>
        </w:rPr>
        <w:t>NUMBER OF TOWERS</w:t>
      </w:r>
      <w:r>
        <w:rPr>
          <w:sz w:val="20"/>
          <w:szCs w:val="20"/>
          <w:color w:val="auto"/>
        </w:rPr>
        <w:tab/>
      </w:r>
      <w:r>
        <w:rPr>
          <w:rFonts w:ascii="Arial" w:cs="Arial" w:eastAsia="Arial" w:hAnsi="Arial"/>
          <w:sz w:val="16"/>
          <w:szCs w:val="16"/>
          <w:b w:val="1"/>
          <w:bCs w:val="1"/>
          <w:color w:val="auto"/>
        </w:rPr>
        <w:t>TENANTS PER TOWER</w:t>
      </w:r>
      <w:r>
        <w:rPr>
          <w:sz w:val="20"/>
          <w:szCs w:val="20"/>
          <w:color w:val="auto"/>
        </w:rPr>
        <w:tab/>
      </w:r>
      <w:r>
        <w:rPr>
          <w:rFonts w:ascii="Arial" w:cs="Arial" w:eastAsia="Arial" w:hAnsi="Arial"/>
          <w:sz w:val="16"/>
          <w:szCs w:val="16"/>
          <w:b w:val="1"/>
          <w:bCs w:val="1"/>
          <w:color w:val="auto"/>
        </w:rPr>
        <w:t>LQA SITE RENTAL REVENUE PER 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317740" cy="36690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7740" cy="3669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84" w:hanging="284"/>
        <w:spacing w:after="0"/>
        <w:tabs>
          <w:tab w:leader="none" w:pos="284" w:val="left"/>
        </w:tabs>
        <w:numPr>
          <w:ilvl w:val="0"/>
          <w:numId w:val="46"/>
        </w:numPr>
        <w:rPr>
          <w:rFonts w:ascii="Arial" w:cs="Arial" w:eastAsia="Arial" w:hAnsi="Arial"/>
          <w:sz w:val="13"/>
          <w:szCs w:val="13"/>
          <w:color w:val="auto"/>
        </w:rPr>
      </w:pPr>
      <w:r>
        <w:rPr>
          <w:rFonts w:ascii="Arial" w:cs="Arial" w:eastAsia="Arial" w:hAnsi="Arial"/>
          <w:sz w:val="13"/>
          <w:szCs w:val="13"/>
          <w:color w:val="auto"/>
        </w:rPr>
        <w:t>Includes towers and rooftops, excludes small cells, fiber and third-party land interests.</w:t>
      </w:r>
    </w:p>
    <w:p>
      <w:pPr>
        <w:spacing w:after="0" w:line="35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44"/>
          </w:cols>
          <w:pgMar w:left="236" w:top="124" w:right="219" w:bottom="1440" w:gutter="0" w:footer="0" w:header="0"/>
        </w:sectPr>
      </w:pPr>
    </w:p>
    <w:bookmarkStart w:id="48" w:name="page49"/>
    <w:bookmarkEnd w:id="48"/>
    <w:p>
      <w:pPr>
        <w:jc w:val="center"/>
        <w:ind w:right="76"/>
        <w:spacing w:after="0"/>
        <w:rPr>
          <w:sz w:val="20"/>
          <w:szCs w:val="20"/>
          <w:color w:val="auto"/>
        </w:rPr>
      </w:pPr>
      <w:r>
        <w:rPr>
          <w:rFonts w:ascii="Arial" w:cs="Arial" w:eastAsia="Arial" w:hAnsi="Arial"/>
          <w:sz w:val="13"/>
          <w:szCs w:val="13"/>
          <w:color w:val="auto"/>
        </w:rPr>
        <w:t>Crown Castle International Corp.</w:t>
      </w:r>
    </w:p>
    <w:p>
      <w:pPr>
        <w:spacing w:after="0" w:line="5" w:lineRule="exact"/>
        <w:rPr>
          <w:sz w:val="20"/>
          <w:szCs w:val="20"/>
          <w:color w:val="auto"/>
        </w:rPr>
      </w:pPr>
    </w:p>
    <w:p>
      <w:pPr>
        <w:jc w:val="center"/>
        <w:ind w:right="76"/>
        <w:spacing w:after="0"/>
        <w:rPr>
          <w:sz w:val="20"/>
          <w:szCs w:val="20"/>
          <w:color w:val="auto"/>
        </w:rPr>
      </w:pPr>
      <w:r>
        <w:rPr>
          <w:rFonts w:ascii="Arial" w:cs="Arial" w:eastAsia="Arial" w:hAnsi="Arial"/>
          <w:sz w:val="13"/>
          <w:szCs w:val="13"/>
          <w:color w:val="auto"/>
        </w:rPr>
        <w:t>Fourth Quarter 2018</w:t>
      </w:r>
    </w:p>
    <w:p>
      <w:pPr>
        <w:spacing w:after="0" w:line="149" w:lineRule="exact"/>
        <w:rPr>
          <w:sz w:val="20"/>
          <w:szCs w:val="20"/>
          <w:color w:val="auto"/>
        </w:rPr>
      </w:pPr>
    </w:p>
    <w:tbl>
      <w:tblPr>
        <w:tblLayout w:type="fixed"/>
        <w:tblInd w:w="14" w:type="dxa"/>
        <w:tblCellMar>
          <w:top w:w="0" w:type="dxa"/>
          <w:left w:w="0" w:type="dxa"/>
          <w:bottom w:w="0" w:type="dxa"/>
          <w:right w:w="0" w:type="dxa"/>
        </w:tblCellMar>
      </w:tblPr>
      <w:tr>
        <w:trPr>
          <w:trHeight w:val="148"/>
        </w:trPr>
        <w:tc>
          <w:tcPr>
            <w:tcW w:w="2080" w:type="dxa"/>
            <w:vAlign w:val="bottom"/>
            <w:tcBorders>
              <w:top w:val="single" w:sz="8" w:color="auto"/>
              <w:left w:val="single" w:sz="8" w:color="auto"/>
              <w:right w:val="single" w:sz="8" w:color="auto"/>
            </w:tcBorders>
          </w:tcPr>
          <w:p>
            <w:pPr>
              <w:ind w:left="680"/>
              <w:spacing w:after="0" w:line="148" w:lineRule="exact"/>
              <w:rPr>
                <w:sz w:val="20"/>
                <w:szCs w:val="20"/>
                <w:color w:val="auto"/>
              </w:rPr>
            </w:pPr>
            <w:r>
              <w:rPr>
                <w:rFonts w:ascii="Arial" w:cs="Arial" w:eastAsia="Arial" w:hAnsi="Arial"/>
                <w:sz w:val="13"/>
                <w:szCs w:val="13"/>
                <w:b w:val="1"/>
                <w:bCs w:val="1"/>
                <w:color w:val="auto"/>
              </w:rPr>
              <w:t>COMPANY</w:t>
            </w:r>
          </w:p>
        </w:tc>
        <w:tc>
          <w:tcPr>
            <w:tcW w:w="2880" w:type="dxa"/>
            <w:vAlign w:val="bottom"/>
            <w:tcBorders>
              <w:top w:val="single" w:sz="8" w:color="auto"/>
              <w:right w:val="single" w:sz="8" w:color="auto"/>
            </w:tcBorders>
            <w:vMerge w:val="restart"/>
          </w:tcPr>
          <w:p>
            <w:pPr>
              <w:ind w:left="640"/>
              <w:spacing w:after="0"/>
              <w:rPr>
                <w:sz w:val="20"/>
                <w:szCs w:val="20"/>
                <w:color w:val="auto"/>
              </w:rPr>
            </w:pPr>
            <w:r>
              <w:rPr>
                <w:rFonts w:ascii="Arial" w:cs="Arial" w:eastAsia="Arial" w:hAnsi="Arial"/>
                <w:sz w:val="13"/>
                <w:szCs w:val="13"/>
                <w:b w:val="1"/>
                <w:bCs w:val="1"/>
                <w:color w:val="auto"/>
              </w:rPr>
              <w:t>FINANCIALS &amp; METRICS</w:t>
            </w:r>
          </w:p>
        </w:tc>
        <w:tc>
          <w:tcPr>
            <w:tcW w:w="2160" w:type="dxa"/>
            <w:vAlign w:val="bottom"/>
            <w:tcBorders>
              <w:top w:val="single" w:sz="8" w:color="auto"/>
              <w:right w:val="single" w:sz="8" w:color="auto"/>
            </w:tcBorders>
            <w:vMerge w:val="restart"/>
            <w:shd w:val="clear" w:color="auto" w:fill="CCC0DA"/>
          </w:tcPr>
          <w:p>
            <w:pPr>
              <w:ind w:left="80"/>
              <w:spacing w:after="0"/>
              <w:rPr>
                <w:sz w:val="20"/>
                <w:szCs w:val="20"/>
                <w:color w:val="auto"/>
              </w:rPr>
            </w:pPr>
            <w:r>
              <w:rPr>
                <w:rFonts w:ascii="Arial" w:cs="Arial" w:eastAsia="Arial" w:hAnsi="Arial"/>
                <w:sz w:val="13"/>
                <w:szCs w:val="13"/>
                <w:b w:val="1"/>
                <w:bCs w:val="1"/>
                <w:color w:val="auto"/>
              </w:rPr>
              <w:t>ASSET PORTFOLIO OVERVIEW</w:t>
            </w:r>
          </w:p>
        </w:tc>
        <w:tc>
          <w:tcPr>
            <w:tcW w:w="216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3"/>
                <w:szCs w:val="13"/>
                <w:b w:val="1"/>
                <w:bCs w:val="1"/>
                <w:color w:val="auto"/>
              </w:rPr>
              <w:t>CAPITALIZATION OVERVIEW</w:t>
            </w:r>
          </w:p>
        </w:tc>
        <w:tc>
          <w:tcPr>
            <w:tcW w:w="2180" w:type="dxa"/>
            <w:vAlign w:val="bottom"/>
            <w:tcBorders>
              <w:top w:val="single" w:sz="8" w:color="auto"/>
              <w:right w:val="single" w:sz="8" w:color="auto"/>
            </w:tcBorders>
            <w:vMerge w:val="restart"/>
          </w:tcPr>
          <w:p>
            <w:pPr>
              <w:ind w:left="740"/>
              <w:spacing w:after="0"/>
              <w:rPr>
                <w:sz w:val="20"/>
                <w:szCs w:val="20"/>
                <w:color w:val="auto"/>
              </w:rPr>
            </w:pPr>
            <w:r>
              <w:rPr>
                <w:rFonts w:ascii="Arial" w:cs="Arial" w:eastAsia="Arial" w:hAnsi="Arial"/>
                <w:sz w:val="13"/>
                <w:szCs w:val="13"/>
                <w:b w:val="1"/>
                <w:bCs w:val="1"/>
                <w:color w:val="auto"/>
              </w:rPr>
              <w:t>APPENDIX</w:t>
            </w:r>
          </w:p>
        </w:tc>
        <w:tc>
          <w:tcPr>
            <w:tcW w:w="0" w:type="dxa"/>
            <w:vAlign w:val="bottom"/>
          </w:tcPr>
          <w:p>
            <w:pPr>
              <w:spacing w:after="0"/>
              <w:rPr>
                <w:sz w:val="1"/>
                <w:szCs w:val="1"/>
                <w:color w:val="auto"/>
              </w:rPr>
            </w:pPr>
          </w:p>
        </w:tc>
      </w:tr>
      <w:tr>
        <w:trPr>
          <w:trHeight w:val="94"/>
        </w:trPr>
        <w:tc>
          <w:tcPr>
            <w:tcW w:w="2080" w:type="dxa"/>
            <w:vAlign w:val="bottom"/>
            <w:tcBorders>
              <w:left w:val="single" w:sz="8" w:color="auto"/>
              <w:right w:val="single" w:sz="8" w:color="auto"/>
            </w:tcBorders>
            <w:vMerge w:val="restart"/>
          </w:tcPr>
          <w:p>
            <w:pPr>
              <w:ind w:left="680"/>
              <w:spacing w:after="0"/>
              <w:rPr>
                <w:sz w:val="20"/>
                <w:szCs w:val="20"/>
                <w:color w:val="auto"/>
              </w:rPr>
            </w:pPr>
            <w:r>
              <w:rPr>
                <w:rFonts w:ascii="Arial" w:cs="Arial" w:eastAsia="Arial" w:hAnsi="Arial"/>
                <w:sz w:val="13"/>
                <w:szCs w:val="13"/>
                <w:b w:val="1"/>
                <w:bCs w:val="1"/>
                <w:color w:val="auto"/>
              </w:rPr>
              <w:t>OVERVIEW</w:t>
            </w:r>
          </w:p>
        </w:tc>
        <w:tc>
          <w:tcPr>
            <w:tcW w:w="2880" w:type="dxa"/>
            <w:vAlign w:val="bottom"/>
            <w:tcBorders>
              <w:right w:val="single" w:sz="8" w:color="auto"/>
            </w:tcBorders>
            <w:vMerge w:val="continue"/>
          </w:tcPr>
          <w:p>
            <w:pPr>
              <w:spacing w:after="0"/>
              <w:rPr>
                <w:sz w:val="8"/>
                <w:szCs w:val="8"/>
                <w:color w:val="auto"/>
              </w:rPr>
            </w:pPr>
          </w:p>
        </w:tc>
        <w:tc>
          <w:tcPr>
            <w:tcW w:w="2160" w:type="dxa"/>
            <w:vAlign w:val="bottom"/>
            <w:tcBorders>
              <w:right w:val="single" w:sz="8" w:color="auto"/>
            </w:tcBorders>
            <w:vMerge w:val="continue"/>
            <w:shd w:val="clear" w:color="auto" w:fill="CCC0DA"/>
          </w:tcPr>
          <w:p>
            <w:pPr>
              <w:spacing w:after="0"/>
              <w:rPr>
                <w:sz w:val="8"/>
                <w:szCs w:val="8"/>
                <w:color w:val="auto"/>
              </w:rPr>
            </w:pPr>
          </w:p>
        </w:tc>
        <w:tc>
          <w:tcPr>
            <w:tcW w:w="2160" w:type="dxa"/>
            <w:vAlign w:val="bottom"/>
            <w:tcBorders>
              <w:right w:val="single" w:sz="8" w:color="auto"/>
            </w:tcBorders>
            <w:vMerge w:val="continue"/>
          </w:tcPr>
          <w:p>
            <w:pPr>
              <w:spacing w:after="0"/>
              <w:rPr>
                <w:sz w:val="8"/>
                <w:szCs w:val="8"/>
                <w:color w:val="auto"/>
              </w:rPr>
            </w:pPr>
          </w:p>
        </w:tc>
        <w:tc>
          <w:tcPr>
            <w:tcW w:w="21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8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880" w:type="dxa"/>
            <w:vAlign w:val="bottom"/>
            <w:tcBorders>
              <w:bottom w:val="single" w:sz="8" w:color="auto"/>
              <w:right w:val="single" w:sz="8" w:color="auto"/>
            </w:tcBorders>
          </w:tcPr>
          <w:p>
            <w:pPr>
              <w:spacing w:after="0"/>
              <w:rPr>
                <w:sz w:val="6"/>
                <w:szCs w:val="6"/>
                <w:color w:val="auto"/>
              </w:rPr>
            </w:pPr>
          </w:p>
        </w:tc>
        <w:tc>
          <w:tcPr>
            <w:tcW w:w="2160" w:type="dxa"/>
            <w:vAlign w:val="bottom"/>
            <w:tcBorders>
              <w:bottom w:val="single" w:sz="8" w:color="auto"/>
              <w:right w:val="single" w:sz="8" w:color="auto"/>
            </w:tcBorders>
            <w:shd w:val="clear" w:color="auto" w:fill="CCC0DA"/>
          </w:tcPr>
          <w:p>
            <w:pPr>
              <w:spacing w:after="0"/>
              <w:rPr>
                <w:sz w:val="6"/>
                <w:szCs w:val="6"/>
                <w:color w:val="auto"/>
              </w:rPr>
            </w:pPr>
          </w:p>
        </w:tc>
        <w:tc>
          <w:tcPr>
            <w:tcW w:w="2160" w:type="dxa"/>
            <w:vAlign w:val="bottom"/>
            <w:tcBorders>
              <w:bottom w:val="single" w:sz="8" w:color="auto"/>
              <w:right w:val="single" w:sz="8" w:color="auto"/>
            </w:tcBorders>
          </w:tcPr>
          <w:p>
            <w:pPr>
              <w:spacing w:after="0"/>
              <w:rPr>
                <w:sz w:val="6"/>
                <w:szCs w:val="6"/>
                <w:color w:val="auto"/>
              </w:rPr>
            </w:pPr>
          </w:p>
        </w:tc>
        <w:tc>
          <w:tcPr>
            <w:tcW w:w="21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DISTRIBUTION OF TOWER TENANCY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317740" cy="3206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7740" cy="320675"/>
                    </a:xfrm>
                    <a:prstGeom prst="rect">
                      <a:avLst/>
                    </a:prstGeom>
                    <a:noFill/>
                  </pic:spPr>
                </pic:pic>
              </a:graphicData>
            </a:graphic>
          </wp:anchor>
        </w:drawing>
      </w:r>
    </w:p>
    <w:p>
      <w:pPr>
        <w:spacing w:after="0" w:line="4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PERCENTAGE OF TOWERS BY TENANTS PER TOWER</w:t>
      </w:r>
      <w:r>
        <w:rPr>
          <w:rFonts w:ascii="Arial" w:cs="Arial" w:eastAsia="Arial" w:hAnsi="Arial"/>
          <w:sz w:val="22"/>
          <w:szCs w:val="22"/>
          <w:b w:val="1"/>
          <w:bCs w:val="1"/>
          <w:color w:val="auto"/>
          <w:vertAlign w:val="superscript"/>
        </w:rPr>
        <w:t>(a)</w:t>
      </w:r>
    </w:p>
    <w:p>
      <w:pPr>
        <w:spacing w:after="0" w:line="17" w:lineRule="exact"/>
        <w:rPr>
          <w:sz w:val="20"/>
          <w:szCs w:val="20"/>
          <w:color w:val="auto"/>
        </w:rPr>
      </w:pPr>
    </w:p>
    <w:p>
      <w:pPr>
        <w:jc w:val="right"/>
        <w:ind w:right="1120"/>
        <w:spacing w:after="0"/>
        <w:tabs>
          <w:tab w:leader="none" w:pos="4620" w:val="left"/>
        </w:tabs>
        <w:rPr>
          <w:sz w:val="20"/>
          <w:szCs w:val="20"/>
          <w:color w:val="auto"/>
        </w:rPr>
      </w:pPr>
      <w:r>
        <w:rPr>
          <w:rFonts w:ascii="Arial" w:cs="Arial" w:eastAsia="Arial" w:hAnsi="Arial"/>
          <w:sz w:val="16"/>
          <w:szCs w:val="16"/>
          <w:color w:val="auto"/>
        </w:rPr>
        <w:t>SITES ACQUIRED AND BUILT 2006 AND PRIOR</w:t>
      </w:r>
      <w:r>
        <w:rPr>
          <w:sz w:val="20"/>
          <w:szCs w:val="20"/>
          <w:color w:val="auto"/>
        </w:rPr>
        <w:tab/>
      </w:r>
      <w:r>
        <w:rPr>
          <w:rFonts w:ascii="Arial" w:cs="Arial" w:eastAsia="Arial" w:hAnsi="Arial"/>
          <w:sz w:val="15"/>
          <w:szCs w:val="15"/>
          <w:color w:val="auto"/>
        </w:rPr>
        <w:t>SITES ACQUIRED AND BUILT 2007 TO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317740" cy="1937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7740"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4" w:type="dxa"/>
        <w:tblCellMar>
          <w:top w:w="0" w:type="dxa"/>
          <w:left w:w="0" w:type="dxa"/>
          <w:bottom w:w="0" w:type="dxa"/>
          <w:right w:w="0" w:type="dxa"/>
        </w:tblCellMar>
      </w:tblPr>
      <w:tr>
        <w:trPr>
          <w:trHeight w:val="182"/>
        </w:trPr>
        <w:tc>
          <w:tcPr>
            <w:tcW w:w="5380" w:type="dxa"/>
            <w:vAlign w:val="bottom"/>
          </w:tcPr>
          <w:p>
            <w:pPr>
              <w:jc w:val="center"/>
              <w:ind w:left="303"/>
              <w:spacing w:after="0"/>
              <w:rPr>
                <w:sz w:val="20"/>
                <w:szCs w:val="20"/>
                <w:color w:val="auto"/>
              </w:rPr>
            </w:pPr>
            <w:r>
              <w:rPr>
                <w:rFonts w:ascii="Arial" w:cs="Arial" w:eastAsia="Arial" w:hAnsi="Arial"/>
                <w:sz w:val="14"/>
                <w:szCs w:val="14"/>
                <w:color w:val="auto"/>
                <w:w w:val="90"/>
              </w:rPr>
              <w:t>Average: 2.6</w:t>
            </w:r>
          </w:p>
        </w:tc>
        <w:tc>
          <w:tcPr>
            <w:tcW w:w="6140" w:type="dxa"/>
            <w:vAlign w:val="bottom"/>
          </w:tcPr>
          <w:p>
            <w:pPr>
              <w:jc w:val="center"/>
              <w:ind w:left="324"/>
              <w:spacing w:after="0"/>
              <w:rPr>
                <w:sz w:val="20"/>
                <w:szCs w:val="20"/>
                <w:color w:val="auto"/>
              </w:rPr>
            </w:pPr>
            <w:r>
              <w:rPr>
                <w:rFonts w:ascii="Arial" w:cs="Arial" w:eastAsia="Arial" w:hAnsi="Arial"/>
                <w:sz w:val="14"/>
                <w:szCs w:val="14"/>
                <w:color w:val="auto"/>
                <w:w w:val="93"/>
              </w:rPr>
              <w:t>Average: 2.0</w:t>
            </w:r>
          </w:p>
        </w:tc>
      </w:tr>
      <w:tr>
        <w:trPr>
          <w:trHeight w:val="426"/>
        </w:trPr>
        <w:tc>
          <w:tcPr>
            <w:tcW w:w="11520" w:type="dxa"/>
            <w:vAlign w:val="bottom"/>
            <w:tcBorders>
              <w:bottom w:val="single" w:sz="8" w:color="auto"/>
            </w:tcBorders>
            <w:gridSpan w:val="2"/>
          </w:tcPr>
          <w:p>
            <w:pPr>
              <w:ind w:left="3300"/>
              <w:spacing w:after="0"/>
              <w:rPr>
                <w:sz w:val="20"/>
                <w:szCs w:val="20"/>
                <w:color w:val="auto"/>
              </w:rPr>
            </w:pPr>
            <w:r>
              <w:rPr>
                <w:rFonts w:ascii="Arial" w:cs="Arial" w:eastAsia="Arial" w:hAnsi="Arial"/>
                <w:sz w:val="16"/>
                <w:szCs w:val="16"/>
                <w:b w:val="1"/>
                <w:bCs w:val="1"/>
                <w:color w:val="auto"/>
              </w:rPr>
              <w:t>GEOGRAPHIC TOWER DISTRIBUTION (as of December 31, 2018)</w:t>
            </w:r>
            <w:r>
              <w:rPr>
                <w:rFonts w:ascii="Arial" w:cs="Arial" w:eastAsia="Arial" w:hAnsi="Arial"/>
                <w:sz w:val="22"/>
                <w:szCs w:val="22"/>
                <w:b w:val="1"/>
                <w:bCs w:val="1"/>
                <w:color w:val="auto"/>
                <w:vertAlign w:val="superscript"/>
              </w:rPr>
              <w:t>(a)</w:t>
            </w:r>
          </w:p>
        </w:tc>
      </w:tr>
      <w:tr>
        <w:trPr>
          <w:trHeight w:val="212"/>
        </w:trPr>
        <w:tc>
          <w:tcPr>
            <w:tcW w:w="5380" w:type="dxa"/>
            <w:vAlign w:val="bottom"/>
            <w:tcBorders>
              <w:bottom w:val="single" w:sz="8" w:color="D9D9D9"/>
            </w:tcBorders>
            <w:shd w:val="clear" w:color="auto" w:fill="D9D9D9"/>
          </w:tcPr>
          <w:p>
            <w:pPr>
              <w:jc w:val="center"/>
              <w:ind w:left="303"/>
              <w:spacing w:after="0"/>
              <w:rPr>
                <w:sz w:val="20"/>
                <w:szCs w:val="20"/>
                <w:color w:val="auto"/>
              </w:rPr>
            </w:pPr>
            <w:r>
              <w:rPr>
                <w:rFonts w:ascii="Arial" w:cs="Arial" w:eastAsia="Arial" w:hAnsi="Arial"/>
                <w:sz w:val="16"/>
                <w:szCs w:val="16"/>
                <w:color w:val="auto"/>
                <w:w w:val="95"/>
              </w:rPr>
              <w:t>PERCENTAGE OF TOWERS BY GEOGRAPHIC LOCATION</w:t>
            </w:r>
          </w:p>
        </w:tc>
        <w:tc>
          <w:tcPr>
            <w:tcW w:w="6140" w:type="dxa"/>
            <w:vAlign w:val="bottom"/>
            <w:tcBorders>
              <w:bottom w:val="single" w:sz="8" w:color="D9D9D9"/>
            </w:tcBorders>
            <w:shd w:val="clear" w:color="auto" w:fill="D9D9D9"/>
          </w:tcPr>
          <w:p>
            <w:pPr>
              <w:jc w:val="center"/>
              <w:ind w:left="304"/>
              <w:spacing w:after="0"/>
              <w:rPr>
                <w:sz w:val="20"/>
                <w:szCs w:val="20"/>
                <w:color w:val="auto"/>
              </w:rPr>
            </w:pPr>
            <w:r>
              <w:rPr>
                <w:rFonts w:ascii="Arial" w:cs="Arial" w:eastAsia="Arial" w:hAnsi="Arial"/>
                <w:sz w:val="16"/>
                <w:szCs w:val="16"/>
                <w:color w:val="auto"/>
                <w:w w:val="95"/>
              </w:rPr>
              <w:t>PERCENTAGE OF LQA SITE RENTAL REVENUE BY GEOGRAPHIC LOCATION</w:t>
            </w:r>
          </w:p>
        </w:tc>
      </w:tr>
      <w:tr>
        <w:trPr>
          <w:trHeight w:val="20"/>
        </w:trPr>
        <w:tc>
          <w:tcPr>
            <w:tcW w:w="5380" w:type="dxa"/>
            <w:vAlign w:val="bottom"/>
            <w:shd w:val="clear" w:color="auto" w:fill="000000"/>
          </w:tcPr>
          <w:p>
            <w:pPr>
              <w:spacing w:after="0" w:line="20" w:lineRule="exact"/>
              <w:rPr>
                <w:sz w:val="1"/>
                <w:szCs w:val="1"/>
                <w:color w:val="auto"/>
              </w:rPr>
            </w:pPr>
          </w:p>
        </w:tc>
        <w:tc>
          <w:tcPr>
            <w:tcW w:w="614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910705" cy="19297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10705"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84" w:hanging="284"/>
        <w:spacing w:after="0"/>
        <w:tabs>
          <w:tab w:leader="none" w:pos="284"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Includes towers and rooftops, excludes small cells, fiber and third-party land interests.</w:t>
      </w:r>
    </w:p>
    <w:p>
      <w:pPr>
        <w:spacing w:after="0" w:line="214" w:lineRule="exact"/>
        <w:rPr>
          <w:sz w:val="20"/>
          <w:szCs w:val="20"/>
          <w:color w:val="auto"/>
        </w:rPr>
      </w:pPr>
    </w:p>
    <w:p>
      <w:pPr>
        <w:jc w:val="center"/>
        <w:ind w:right="76"/>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524"/>
          </w:cols>
          <w:pgMar w:left="236" w:top="124" w:right="139" w:bottom="1440" w:gutter="0" w:footer="0" w:header="0"/>
        </w:sectPr>
      </w:pPr>
    </w:p>
    <w:bookmarkStart w:id="49" w:name="page50"/>
    <w:bookmarkEnd w:id="49"/>
    <w:p>
      <w:pPr>
        <w:spacing w:after="0" w:line="75" w:lineRule="exact"/>
        <w:rPr>
          <w:sz w:val="20"/>
          <w:szCs w:val="20"/>
          <w:color w:val="auto"/>
        </w:rPr>
      </w:pPr>
    </w:p>
    <w:p>
      <w:pPr>
        <w:jc w:val="center"/>
        <w:ind w:right="16"/>
        <w:spacing w:after="0"/>
        <w:rPr>
          <w:sz w:val="20"/>
          <w:szCs w:val="20"/>
          <w:color w:val="auto"/>
        </w:rPr>
      </w:pPr>
      <w:r>
        <w:rPr>
          <w:rFonts w:ascii="Arial" w:cs="Arial" w:eastAsia="Arial" w:hAnsi="Arial"/>
          <w:sz w:val="13"/>
          <w:szCs w:val="13"/>
          <w:color w:val="auto"/>
        </w:rPr>
        <w:t>Crown Castle International Corp.</w:t>
      </w:r>
    </w:p>
    <w:p>
      <w:pPr>
        <w:spacing w:after="0" w:line="5" w:lineRule="exact"/>
        <w:rPr>
          <w:sz w:val="20"/>
          <w:szCs w:val="20"/>
          <w:color w:val="auto"/>
        </w:rPr>
      </w:pPr>
    </w:p>
    <w:p>
      <w:pPr>
        <w:jc w:val="center"/>
        <w:ind w:right="16"/>
        <w:spacing w:after="0"/>
        <w:rPr>
          <w:sz w:val="20"/>
          <w:szCs w:val="20"/>
          <w:color w:val="auto"/>
        </w:rPr>
      </w:pPr>
      <w:r>
        <w:rPr>
          <w:rFonts w:ascii="Arial" w:cs="Arial" w:eastAsia="Arial" w:hAnsi="Arial"/>
          <w:sz w:val="13"/>
          <w:szCs w:val="13"/>
          <w:color w:val="auto"/>
        </w:rPr>
        <w:t>Fourth Quarter 2018</w:t>
      </w:r>
    </w:p>
    <w:p>
      <w:pPr>
        <w:spacing w:after="0" w:line="197" w:lineRule="exact"/>
        <w:rPr>
          <w:sz w:val="20"/>
          <w:szCs w:val="20"/>
          <w:color w:val="auto"/>
        </w:rPr>
      </w:pPr>
    </w:p>
    <w:tbl>
      <w:tblPr>
        <w:tblLayout w:type="fixed"/>
        <w:tblInd w:w="14" w:type="dxa"/>
        <w:tblCellMar>
          <w:top w:w="0" w:type="dxa"/>
          <w:left w:w="0" w:type="dxa"/>
          <w:bottom w:w="0" w:type="dxa"/>
          <w:right w:w="0" w:type="dxa"/>
        </w:tblCellMar>
      </w:tblPr>
      <w:tr>
        <w:trPr>
          <w:trHeight w:val="148"/>
        </w:trPr>
        <w:tc>
          <w:tcPr>
            <w:tcW w:w="2320" w:type="dxa"/>
            <w:vAlign w:val="bottom"/>
            <w:tcBorders>
              <w:top w:val="single" w:sz="8" w:color="auto"/>
              <w:left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99"/>
              </w:rPr>
              <w:t>COMPANY</w:t>
            </w:r>
          </w:p>
        </w:tc>
        <w:tc>
          <w:tcPr>
            <w:tcW w:w="2280" w:type="dxa"/>
            <w:vAlign w:val="bottom"/>
            <w:tcBorders>
              <w:top w:val="single" w:sz="8" w:color="auto"/>
              <w:right w:val="single" w:sz="8" w:color="auto"/>
            </w:tcBorders>
            <w:vMerge w:val="restart"/>
          </w:tcPr>
          <w:p>
            <w:pPr>
              <w:ind w:left="340"/>
              <w:spacing w:after="0"/>
              <w:rPr>
                <w:sz w:val="20"/>
                <w:szCs w:val="20"/>
                <w:color w:val="auto"/>
              </w:rPr>
            </w:pPr>
            <w:r>
              <w:rPr>
                <w:rFonts w:ascii="Arial" w:cs="Arial" w:eastAsia="Arial" w:hAnsi="Arial"/>
                <w:sz w:val="13"/>
                <w:szCs w:val="13"/>
                <w:b w:val="1"/>
                <w:bCs w:val="1"/>
                <w:color w:val="auto"/>
              </w:rPr>
              <w:t>FINANCIALS &amp; METRICS</w:t>
            </w:r>
          </w:p>
        </w:tc>
        <w:tc>
          <w:tcPr>
            <w:tcW w:w="2280" w:type="dxa"/>
            <w:vAlign w:val="bottom"/>
            <w:tcBorders>
              <w:top w:val="single" w:sz="8" w:color="auto"/>
              <w:right w:val="single" w:sz="8" w:color="auto"/>
            </w:tcBorders>
            <w:shd w:val="clear" w:color="auto" w:fill="CCC0DA"/>
          </w:tcPr>
          <w:p>
            <w:pPr>
              <w:spacing w:after="0"/>
              <w:rPr>
                <w:sz w:val="12"/>
                <w:szCs w:val="12"/>
                <w:color w:val="auto"/>
              </w:rPr>
            </w:pPr>
          </w:p>
        </w:tc>
        <w:tc>
          <w:tcPr>
            <w:tcW w:w="2280" w:type="dxa"/>
            <w:vAlign w:val="bottom"/>
            <w:tcBorders>
              <w:top w:val="single" w:sz="8" w:color="auto"/>
              <w:right w:val="single" w:sz="8" w:color="auto"/>
            </w:tcBorders>
          </w:tcPr>
          <w:p>
            <w:pPr>
              <w:spacing w:after="0"/>
              <w:rPr>
                <w:sz w:val="12"/>
                <w:szCs w:val="12"/>
                <w:color w:val="auto"/>
              </w:rPr>
            </w:pPr>
          </w:p>
        </w:tc>
        <w:tc>
          <w:tcPr>
            <w:tcW w:w="2300" w:type="dxa"/>
            <w:vAlign w:val="bottom"/>
            <w:tcBorders>
              <w:top w:val="single" w:sz="8" w:color="auto"/>
              <w:right w:val="single" w:sz="8" w:color="auto"/>
            </w:tcBorders>
            <w:vMerge w:val="restart"/>
          </w:tcPr>
          <w:p>
            <w:pPr>
              <w:ind w:left="800"/>
              <w:spacing w:after="0"/>
              <w:rPr>
                <w:sz w:val="20"/>
                <w:szCs w:val="20"/>
                <w:color w:val="auto"/>
              </w:rPr>
            </w:pPr>
            <w:r>
              <w:rPr>
                <w:rFonts w:ascii="Arial" w:cs="Arial" w:eastAsia="Arial" w:hAnsi="Arial"/>
                <w:sz w:val="13"/>
                <w:szCs w:val="13"/>
                <w:b w:val="1"/>
                <w:bCs w:val="1"/>
                <w:color w:val="auto"/>
              </w:rPr>
              <w:t>APPENDIX</w:t>
            </w:r>
          </w:p>
        </w:tc>
        <w:tc>
          <w:tcPr>
            <w:tcW w:w="0" w:type="dxa"/>
            <w:vAlign w:val="bottom"/>
          </w:tcPr>
          <w:p>
            <w:pPr>
              <w:spacing w:after="0"/>
              <w:rPr>
                <w:sz w:val="1"/>
                <w:szCs w:val="1"/>
                <w:color w:val="auto"/>
              </w:rPr>
            </w:pPr>
          </w:p>
        </w:tc>
      </w:tr>
      <w:tr>
        <w:trPr>
          <w:trHeight w:val="94"/>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OVERVIEW</w:t>
            </w:r>
          </w:p>
        </w:tc>
        <w:tc>
          <w:tcPr>
            <w:tcW w:w="2280" w:type="dxa"/>
            <w:vAlign w:val="bottom"/>
            <w:tcBorders>
              <w:right w:val="single" w:sz="8" w:color="auto"/>
            </w:tcBorders>
            <w:vMerge w:val="continue"/>
          </w:tcPr>
          <w:p>
            <w:pPr>
              <w:spacing w:after="0"/>
              <w:rPr>
                <w:sz w:val="8"/>
                <w:szCs w:val="8"/>
                <w:color w:val="auto"/>
              </w:rPr>
            </w:pPr>
          </w:p>
        </w:tc>
        <w:tc>
          <w:tcPr>
            <w:tcW w:w="2280" w:type="dxa"/>
            <w:vAlign w:val="bottom"/>
            <w:tcBorders>
              <w:right w:val="single" w:sz="8" w:color="auto"/>
            </w:tcBorders>
            <w:vMerge w:val="restart"/>
            <w:shd w:val="clear" w:color="auto" w:fill="CCC0DA"/>
          </w:tcPr>
          <w:p>
            <w:pPr>
              <w:ind w:left="160"/>
              <w:spacing w:after="0"/>
              <w:rPr>
                <w:sz w:val="20"/>
                <w:szCs w:val="20"/>
                <w:color w:val="auto"/>
              </w:rPr>
            </w:pPr>
            <w:r>
              <w:rPr>
                <w:rFonts w:ascii="Arial" w:cs="Arial" w:eastAsia="Arial" w:hAnsi="Arial"/>
                <w:sz w:val="13"/>
                <w:szCs w:val="13"/>
                <w:b w:val="1"/>
                <w:bCs w:val="1"/>
                <w:color w:val="auto"/>
              </w:rPr>
              <w:t>ASSET PORTFOLIO OVERVIEW</w:t>
            </w:r>
          </w:p>
        </w:tc>
        <w:tc>
          <w:tcPr>
            <w:tcW w:w="22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3"/>
                <w:szCs w:val="13"/>
                <w:b w:val="1"/>
                <w:bCs w:val="1"/>
                <w:color w:val="auto"/>
              </w:rPr>
              <w:t>CAPITALIZATION OVERVIEW</w:t>
            </w:r>
          </w:p>
        </w:tc>
        <w:tc>
          <w:tcPr>
            <w:tcW w:w="2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32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280" w:type="dxa"/>
            <w:vAlign w:val="bottom"/>
            <w:tcBorders>
              <w:bottom w:val="single" w:sz="8" w:color="auto"/>
              <w:right w:val="single" w:sz="8" w:color="auto"/>
            </w:tcBorders>
          </w:tcPr>
          <w:p>
            <w:pPr>
              <w:spacing w:after="0"/>
              <w:rPr>
                <w:sz w:val="6"/>
                <w:szCs w:val="6"/>
                <w:color w:val="auto"/>
              </w:rPr>
            </w:pPr>
          </w:p>
        </w:tc>
        <w:tc>
          <w:tcPr>
            <w:tcW w:w="2280" w:type="dxa"/>
            <w:vAlign w:val="bottom"/>
            <w:tcBorders>
              <w:bottom w:val="single" w:sz="8" w:color="auto"/>
              <w:right w:val="single" w:sz="8" w:color="auto"/>
            </w:tcBorders>
            <w:vMerge w:val="continue"/>
            <w:shd w:val="clear" w:color="auto" w:fill="CCC0DA"/>
          </w:tcPr>
          <w:p>
            <w:pPr>
              <w:spacing w:after="0"/>
              <w:rPr>
                <w:sz w:val="6"/>
                <w:szCs w:val="6"/>
                <w:color w:val="auto"/>
              </w:rPr>
            </w:pPr>
          </w:p>
        </w:tc>
        <w:tc>
          <w:tcPr>
            <w:tcW w:w="2280" w:type="dxa"/>
            <w:vAlign w:val="bottom"/>
            <w:tcBorders>
              <w:bottom w:val="single" w:sz="8" w:color="auto"/>
              <w:right w:val="single" w:sz="8" w:color="auto"/>
            </w:tcBorders>
            <w:vMerge w:val="continue"/>
          </w:tcPr>
          <w:p>
            <w:pPr>
              <w:spacing w:after="0"/>
              <w:rPr>
                <w:sz w:val="6"/>
                <w:szCs w:val="6"/>
                <w:color w:val="auto"/>
              </w:rPr>
            </w:pPr>
          </w:p>
        </w:tc>
        <w:tc>
          <w:tcPr>
            <w:tcW w:w="23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p>
      <w:pPr>
        <w:jc w:val="center"/>
        <w:ind w:right="16"/>
        <w:spacing w:after="0"/>
        <w:rPr>
          <w:sz w:val="20"/>
          <w:szCs w:val="20"/>
          <w:color w:val="auto"/>
        </w:rPr>
      </w:pPr>
      <w:r>
        <w:rPr>
          <w:rFonts w:ascii="Arial" w:cs="Arial" w:eastAsia="Arial" w:hAnsi="Arial"/>
          <w:sz w:val="15"/>
          <w:szCs w:val="15"/>
          <w:b w:val="1"/>
          <w:bCs w:val="1"/>
          <w:color w:val="auto"/>
        </w:rPr>
        <w:t>GROUND INTEREST OVERVIEW</w:t>
      </w:r>
    </w:p>
    <w:p>
      <w:pPr>
        <w:spacing w:after="0" w:line="31" w:lineRule="exact"/>
        <w:rPr>
          <w:sz w:val="20"/>
          <w:szCs w:val="20"/>
          <w:color w:val="auto"/>
        </w:rPr>
      </w:pPr>
    </w:p>
    <w:tbl>
      <w:tblPr>
        <w:tblLayout w:type="fixed"/>
        <w:tblInd w:w="4" w:type="dxa"/>
        <w:tblCellMar>
          <w:top w:w="0" w:type="dxa"/>
          <w:left w:w="0" w:type="dxa"/>
          <w:bottom w:w="0" w:type="dxa"/>
          <w:right w:w="0" w:type="dxa"/>
        </w:tblCellMar>
      </w:tblPr>
      <w:tr>
        <w:trPr>
          <w:trHeight w:val="204"/>
        </w:trPr>
        <w:tc>
          <w:tcPr>
            <w:tcW w:w="2360" w:type="dxa"/>
            <w:vAlign w:val="bottom"/>
            <w:tcBorders>
              <w:top w:val="single" w:sz="8" w:color="auto"/>
            </w:tcBorders>
            <w:shd w:val="clear" w:color="auto" w:fill="D9D9D9"/>
          </w:tcPr>
          <w:p>
            <w:pPr>
              <w:spacing w:after="0"/>
              <w:rPr>
                <w:sz w:val="17"/>
                <w:szCs w:val="17"/>
                <w:color w:val="auto"/>
              </w:rPr>
            </w:pPr>
          </w:p>
        </w:tc>
        <w:tc>
          <w:tcPr>
            <w:tcW w:w="1300" w:type="dxa"/>
            <w:vAlign w:val="bottom"/>
            <w:tcBorders>
              <w:top w:val="single" w:sz="8" w:color="auto"/>
            </w:tcBorders>
            <w:shd w:val="clear" w:color="auto" w:fill="D9D9D9"/>
          </w:tcPr>
          <w:p>
            <w:pPr>
              <w:spacing w:after="0"/>
              <w:rPr>
                <w:sz w:val="17"/>
                <w:szCs w:val="17"/>
                <w:color w:val="auto"/>
              </w:rPr>
            </w:pPr>
          </w:p>
        </w:tc>
        <w:tc>
          <w:tcPr>
            <w:tcW w:w="1420" w:type="dxa"/>
            <w:vAlign w:val="bottom"/>
            <w:tcBorders>
              <w:top w:val="single" w:sz="8" w:color="auto"/>
            </w:tcBorders>
            <w:shd w:val="clear" w:color="auto" w:fill="D9D9D9"/>
          </w:tcPr>
          <w:p>
            <w:pPr>
              <w:spacing w:after="0"/>
              <w:rPr>
                <w:sz w:val="17"/>
                <w:szCs w:val="17"/>
                <w:color w:val="auto"/>
              </w:rPr>
            </w:pPr>
          </w:p>
        </w:tc>
        <w:tc>
          <w:tcPr>
            <w:tcW w:w="1060" w:type="dxa"/>
            <w:vAlign w:val="bottom"/>
            <w:tcBorders>
              <w:top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w w:val="96"/>
              </w:rPr>
              <w:t>LQA Towers</w:t>
            </w:r>
          </w:p>
        </w:tc>
        <w:tc>
          <w:tcPr>
            <w:tcW w:w="1620" w:type="dxa"/>
            <w:vAlign w:val="bottom"/>
            <w:tcBorders>
              <w:top w:val="single" w:sz="8" w:color="auto"/>
            </w:tcBorders>
            <w:shd w:val="clear" w:color="auto" w:fill="D9D9D9"/>
          </w:tcPr>
          <w:p>
            <w:pPr>
              <w:spacing w:after="0"/>
              <w:rPr>
                <w:sz w:val="17"/>
                <w:szCs w:val="17"/>
                <w:color w:val="auto"/>
              </w:rPr>
            </w:pPr>
          </w:p>
        </w:tc>
        <w:tc>
          <w:tcPr>
            <w:tcW w:w="1060" w:type="dxa"/>
            <w:vAlign w:val="bottom"/>
            <w:tcBorders>
              <w:top w:val="single" w:sz="8" w:color="auto"/>
            </w:tcBorders>
            <w:shd w:val="clear" w:color="auto" w:fill="D9D9D9"/>
          </w:tcPr>
          <w:p>
            <w:pPr>
              <w:spacing w:after="0"/>
              <w:rPr>
                <w:sz w:val="17"/>
                <w:szCs w:val="17"/>
                <w:color w:val="auto"/>
              </w:rPr>
            </w:pPr>
          </w:p>
        </w:tc>
        <w:tc>
          <w:tcPr>
            <w:tcW w:w="1180" w:type="dxa"/>
            <w:vAlign w:val="bottom"/>
            <w:tcBorders>
              <w:top w:val="single" w:sz="8" w:color="auto"/>
            </w:tcBorders>
            <w:shd w:val="clear" w:color="auto" w:fill="D9D9D9"/>
          </w:tcPr>
          <w:p>
            <w:pPr>
              <w:spacing w:after="0"/>
              <w:rPr>
                <w:sz w:val="17"/>
                <w:szCs w:val="17"/>
                <w:color w:val="auto"/>
              </w:rPr>
            </w:pPr>
          </w:p>
        </w:tc>
        <w:tc>
          <w:tcPr>
            <w:tcW w:w="1440" w:type="dxa"/>
            <w:vAlign w:val="bottom"/>
            <w:tcBorders>
              <w:top w:val="single" w:sz="8" w:color="auto"/>
            </w:tcBorders>
            <w:shd w:val="clear" w:color="auto" w:fill="D9D9D9"/>
          </w:tcPr>
          <w:p>
            <w:pPr>
              <w:spacing w:after="0"/>
              <w:rPr>
                <w:sz w:val="17"/>
                <w:szCs w:val="17"/>
                <w:color w:val="auto"/>
              </w:rPr>
            </w:pPr>
          </w:p>
        </w:tc>
      </w:tr>
      <w:tr>
        <w:trPr>
          <w:trHeight w:val="180"/>
        </w:trPr>
        <w:tc>
          <w:tcPr>
            <w:tcW w:w="2360" w:type="dxa"/>
            <w:vAlign w:val="bottom"/>
            <w:shd w:val="clear" w:color="auto" w:fill="D9D9D9"/>
          </w:tcPr>
          <w:p>
            <w:pPr>
              <w:spacing w:after="0"/>
              <w:rPr>
                <w:sz w:val="15"/>
                <w:szCs w:val="15"/>
                <w:color w:val="auto"/>
              </w:rPr>
            </w:pPr>
          </w:p>
        </w:tc>
        <w:tc>
          <w:tcPr>
            <w:tcW w:w="1300" w:type="dxa"/>
            <w:vAlign w:val="bottom"/>
            <w:shd w:val="clear" w:color="auto" w:fill="D9D9D9"/>
          </w:tcPr>
          <w:p>
            <w:pPr>
              <w:spacing w:after="0"/>
              <w:rPr>
                <w:sz w:val="15"/>
                <w:szCs w:val="15"/>
                <w:color w:val="auto"/>
              </w:rPr>
            </w:pPr>
          </w:p>
        </w:tc>
        <w:tc>
          <w:tcPr>
            <w:tcW w:w="1420" w:type="dxa"/>
            <w:vAlign w:val="bottom"/>
            <w:shd w:val="clear" w:color="auto" w:fill="D9D9D9"/>
          </w:tcPr>
          <w:p>
            <w:pPr>
              <w:spacing w:after="0"/>
              <w:rPr>
                <w:sz w:val="15"/>
                <w:szCs w:val="15"/>
                <w:color w:val="auto"/>
              </w:rPr>
            </w:pPr>
          </w:p>
        </w:tc>
        <w:tc>
          <w:tcPr>
            <w:tcW w:w="1060" w:type="dxa"/>
            <w:vAlign w:val="bottom"/>
            <w:shd w:val="clear" w:color="auto" w:fill="D9D9D9"/>
          </w:tcPr>
          <w:p>
            <w:pPr>
              <w:jc w:val="center"/>
              <w:spacing w:after="0"/>
              <w:rPr>
                <w:sz w:val="20"/>
                <w:szCs w:val="20"/>
                <w:color w:val="auto"/>
              </w:rPr>
            </w:pPr>
            <w:r>
              <w:rPr>
                <w:rFonts w:ascii="Arial" w:cs="Arial" w:eastAsia="Arial" w:hAnsi="Arial"/>
                <w:sz w:val="14"/>
                <w:szCs w:val="14"/>
                <w:b w:val="1"/>
                <w:bCs w:val="1"/>
                <w:color w:val="auto"/>
                <w:w w:val="90"/>
              </w:rPr>
              <w:t>Segment Site</w:t>
            </w:r>
          </w:p>
        </w:tc>
        <w:tc>
          <w:tcPr>
            <w:tcW w:w="1620" w:type="dxa"/>
            <w:vAlign w:val="bottom"/>
            <w:shd w:val="clear" w:color="auto" w:fill="D9D9D9"/>
          </w:tcPr>
          <w:p>
            <w:pPr>
              <w:jc w:val="center"/>
              <w:spacing w:after="0"/>
              <w:rPr>
                <w:sz w:val="20"/>
                <w:szCs w:val="20"/>
                <w:color w:val="auto"/>
              </w:rPr>
            </w:pPr>
            <w:r>
              <w:rPr>
                <w:rFonts w:ascii="Arial" w:cs="Arial" w:eastAsia="Arial" w:hAnsi="Arial"/>
                <w:sz w:val="14"/>
                <w:szCs w:val="14"/>
                <w:b w:val="1"/>
                <w:bCs w:val="1"/>
                <w:color w:val="auto"/>
                <w:w w:val="93"/>
              </w:rPr>
              <w:t>Percentage of LQA</w:t>
            </w:r>
          </w:p>
        </w:tc>
        <w:tc>
          <w:tcPr>
            <w:tcW w:w="1060" w:type="dxa"/>
            <w:vAlign w:val="bottom"/>
            <w:shd w:val="clear" w:color="auto" w:fill="D9D9D9"/>
          </w:tcPr>
          <w:p>
            <w:pPr>
              <w:spacing w:after="0"/>
              <w:rPr>
                <w:sz w:val="15"/>
                <w:szCs w:val="15"/>
                <w:color w:val="auto"/>
              </w:rPr>
            </w:pPr>
          </w:p>
        </w:tc>
        <w:tc>
          <w:tcPr>
            <w:tcW w:w="1180" w:type="dxa"/>
            <w:vAlign w:val="bottom"/>
            <w:shd w:val="clear" w:color="auto" w:fill="D9D9D9"/>
          </w:tcPr>
          <w:p>
            <w:pPr>
              <w:spacing w:after="0"/>
              <w:rPr>
                <w:sz w:val="15"/>
                <w:szCs w:val="15"/>
                <w:color w:val="auto"/>
              </w:rPr>
            </w:pPr>
          </w:p>
        </w:tc>
        <w:tc>
          <w:tcPr>
            <w:tcW w:w="1440" w:type="dxa"/>
            <w:vAlign w:val="bottom"/>
            <w:shd w:val="clear" w:color="auto" w:fill="D9D9D9"/>
          </w:tcPr>
          <w:p>
            <w:pPr>
              <w:jc w:val="center"/>
              <w:ind w:left="8"/>
              <w:spacing w:after="0"/>
              <w:rPr>
                <w:sz w:val="20"/>
                <w:szCs w:val="20"/>
                <w:color w:val="auto"/>
              </w:rPr>
            </w:pPr>
            <w:r>
              <w:rPr>
                <w:rFonts w:ascii="Arial" w:cs="Arial" w:eastAsia="Arial" w:hAnsi="Arial"/>
                <w:sz w:val="14"/>
                <w:szCs w:val="14"/>
                <w:b w:val="1"/>
                <w:bCs w:val="1"/>
                <w:color w:val="auto"/>
                <w:w w:val="91"/>
              </w:rPr>
              <w:t>Weighted Average</w:t>
            </w:r>
          </w:p>
        </w:tc>
      </w:tr>
      <w:tr>
        <w:trPr>
          <w:trHeight w:val="180"/>
        </w:trPr>
        <w:tc>
          <w:tcPr>
            <w:tcW w:w="2360" w:type="dxa"/>
            <w:vAlign w:val="bottom"/>
            <w:shd w:val="clear" w:color="auto" w:fill="D9D9D9"/>
          </w:tcPr>
          <w:p>
            <w:pPr>
              <w:ind w:left="20"/>
              <w:spacing w:after="0"/>
              <w:rPr>
                <w:sz w:val="20"/>
                <w:szCs w:val="20"/>
                <w:color w:val="auto"/>
              </w:rPr>
            </w:pPr>
            <w:r>
              <w:rPr>
                <w:rFonts w:ascii="Arial" w:cs="Arial" w:eastAsia="Arial" w:hAnsi="Arial"/>
                <w:sz w:val="14"/>
                <w:szCs w:val="14"/>
                <w:color w:val="auto"/>
              </w:rPr>
              <w:t>(as of December 31, 2018; dollars in</w:t>
            </w:r>
          </w:p>
        </w:tc>
        <w:tc>
          <w:tcPr>
            <w:tcW w:w="1300" w:type="dxa"/>
            <w:vAlign w:val="bottom"/>
            <w:shd w:val="clear" w:color="auto" w:fill="D9D9D9"/>
          </w:tcPr>
          <w:p>
            <w:pPr>
              <w:jc w:val="center"/>
              <w:ind w:left="128"/>
              <w:spacing w:after="0"/>
              <w:rPr>
                <w:sz w:val="20"/>
                <w:szCs w:val="20"/>
                <w:color w:val="auto"/>
              </w:rPr>
            </w:pPr>
            <w:r>
              <w:rPr>
                <w:rFonts w:ascii="Arial" w:cs="Arial" w:eastAsia="Arial" w:hAnsi="Arial"/>
                <w:sz w:val="14"/>
                <w:szCs w:val="14"/>
                <w:b w:val="1"/>
                <w:bCs w:val="1"/>
                <w:color w:val="auto"/>
                <w:w w:val="96"/>
              </w:rPr>
              <w:t>LQA Site Rental</w:t>
            </w:r>
          </w:p>
        </w:tc>
        <w:tc>
          <w:tcPr>
            <w:tcW w:w="1420" w:type="dxa"/>
            <w:vAlign w:val="bottom"/>
            <w:shd w:val="clear" w:color="auto" w:fill="D9D9D9"/>
          </w:tcPr>
          <w:p>
            <w:pPr>
              <w:jc w:val="center"/>
              <w:ind w:right="8"/>
              <w:spacing w:after="0"/>
              <w:rPr>
                <w:sz w:val="20"/>
                <w:szCs w:val="20"/>
                <w:color w:val="auto"/>
              </w:rPr>
            </w:pPr>
            <w:r>
              <w:rPr>
                <w:rFonts w:ascii="Arial" w:cs="Arial" w:eastAsia="Arial" w:hAnsi="Arial"/>
                <w:sz w:val="14"/>
                <w:szCs w:val="14"/>
                <w:b w:val="1"/>
                <w:bCs w:val="1"/>
                <w:color w:val="auto"/>
                <w:w w:val="93"/>
              </w:rPr>
              <w:t>Percentage of LQA</w:t>
            </w:r>
          </w:p>
        </w:tc>
        <w:tc>
          <w:tcPr>
            <w:tcW w:w="1060" w:type="dxa"/>
            <w:vAlign w:val="bottom"/>
            <w:shd w:val="clear" w:color="auto" w:fill="D9D9D9"/>
          </w:tcPr>
          <w:p>
            <w:pPr>
              <w:jc w:val="center"/>
              <w:spacing w:after="0"/>
              <w:rPr>
                <w:sz w:val="20"/>
                <w:szCs w:val="20"/>
                <w:color w:val="auto"/>
              </w:rPr>
            </w:pPr>
            <w:r>
              <w:rPr>
                <w:rFonts w:ascii="Arial" w:cs="Arial" w:eastAsia="Arial" w:hAnsi="Arial"/>
                <w:sz w:val="14"/>
                <w:szCs w:val="14"/>
                <w:b w:val="1"/>
                <w:bCs w:val="1"/>
                <w:color w:val="auto"/>
                <w:w w:val="91"/>
              </w:rPr>
              <w:t>Rental Gross</w:t>
            </w:r>
          </w:p>
        </w:tc>
        <w:tc>
          <w:tcPr>
            <w:tcW w:w="1620" w:type="dxa"/>
            <w:vAlign w:val="bottom"/>
            <w:shd w:val="clear" w:color="auto" w:fill="D9D9D9"/>
          </w:tcPr>
          <w:p>
            <w:pPr>
              <w:jc w:val="center"/>
              <w:spacing w:after="0"/>
              <w:rPr>
                <w:sz w:val="20"/>
                <w:szCs w:val="20"/>
                <w:color w:val="auto"/>
              </w:rPr>
            </w:pPr>
            <w:r>
              <w:rPr>
                <w:rFonts w:ascii="Arial" w:cs="Arial" w:eastAsia="Arial" w:hAnsi="Arial"/>
                <w:sz w:val="14"/>
                <w:szCs w:val="14"/>
                <w:b w:val="1"/>
                <w:bCs w:val="1"/>
                <w:color w:val="auto"/>
                <w:w w:val="90"/>
              </w:rPr>
              <w:t>Towers Segment Site</w:t>
            </w:r>
          </w:p>
        </w:tc>
        <w:tc>
          <w:tcPr>
            <w:tcW w:w="1060" w:type="dxa"/>
            <w:vAlign w:val="bottom"/>
            <w:shd w:val="clear" w:color="auto" w:fill="D9D9D9"/>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180" w:type="dxa"/>
            <w:vAlign w:val="bottom"/>
            <w:shd w:val="clear" w:color="auto" w:fill="D9D9D9"/>
          </w:tcPr>
          <w:p>
            <w:pPr>
              <w:jc w:val="center"/>
              <w:ind w:left="68"/>
              <w:spacing w:after="0"/>
              <w:rPr>
                <w:sz w:val="20"/>
                <w:szCs w:val="20"/>
                <w:color w:val="auto"/>
              </w:rPr>
            </w:pPr>
            <w:r>
              <w:rPr>
                <w:rFonts w:ascii="Arial" w:cs="Arial" w:eastAsia="Arial" w:hAnsi="Arial"/>
                <w:sz w:val="14"/>
                <w:szCs w:val="14"/>
                <w:b w:val="1"/>
                <w:bCs w:val="1"/>
                <w:color w:val="auto"/>
                <w:w w:val="90"/>
              </w:rPr>
              <w:t>Percentage of</w:t>
            </w:r>
          </w:p>
        </w:tc>
        <w:tc>
          <w:tcPr>
            <w:tcW w:w="1440" w:type="dxa"/>
            <w:vAlign w:val="bottom"/>
            <w:shd w:val="clear" w:color="auto" w:fill="D9D9D9"/>
          </w:tcPr>
          <w:p>
            <w:pPr>
              <w:jc w:val="center"/>
              <w:ind w:left="8"/>
              <w:spacing w:after="0"/>
              <w:rPr>
                <w:sz w:val="20"/>
                <w:szCs w:val="20"/>
                <w:color w:val="auto"/>
              </w:rPr>
            </w:pPr>
            <w:r>
              <w:rPr>
                <w:rFonts w:ascii="Arial" w:cs="Arial" w:eastAsia="Arial" w:hAnsi="Arial"/>
                <w:sz w:val="14"/>
                <w:szCs w:val="14"/>
                <w:b w:val="1"/>
                <w:bCs w:val="1"/>
                <w:color w:val="auto"/>
                <w:w w:val="95"/>
              </w:rPr>
              <w:t>Term Remaining (by</w:t>
            </w:r>
          </w:p>
        </w:tc>
      </w:tr>
      <w:tr>
        <w:trPr>
          <w:trHeight w:val="217"/>
        </w:trPr>
        <w:tc>
          <w:tcPr>
            <w:tcW w:w="2360" w:type="dxa"/>
            <w:vAlign w:val="bottom"/>
            <w:tcBorders>
              <w:bottom w:val="single" w:sz="8" w:color="auto"/>
            </w:tcBorders>
            <w:shd w:val="clear" w:color="auto" w:fill="D9D9D9"/>
          </w:tcPr>
          <w:p>
            <w:pPr>
              <w:ind w:left="20"/>
              <w:spacing w:after="0"/>
              <w:rPr>
                <w:sz w:val="20"/>
                <w:szCs w:val="20"/>
                <w:color w:val="auto"/>
              </w:rPr>
            </w:pPr>
            <w:r>
              <w:rPr>
                <w:rFonts w:ascii="Arial" w:cs="Arial" w:eastAsia="Arial" w:hAnsi="Arial"/>
                <w:sz w:val="14"/>
                <w:szCs w:val="14"/>
                <w:color w:val="auto"/>
              </w:rPr>
              <w:t>millions)</w:t>
            </w:r>
          </w:p>
        </w:tc>
        <w:tc>
          <w:tcPr>
            <w:tcW w:w="1300" w:type="dxa"/>
            <w:vAlign w:val="bottom"/>
            <w:tcBorders>
              <w:bottom w:val="single" w:sz="8" w:color="auto"/>
            </w:tcBorders>
            <w:shd w:val="clear" w:color="auto" w:fill="D9D9D9"/>
          </w:tcPr>
          <w:p>
            <w:pPr>
              <w:jc w:val="center"/>
              <w:ind w:left="128"/>
              <w:spacing w:after="0"/>
              <w:rPr>
                <w:sz w:val="20"/>
                <w:szCs w:val="20"/>
                <w:color w:val="auto"/>
              </w:rPr>
            </w:pPr>
            <w:r>
              <w:rPr>
                <w:rFonts w:ascii="Arial" w:cs="Arial" w:eastAsia="Arial" w:hAnsi="Arial"/>
                <w:sz w:val="14"/>
                <w:szCs w:val="14"/>
                <w:b w:val="1"/>
                <w:bCs w:val="1"/>
                <w:color w:val="auto"/>
                <w:w w:val="92"/>
              </w:rPr>
              <w:t>Revenue</w:t>
            </w:r>
          </w:p>
        </w:tc>
        <w:tc>
          <w:tcPr>
            <w:tcW w:w="1420" w:type="dxa"/>
            <w:vAlign w:val="bottom"/>
            <w:tcBorders>
              <w:bottom w:val="single" w:sz="8" w:color="auto"/>
            </w:tcBorders>
            <w:shd w:val="clear" w:color="auto" w:fill="D9D9D9"/>
          </w:tcPr>
          <w:p>
            <w:pPr>
              <w:jc w:val="center"/>
              <w:ind w:right="28"/>
              <w:spacing w:after="0"/>
              <w:rPr>
                <w:sz w:val="20"/>
                <w:szCs w:val="20"/>
                <w:color w:val="auto"/>
              </w:rPr>
            </w:pPr>
            <w:r>
              <w:rPr>
                <w:rFonts w:ascii="Arial" w:cs="Arial" w:eastAsia="Arial" w:hAnsi="Arial"/>
                <w:sz w:val="14"/>
                <w:szCs w:val="14"/>
                <w:b w:val="1"/>
                <w:bCs w:val="1"/>
                <w:color w:val="auto"/>
                <w:w w:val="92"/>
              </w:rPr>
              <w:t>Site Rental Revenue</w:t>
            </w:r>
          </w:p>
        </w:tc>
        <w:tc>
          <w:tcPr>
            <w:tcW w:w="106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rPr>
              <w:t>Margin</w:t>
            </w:r>
          </w:p>
        </w:tc>
        <w:tc>
          <w:tcPr>
            <w:tcW w:w="162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w w:val="94"/>
              </w:rPr>
              <w:t>Rental Gross Margin</w:t>
            </w:r>
          </w:p>
        </w:tc>
        <w:tc>
          <w:tcPr>
            <w:tcW w:w="1060" w:type="dxa"/>
            <w:vAlign w:val="bottom"/>
            <w:tcBorders>
              <w:bottom w:val="single" w:sz="8" w:color="auto"/>
            </w:tcBorders>
            <w:shd w:val="clear" w:color="auto" w:fill="D9D9D9"/>
          </w:tcPr>
          <w:p>
            <w:pPr>
              <w:jc w:val="center"/>
              <w:spacing w:after="0" w:line="216" w:lineRule="exact"/>
              <w:rPr>
                <w:sz w:val="20"/>
                <w:szCs w:val="20"/>
                <w:color w:val="auto"/>
              </w:rPr>
            </w:pPr>
            <w:r>
              <w:rPr>
                <w:rFonts w:ascii="Arial" w:cs="Arial" w:eastAsia="Arial" w:hAnsi="Arial"/>
                <w:sz w:val="14"/>
                <w:szCs w:val="14"/>
                <w:b w:val="1"/>
                <w:bCs w:val="1"/>
                <w:color w:val="auto"/>
                <w:w w:val="86"/>
              </w:rPr>
              <w:t>Towers</w:t>
            </w:r>
            <w:r>
              <w:rPr>
                <w:rFonts w:ascii="Arial" w:cs="Arial" w:eastAsia="Arial" w:hAnsi="Arial"/>
                <w:sz w:val="19"/>
                <w:szCs w:val="19"/>
                <w:b w:val="1"/>
                <w:bCs w:val="1"/>
                <w:color w:val="auto"/>
                <w:w w:val="86"/>
                <w:vertAlign w:val="superscript"/>
              </w:rPr>
              <w:t>(a)</w:t>
            </w:r>
          </w:p>
        </w:tc>
        <w:tc>
          <w:tcPr>
            <w:tcW w:w="1180" w:type="dxa"/>
            <w:vAlign w:val="bottom"/>
            <w:tcBorders>
              <w:bottom w:val="single" w:sz="8" w:color="auto"/>
            </w:tcBorders>
            <w:shd w:val="clear" w:color="auto" w:fill="D9D9D9"/>
          </w:tcPr>
          <w:p>
            <w:pPr>
              <w:jc w:val="center"/>
              <w:ind w:left="68"/>
              <w:spacing w:after="0"/>
              <w:rPr>
                <w:sz w:val="20"/>
                <w:szCs w:val="20"/>
                <w:color w:val="auto"/>
              </w:rPr>
            </w:pPr>
            <w:r>
              <w:rPr>
                <w:rFonts w:ascii="Arial" w:cs="Arial" w:eastAsia="Arial" w:hAnsi="Arial"/>
                <w:sz w:val="14"/>
                <w:szCs w:val="14"/>
                <w:b w:val="1"/>
                <w:bCs w:val="1"/>
                <w:color w:val="auto"/>
                <w:w w:val="89"/>
              </w:rPr>
              <w:t>Towers</w:t>
            </w:r>
          </w:p>
        </w:tc>
        <w:tc>
          <w:tcPr>
            <w:tcW w:w="1440" w:type="dxa"/>
            <w:vAlign w:val="bottom"/>
            <w:tcBorders>
              <w:bottom w:val="single" w:sz="8" w:color="auto"/>
            </w:tcBorders>
            <w:shd w:val="clear" w:color="auto" w:fill="D9D9D9"/>
          </w:tcPr>
          <w:p>
            <w:pPr>
              <w:jc w:val="center"/>
              <w:spacing w:after="0" w:line="216" w:lineRule="exact"/>
              <w:rPr>
                <w:sz w:val="20"/>
                <w:szCs w:val="20"/>
                <w:color w:val="auto"/>
              </w:rPr>
            </w:pPr>
            <w:r>
              <w:rPr>
                <w:rFonts w:ascii="Arial" w:cs="Arial" w:eastAsia="Arial" w:hAnsi="Arial"/>
                <w:sz w:val="14"/>
                <w:szCs w:val="14"/>
                <w:b w:val="1"/>
                <w:bCs w:val="1"/>
                <w:color w:val="auto"/>
                <w:w w:val="86"/>
              </w:rPr>
              <w:t>years)</w:t>
            </w:r>
            <w:r>
              <w:rPr>
                <w:rFonts w:ascii="Arial" w:cs="Arial" w:eastAsia="Arial" w:hAnsi="Arial"/>
                <w:sz w:val="19"/>
                <w:szCs w:val="19"/>
                <w:b w:val="1"/>
                <w:bCs w:val="1"/>
                <w:color w:val="auto"/>
                <w:w w:val="86"/>
                <w:vertAlign w:val="superscript"/>
              </w:rPr>
              <w:t>(b)</w:t>
            </w:r>
          </w:p>
        </w:tc>
      </w:tr>
    </w:tbl>
    <w:p>
      <w:pPr>
        <w:spacing w:after="0" w:line="12" w:lineRule="exact"/>
        <w:rPr>
          <w:sz w:val="20"/>
          <w:szCs w:val="20"/>
          <w:color w:val="auto"/>
        </w:rPr>
      </w:pPr>
    </w:p>
    <w:p>
      <w:pPr>
        <w:sectPr>
          <w:pgSz w:w="11900" w:h="16914" w:orient="portrait"/>
          <w:cols w:equalWidth="0" w:num="1">
            <w:col w:w="11444"/>
          </w:cols>
          <w:pgMar w:left="236" w:top="124" w:right="219" w:bottom="0" w:gutter="0" w:footer="0" w:header="0"/>
        </w:sectPr>
      </w:pPr>
    </w:p>
    <w:p>
      <w:pPr>
        <w:ind w:left="24" w:right="440"/>
        <w:spacing w:after="0" w:line="322" w:lineRule="auto"/>
        <w:rPr>
          <w:sz w:val="20"/>
          <w:szCs w:val="20"/>
          <w:color w:val="auto"/>
        </w:rPr>
      </w:pPr>
      <w:r>
        <w:rPr>
          <w:rFonts w:ascii="Arial" w:cs="Arial" w:eastAsia="Arial" w:hAnsi="Arial"/>
          <w:sz w:val="16"/>
          <w:szCs w:val="16"/>
          <w:color w:val="auto"/>
        </w:rPr>
        <w:t>Less than 10 years 10 to 20 years Greater than 20 years Total leased</w:t>
      </w:r>
    </w:p>
    <w:p>
      <w:pPr>
        <w:spacing w:after="0" w:line="238" w:lineRule="exact"/>
        <w:rPr>
          <w:sz w:val="20"/>
          <w:szCs w:val="20"/>
          <w:color w:val="auto"/>
        </w:rPr>
      </w:pPr>
    </w:p>
    <w:p>
      <w:pPr>
        <w:ind w:left="24"/>
        <w:spacing w:after="0"/>
        <w:rPr>
          <w:sz w:val="20"/>
          <w:szCs w:val="20"/>
          <w:color w:val="auto"/>
        </w:rPr>
      </w:pPr>
      <w:r>
        <w:rPr>
          <w:rFonts w:ascii="Arial" w:cs="Arial" w:eastAsia="Arial" w:hAnsi="Arial"/>
          <w:sz w:val="16"/>
          <w:szCs w:val="16"/>
          <w:color w:val="auto"/>
        </w:rPr>
        <w:t>Owned</w:t>
      </w:r>
    </w:p>
    <w:p>
      <w:pPr>
        <w:spacing w:after="0" w:line="68" w:lineRule="exact"/>
        <w:rPr>
          <w:sz w:val="20"/>
          <w:szCs w:val="20"/>
          <w:color w:val="auto"/>
        </w:rPr>
      </w:pPr>
    </w:p>
    <w:p>
      <w:pPr>
        <w:ind w:left="24"/>
        <w:spacing w:after="0"/>
        <w:rPr>
          <w:sz w:val="20"/>
          <w:szCs w:val="20"/>
          <w:color w:val="auto"/>
        </w:rPr>
      </w:pPr>
      <w:r>
        <w:rPr>
          <w:rFonts w:ascii="Arial" w:cs="Arial" w:eastAsia="Arial" w:hAnsi="Arial"/>
          <w:sz w:val="16"/>
          <w:szCs w:val="16"/>
          <w:color w:val="auto"/>
        </w:rPr>
        <w:t>Total / Average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380" w:type="dxa"/>
            <w:vAlign w:val="bottom"/>
          </w:tcPr>
          <w:p>
            <w:pPr>
              <w:jc w:val="right"/>
              <w:ind w:right="20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20"/>
              <w:spacing w:after="0"/>
              <w:rPr>
                <w:sz w:val="20"/>
                <w:szCs w:val="20"/>
                <w:color w:val="auto"/>
              </w:rPr>
            </w:pPr>
            <w:r>
              <w:rPr>
                <w:rFonts w:ascii="Arial" w:cs="Arial" w:eastAsia="Arial" w:hAnsi="Arial"/>
                <w:sz w:val="16"/>
                <w:szCs w:val="16"/>
                <w:color w:val="auto"/>
              </w:rPr>
              <w:t>348</w:t>
            </w: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c>
          <w:tcPr>
            <w:tcW w:w="440" w:type="dxa"/>
            <w:vAlign w:val="bottom"/>
          </w:tcPr>
          <w:p>
            <w:pPr>
              <w:jc w:val="right"/>
              <w:ind w:right="260"/>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60"/>
              <w:spacing w:after="0"/>
              <w:rPr>
                <w:sz w:val="20"/>
                <w:szCs w:val="20"/>
                <w:color w:val="auto"/>
              </w:rPr>
            </w:pPr>
            <w:r>
              <w:rPr>
                <w:rFonts w:ascii="Arial" w:cs="Arial" w:eastAsia="Arial" w:hAnsi="Arial"/>
                <w:sz w:val="16"/>
                <w:szCs w:val="16"/>
                <w:color w:val="auto"/>
              </w:rPr>
              <w:t>199</w:t>
            </w:r>
          </w:p>
        </w:tc>
        <w:tc>
          <w:tcPr>
            <w:tcW w:w="1300" w:type="dxa"/>
            <w:vAlign w:val="bottom"/>
          </w:tcPr>
          <w:p>
            <w:pPr>
              <w:jc w:val="right"/>
              <w:ind w:right="280"/>
              <w:spacing w:after="0"/>
              <w:rPr>
                <w:sz w:val="20"/>
                <w:szCs w:val="20"/>
                <w:color w:val="auto"/>
              </w:rPr>
            </w:pPr>
            <w:r>
              <w:rPr>
                <w:rFonts w:ascii="Arial" w:cs="Arial" w:eastAsia="Arial" w:hAnsi="Arial"/>
                <w:sz w:val="16"/>
                <w:szCs w:val="16"/>
                <w:color w:val="auto"/>
              </w:rPr>
              <w:t>9%</w:t>
            </w:r>
          </w:p>
        </w:tc>
        <w:tc>
          <w:tcPr>
            <w:tcW w:w="1260" w:type="dxa"/>
            <w:vAlign w:val="bottom"/>
          </w:tcPr>
          <w:p>
            <w:pPr>
              <w:jc w:val="right"/>
              <w:ind w:right="360"/>
              <w:spacing w:after="0"/>
              <w:rPr>
                <w:sz w:val="20"/>
                <w:szCs w:val="20"/>
                <w:color w:val="auto"/>
              </w:rPr>
            </w:pPr>
            <w:r>
              <w:rPr>
                <w:rFonts w:ascii="Arial" w:cs="Arial" w:eastAsia="Arial" w:hAnsi="Arial"/>
                <w:sz w:val="16"/>
                <w:szCs w:val="16"/>
                <w:color w:val="auto"/>
              </w:rPr>
              <w:t>5,251</w:t>
            </w:r>
          </w:p>
        </w:tc>
        <w:tc>
          <w:tcPr>
            <w:tcW w:w="1380" w:type="dxa"/>
            <w:vAlign w:val="bottom"/>
          </w:tcPr>
          <w:p>
            <w:pPr>
              <w:jc w:val="right"/>
              <w:ind w:right="480"/>
              <w:spacing w:after="0"/>
              <w:rPr>
                <w:sz w:val="20"/>
                <w:szCs w:val="20"/>
                <w:color w:val="auto"/>
              </w:rPr>
            </w:pPr>
            <w:r>
              <w:rPr>
                <w:rFonts w:ascii="Arial" w:cs="Arial" w:eastAsia="Arial" w:hAnsi="Arial"/>
                <w:sz w:val="16"/>
                <w:szCs w:val="16"/>
                <w:color w:val="auto"/>
              </w:rPr>
              <w:t>13%</w:t>
            </w:r>
          </w:p>
        </w:tc>
        <w:tc>
          <w:tcPr>
            <w:tcW w:w="840" w:type="dxa"/>
            <w:vAlign w:val="bottom"/>
          </w:tcPr>
          <w:p>
            <w:pPr>
              <w:spacing w:after="0"/>
              <w:rPr>
                <w:sz w:val="17"/>
                <w:szCs w:val="17"/>
                <w:color w:val="auto"/>
              </w:rPr>
            </w:pPr>
          </w:p>
        </w:tc>
      </w:tr>
      <w:tr>
        <w:trPr>
          <w:trHeight w:val="240"/>
        </w:trPr>
        <w:tc>
          <w:tcPr>
            <w:tcW w:w="380" w:type="dxa"/>
            <w:vAlign w:val="bottom"/>
          </w:tcPr>
          <w:p>
            <w:pPr>
              <w:spacing w:after="0"/>
              <w:rPr>
                <w:sz w:val="20"/>
                <w:szCs w:val="20"/>
                <w:color w:val="auto"/>
              </w:rPr>
            </w:pPr>
          </w:p>
        </w:tc>
        <w:tc>
          <w:tcPr>
            <w:tcW w:w="1120" w:type="dxa"/>
            <w:vAlign w:val="bottom"/>
          </w:tcPr>
          <w:p>
            <w:pPr>
              <w:jc w:val="right"/>
              <w:ind w:right="420"/>
              <w:spacing w:after="0"/>
              <w:rPr>
                <w:sz w:val="20"/>
                <w:szCs w:val="20"/>
                <w:color w:val="auto"/>
              </w:rPr>
            </w:pPr>
            <w:r>
              <w:rPr>
                <w:rFonts w:ascii="Arial" w:cs="Arial" w:eastAsia="Arial" w:hAnsi="Arial"/>
                <w:sz w:val="16"/>
                <w:szCs w:val="16"/>
                <w:color w:val="auto"/>
              </w:rPr>
              <w:t>448</w:t>
            </w: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440" w:type="dxa"/>
            <w:vAlign w:val="bottom"/>
          </w:tcPr>
          <w:p>
            <w:pPr>
              <w:spacing w:after="0"/>
              <w:rPr>
                <w:sz w:val="20"/>
                <w:szCs w:val="20"/>
                <w:color w:val="auto"/>
              </w:rPr>
            </w:pPr>
          </w:p>
        </w:tc>
        <w:tc>
          <w:tcPr>
            <w:tcW w:w="1240" w:type="dxa"/>
            <w:vAlign w:val="bottom"/>
          </w:tcPr>
          <w:p>
            <w:pPr>
              <w:jc w:val="right"/>
              <w:ind w:right="460"/>
              <w:spacing w:after="0"/>
              <w:rPr>
                <w:sz w:val="20"/>
                <w:szCs w:val="20"/>
                <w:color w:val="auto"/>
              </w:rPr>
            </w:pPr>
            <w:r>
              <w:rPr>
                <w:rFonts w:ascii="Arial" w:cs="Arial" w:eastAsia="Arial" w:hAnsi="Arial"/>
                <w:sz w:val="16"/>
                <w:szCs w:val="16"/>
                <w:color w:val="auto"/>
              </w:rPr>
              <w:t>253</w:t>
            </w:r>
          </w:p>
        </w:tc>
        <w:tc>
          <w:tcPr>
            <w:tcW w:w="1300" w:type="dxa"/>
            <w:vAlign w:val="bottom"/>
          </w:tcPr>
          <w:p>
            <w:pPr>
              <w:jc w:val="right"/>
              <w:ind w:right="280"/>
              <w:spacing w:after="0"/>
              <w:rPr>
                <w:sz w:val="20"/>
                <w:szCs w:val="20"/>
                <w:color w:val="auto"/>
              </w:rPr>
            </w:pPr>
            <w:r>
              <w:rPr>
                <w:rFonts w:ascii="Arial" w:cs="Arial" w:eastAsia="Arial" w:hAnsi="Arial"/>
                <w:sz w:val="16"/>
                <w:szCs w:val="16"/>
                <w:color w:val="auto"/>
              </w:rPr>
              <w:t>11%</w:t>
            </w:r>
          </w:p>
        </w:tc>
        <w:tc>
          <w:tcPr>
            <w:tcW w:w="1260" w:type="dxa"/>
            <w:vAlign w:val="bottom"/>
          </w:tcPr>
          <w:p>
            <w:pPr>
              <w:jc w:val="right"/>
              <w:ind w:right="360"/>
              <w:spacing w:after="0"/>
              <w:rPr>
                <w:sz w:val="20"/>
                <w:szCs w:val="20"/>
                <w:color w:val="auto"/>
              </w:rPr>
            </w:pPr>
            <w:r>
              <w:rPr>
                <w:rFonts w:ascii="Arial" w:cs="Arial" w:eastAsia="Arial" w:hAnsi="Arial"/>
                <w:sz w:val="16"/>
                <w:szCs w:val="16"/>
                <w:color w:val="auto"/>
              </w:rPr>
              <w:t>6,997</w:t>
            </w:r>
          </w:p>
        </w:tc>
        <w:tc>
          <w:tcPr>
            <w:tcW w:w="1380" w:type="dxa"/>
            <w:vAlign w:val="bottom"/>
          </w:tcPr>
          <w:p>
            <w:pPr>
              <w:jc w:val="right"/>
              <w:ind w:right="480"/>
              <w:spacing w:after="0"/>
              <w:rPr>
                <w:sz w:val="20"/>
                <w:szCs w:val="20"/>
                <w:color w:val="auto"/>
              </w:rPr>
            </w:pPr>
            <w:r>
              <w:rPr>
                <w:rFonts w:ascii="Arial" w:cs="Arial" w:eastAsia="Arial" w:hAnsi="Arial"/>
                <w:sz w:val="16"/>
                <w:szCs w:val="16"/>
                <w:color w:val="auto"/>
              </w:rPr>
              <w:t>17%</w:t>
            </w:r>
          </w:p>
        </w:tc>
        <w:tc>
          <w:tcPr>
            <w:tcW w:w="840" w:type="dxa"/>
            <w:vAlign w:val="bottom"/>
          </w:tcPr>
          <w:p>
            <w:pPr>
              <w:spacing w:after="0"/>
              <w:rPr>
                <w:sz w:val="20"/>
                <w:szCs w:val="20"/>
                <w:color w:val="auto"/>
              </w:rPr>
            </w:pPr>
          </w:p>
        </w:tc>
      </w:tr>
      <w:tr>
        <w:trPr>
          <w:trHeight w:val="240"/>
        </w:trPr>
        <w:tc>
          <w:tcPr>
            <w:tcW w:w="380" w:type="dxa"/>
            <w:vAlign w:val="bottom"/>
          </w:tcPr>
          <w:p>
            <w:pPr>
              <w:spacing w:after="0"/>
              <w:rPr>
                <w:sz w:val="20"/>
                <w:szCs w:val="20"/>
                <w:color w:val="auto"/>
              </w:rPr>
            </w:pPr>
          </w:p>
        </w:tc>
        <w:tc>
          <w:tcPr>
            <w:tcW w:w="1120" w:type="dxa"/>
            <w:vAlign w:val="bottom"/>
          </w:tcPr>
          <w:p>
            <w:pPr>
              <w:jc w:val="right"/>
              <w:ind w:right="420"/>
              <w:spacing w:after="0"/>
              <w:rPr>
                <w:sz w:val="20"/>
                <w:szCs w:val="20"/>
                <w:color w:val="auto"/>
              </w:rPr>
            </w:pPr>
            <w:r>
              <w:rPr>
                <w:rFonts w:ascii="Arial" w:cs="Arial" w:eastAsia="Arial" w:hAnsi="Arial"/>
                <w:sz w:val="16"/>
                <w:szCs w:val="16"/>
                <w:color w:val="auto"/>
              </w:rPr>
              <w:t>1,352</w:t>
            </w:r>
          </w:p>
        </w:tc>
        <w:tc>
          <w:tcPr>
            <w:tcW w:w="920" w:type="dxa"/>
            <w:vAlign w:val="bottom"/>
          </w:tcPr>
          <w:p>
            <w:pPr>
              <w:jc w:val="right"/>
              <w:spacing w:after="0"/>
              <w:rPr>
                <w:sz w:val="20"/>
                <w:szCs w:val="20"/>
                <w:color w:val="auto"/>
              </w:rPr>
            </w:pPr>
            <w:r>
              <w:rPr>
                <w:rFonts w:ascii="Arial" w:cs="Arial" w:eastAsia="Arial" w:hAnsi="Arial"/>
                <w:sz w:val="16"/>
                <w:szCs w:val="16"/>
                <w:color w:val="auto"/>
              </w:rPr>
              <w:t>44%</w:t>
            </w:r>
          </w:p>
        </w:tc>
        <w:tc>
          <w:tcPr>
            <w:tcW w:w="440" w:type="dxa"/>
            <w:vAlign w:val="bottom"/>
          </w:tcPr>
          <w:p>
            <w:pPr>
              <w:spacing w:after="0"/>
              <w:rPr>
                <w:sz w:val="20"/>
                <w:szCs w:val="20"/>
                <w:color w:val="auto"/>
              </w:rPr>
            </w:pPr>
          </w:p>
        </w:tc>
        <w:tc>
          <w:tcPr>
            <w:tcW w:w="1240" w:type="dxa"/>
            <w:vAlign w:val="bottom"/>
          </w:tcPr>
          <w:p>
            <w:pPr>
              <w:jc w:val="right"/>
              <w:ind w:right="460"/>
              <w:spacing w:after="0"/>
              <w:rPr>
                <w:sz w:val="20"/>
                <w:szCs w:val="20"/>
                <w:color w:val="auto"/>
              </w:rPr>
            </w:pPr>
            <w:r>
              <w:rPr>
                <w:rFonts w:ascii="Arial" w:cs="Arial" w:eastAsia="Arial" w:hAnsi="Arial"/>
                <w:sz w:val="16"/>
                <w:szCs w:val="16"/>
                <w:color w:val="auto"/>
              </w:rPr>
              <w:t>933</w:t>
            </w:r>
          </w:p>
        </w:tc>
        <w:tc>
          <w:tcPr>
            <w:tcW w:w="1300" w:type="dxa"/>
            <w:vAlign w:val="bottom"/>
          </w:tcPr>
          <w:p>
            <w:pPr>
              <w:jc w:val="right"/>
              <w:ind w:right="280"/>
              <w:spacing w:after="0"/>
              <w:rPr>
                <w:sz w:val="20"/>
                <w:szCs w:val="20"/>
                <w:color w:val="auto"/>
              </w:rPr>
            </w:pPr>
            <w:r>
              <w:rPr>
                <w:rFonts w:ascii="Arial" w:cs="Arial" w:eastAsia="Arial" w:hAnsi="Arial"/>
                <w:sz w:val="16"/>
                <w:szCs w:val="16"/>
                <w:color w:val="auto"/>
              </w:rPr>
              <w:t>41%</w:t>
            </w:r>
          </w:p>
        </w:tc>
        <w:tc>
          <w:tcPr>
            <w:tcW w:w="1260" w:type="dxa"/>
            <w:vAlign w:val="bottom"/>
          </w:tcPr>
          <w:p>
            <w:pPr>
              <w:jc w:val="right"/>
              <w:ind w:right="360"/>
              <w:spacing w:after="0"/>
              <w:rPr>
                <w:sz w:val="20"/>
                <w:szCs w:val="20"/>
                <w:color w:val="auto"/>
              </w:rPr>
            </w:pPr>
            <w:r>
              <w:rPr>
                <w:rFonts w:ascii="Arial" w:cs="Arial" w:eastAsia="Arial" w:hAnsi="Arial"/>
                <w:sz w:val="16"/>
                <w:szCs w:val="16"/>
                <w:color w:val="auto"/>
              </w:rPr>
              <w:t>17,552</w:t>
            </w:r>
          </w:p>
        </w:tc>
        <w:tc>
          <w:tcPr>
            <w:tcW w:w="1380" w:type="dxa"/>
            <w:vAlign w:val="bottom"/>
          </w:tcPr>
          <w:p>
            <w:pPr>
              <w:jc w:val="right"/>
              <w:ind w:right="480"/>
              <w:spacing w:after="0"/>
              <w:rPr>
                <w:sz w:val="20"/>
                <w:szCs w:val="20"/>
                <w:color w:val="auto"/>
              </w:rPr>
            </w:pPr>
            <w:r>
              <w:rPr>
                <w:rFonts w:ascii="Arial" w:cs="Arial" w:eastAsia="Arial" w:hAnsi="Arial"/>
                <w:sz w:val="16"/>
                <w:szCs w:val="16"/>
                <w:color w:val="auto"/>
              </w:rPr>
              <w:t>44%</w:t>
            </w:r>
          </w:p>
        </w:tc>
        <w:tc>
          <w:tcPr>
            <w:tcW w:w="840" w:type="dxa"/>
            <w:vAlign w:val="bottom"/>
          </w:tcPr>
          <w:p>
            <w:pPr>
              <w:spacing w:after="0"/>
              <w:rPr>
                <w:sz w:val="20"/>
                <w:szCs w:val="20"/>
                <w:color w:val="auto"/>
              </w:rPr>
            </w:pPr>
          </w:p>
        </w:tc>
      </w:tr>
      <w:tr>
        <w:trPr>
          <w:trHeight w:val="24"/>
        </w:trPr>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8"/>
        </w:trPr>
        <w:tc>
          <w:tcPr>
            <w:tcW w:w="380" w:type="dxa"/>
            <w:vAlign w:val="bottom"/>
          </w:tcPr>
          <w:p>
            <w:pPr>
              <w:jc w:val="right"/>
              <w:ind w:right="20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20"/>
              <w:spacing w:after="0"/>
              <w:rPr>
                <w:sz w:val="20"/>
                <w:szCs w:val="20"/>
                <w:color w:val="auto"/>
              </w:rPr>
            </w:pPr>
            <w:r>
              <w:rPr>
                <w:rFonts w:ascii="Arial" w:cs="Arial" w:eastAsia="Arial" w:hAnsi="Arial"/>
                <w:sz w:val="16"/>
                <w:szCs w:val="16"/>
                <w:color w:val="auto"/>
              </w:rPr>
              <w:t>2,148</w:t>
            </w:r>
          </w:p>
        </w:tc>
        <w:tc>
          <w:tcPr>
            <w:tcW w:w="920" w:type="dxa"/>
            <w:vAlign w:val="bottom"/>
          </w:tcPr>
          <w:p>
            <w:pPr>
              <w:jc w:val="right"/>
              <w:spacing w:after="0"/>
              <w:rPr>
                <w:sz w:val="20"/>
                <w:szCs w:val="20"/>
                <w:color w:val="auto"/>
              </w:rPr>
            </w:pPr>
            <w:r>
              <w:rPr>
                <w:rFonts w:ascii="Arial" w:cs="Arial" w:eastAsia="Arial" w:hAnsi="Arial"/>
                <w:sz w:val="16"/>
                <w:szCs w:val="16"/>
                <w:color w:val="auto"/>
              </w:rPr>
              <w:t>69%</w:t>
            </w:r>
          </w:p>
        </w:tc>
        <w:tc>
          <w:tcPr>
            <w:tcW w:w="440" w:type="dxa"/>
            <w:vAlign w:val="bottom"/>
          </w:tcPr>
          <w:p>
            <w:pPr>
              <w:jc w:val="right"/>
              <w:ind w:right="260"/>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60"/>
              <w:spacing w:after="0"/>
              <w:rPr>
                <w:sz w:val="20"/>
                <w:szCs w:val="20"/>
                <w:color w:val="auto"/>
              </w:rPr>
            </w:pPr>
            <w:r>
              <w:rPr>
                <w:rFonts w:ascii="Arial" w:cs="Arial" w:eastAsia="Arial" w:hAnsi="Arial"/>
                <w:sz w:val="16"/>
                <w:szCs w:val="16"/>
                <w:color w:val="auto"/>
              </w:rPr>
              <w:t>1,385</w:t>
            </w:r>
          </w:p>
        </w:tc>
        <w:tc>
          <w:tcPr>
            <w:tcW w:w="1300" w:type="dxa"/>
            <w:vAlign w:val="bottom"/>
          </w:tcPr>
          <w:p>
            <w:pPr>
              <w:jc w:val="right"/>
              <w:ind w:right="280"/>
              <w:spacing w:after="0"/>
              <w:rPr>
                <w:sz w:val="20"/>
                <w:szCs w:val="20"/>
                <w:color w:val="auto"/>
              </w:rPr>
            </w:pPr>
            <w:r>
              <w:rPr>
                <w:rFonts w:ascii="Arial" w:cs="Arial" w:eastAsia="Arial" w:hAnsi="Arial"/>
                <w:sz w:val="16"/>
                <w:szCs w:val="16"/>
                <w:color w:val="auto"/>
              </w:rPr>
              <w:t>61%</w:t>
            </w:r>
          </w:p>
        </w:tc>
        <w:tc>
          <w:tcPr>
            <w:tcW w:w="1260" w:type="dxa"/>
            <w:vAlign w:val="bottom"/>
          </w:tcPr>
          <w:p>
            <w:pPr>
              <w:jc w:val="right"/>
              <w:ind w:right="360"/>
              <w:spacing w:after="0"/>
              <w:rPr>
                <w:sz w:val="20"/>
                <w:szCs w:val="20"/>
                <w:color w:val="auto"/>
              </w:rPr>
            </w:pPr>
            <w:r>
              <w:rPr>
                <w:rFonts w:ascii="Arial" w:cs="Arial" w:eastAsia="Arial" w:hAnsi="Arial"/>
                <w:sz w:val="16"/>
                <w:szCs w:val="16"/>
                <w:color w:val="auto"/>
              </w:rPr>
              <w:t>29,800</w:t>
            </w:r>
          </w:p>
        </w:tc>
        <w:tc>
          <w:tcPr>
            <w:tcW w:w="1380" w:type="dxa"/>
            <w:vAlign w:val="bottom"/>
          </w:tcPr>
          <w:p>
            <w:pPr>
              <w:jc w:val="right"/>
              <w:ind w:right="480"/>
              <w:spacing w:after="0"/>
              <w:rPr>
                <w:sz w:val="20"/>
                <w:szCs w:val="20"/>
                <w:color w:val="auto"/>
              </w:rPr>
            </w:pPr>
            <w:r>
              <w:rPr>
                <w:rFonts w:ascii="Arial" w:cs="Arial" w:eastAsia="Arial" w:hAnsi="Arial"/>
                <w:sz w:val="16"/>
                <w:szCs w:val="16"/>
                <w:color w:val="auto"/>
              </w:rPr>
              <w:t>74%</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36</w:t>
            </w:r>
          </w:p>
        </w:tc>
      </w:tr>
      <w:tr>
        <w:trPr>
          <w:trHeight w:val="493"/>
        </w:trPr>
        <w:tc>
          <w:tcPr>
            <w:tcW w:w="380" w:type="dxa"/>
            <w:vAlign w:val="bottom"/>
          </w:tcPr>
          <w:p>
            <w:pPr>
              <w:jc w:val="right"/>
              <w:ind w:right="20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20"/>
              <w:spacing w:after="0"/>
              <w:rPr>
                <w:sz w:val="20"/>
                <w:szCs w:val="20"/>
                <w:color w:val="auto"/>
              </w:rPr>
            </w:pPr>
            <w:r>
              <w:rPr>
                <w:rFonts w:ascii="Arial" w:cs="Arial" w:eastAsia="Arial" w:hAnsi="Arial"/>
                <w:sz w:val="16"/>
                <w:szCs w:val="16"/>
                <w:color w:val="auto"/>
              </w:rPr>
              <w:t>957</w:t>
            </w:r>
          </w:p>
        </w:tc>
        <w:tc>
          <w:tcPr>
            <w:tcW w:w="920" w:type="dxa"/>
            <w:vAlign w:val="bottom"/>
          </w:tcPr>
          <w:p>
            <w:pPr>
              <w:jc w:val="right"/>
              <w:spacing w:after="0"/>
              <w:rPr>
                <w:sz w:val="20"/>
                <w:szCs w:val="20"/>
                <w:color w:val="auto"/>
              </w:rPr>
            </w:pPr>
            <w:r>
              <w:rPr>
                <w:rFonts w:ascii="Arial" w:cs="Arial" w:eastAsia="Arial" w:hAnsi="Arial"/>
                <w:sz w:val="16"/>
                <w:szCs w:val="16"/>
                <w:color w:val="auto"/>
              </w:rPr>
              <w:t>31%</w:t>
            </w:r>
          </w:p>
        </w:tc>
        <w:tc>
          <w:tcPr>
            <w:tcW w:w="440" w:type="dxa"/>
            <w:vAlign w:val="bottom"/>
          </w:tcPr>
          <w:p>
            <w:pPr>
              <w:jc w:val="right"/>
              <w:ind w:right="260"/>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60"/>
              <w:spacing w:after="0"/>
              <w:rPr>
                <w:sz w:val="20"/>
                <w:szCs w:val="20"/>
                <w:color w:val="auto"/>
              </w:rPr>
            </w:pPr>
            <w:r>
              <w:rPr>
                <w:rFonts w:ascii="Arial" w:cs="Arial" w:eastAsia="Arial" w:hAnsi="Arial"/>
                <w:sz w:val="16"/>
                <w:szCs w:val="16"/>
                <w:color w:val="auto"/>
              </w:rPr>
              <w:t>891</w:t>
            </w:r>
          </w:p>
        </w:tc>
        <w:tc>
          <w:tcPr>
            <w:tcW w:w="1300" w:type="dxa"/>
            <w:vAlign w:val="bottom"/>
          </w:tcPr>
          <w:p>
            <w:pPr>
              <w:jc w:val="right"/>
              <w:ind w:right="280"/>
              <w:spacing w:after="0"/>
              <w:rPr>
                <w:sz w:val="20"/>
                <w:szCs w:val="20"/>
                <w:color w:val="auto"/>
              </w:rPr>
            </w:pPr>
            <w:r>
              <w:rPr>
                <w:rFonts w:ascii="Arial" w:cs="Arial" w:eastAsia="Arial" w:hAnsi="Arial"/>
                <w:sz w:val="16"/>
                <w:szCs w:val="16"/>
                <w:color w:val="auto"/>
              </w:rPr>
              <w:t>39%</w:t>
            </w:r>
          </w:p>
        </w:tc>
        <w:tc>
          <w:tcPr>
            <w:tcW w:w="1260" w:type="dxa"/>
            <w:vAlign w:val="bottom"/>
          </w:tcPr>
          <w:p>
            <w:pPr>
              <w:jc w:val="right"/>
              <w:ind w:right="360"/>
              <w:spacing w:after="0"/>
              <w:rPr>
                <w:sz w:val="20"/>
                <w:szCs w:val="20"/>
                <w:color w:val="auto"/>
              </w:rPr>
            </w:pPr>
            <w:r>
              <w:rPr>
                <w:rFonts w:ascii="Arial" w:cs="Arial" w:eastAsia="Arial" w:hAnsi="Arial"/>
                <w:sz w:val="16"/>
                <w:szCs w:val="16"/>
                <w:color w:val="auto"/>
              </w:rPr>
              <w:t>10,239</w:t>
            </w:r>
          </w:p>
        </w:tc>
        <w:tc>
          <w:tcPr>
            <w:tcW w:w="1380" w:type="dxa"/>
            <w:vAlign w:val="bottom"/>
          </w:tcPr>
          <w:p>
            <w:pPr>
              <w:jc w:val="right"/>
              <w:ind w:right="480"/>
              <w:spacing w:after="0"/>
              <w:rPr>
                <w:sz w:val="20"/>
                <w:szCs w:val="20"/>
                <w:color w:val="auto"/>
              </w:rPr>
            </w:pPr>
            <w:r>
              <w:rPr>
                <w:rFonts w:ascii="Arial" w:cs="Arial" w:eastAsia="Arial" w:hAnsi="Arial"/>
                <w:sz w:val="16"/>
                <w:szCs w:val="16"/>
                <w:color w:val="auto"/>
              </w:rPr>
              <w:t>26%</w:t>
            </w:r>
          </w:p>
        </w:tc>
        <w:tc>
          <w:tcPr>
            <w:tcW w:w="840" w:type="dxa"/>
            <w:vAlign w:val="bottom"/>
          </w:tcPr>
          <w:p>
            <w:pPr>
              <w:spacing w:after="0"/>
              <w:rPr>
                <w:sz w:val="24"/>
                <w:szCs w:val="24"/>
                <w:color w:val="auto"/>
              </w:rPr>
            </w:pPr>
          </w:p>
        </w:tc>
      </w:tr>
      <w:tr>
        <w:trPr>
          <w:trHeight w:val="24"/>
        </w:trPr>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8"/>
        </w:trPr>
        <w:tc>
          <w:tcPr>
            <w:tcW w:w="380" w:type="dxa"/>
            <w:vAlign w:val="bottom"/>
          </w:tcPr>
          <w:p>
            <w:pPr>
              <w:jc w:val="right"/>
              <w:ind w:right="200"/>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20"/>
              <w:spacing w:after="0"/>
              <w:rPr>
                <w:sz w:val="20"/>
                <w:szCs w:val="20"/>
                <w:color w:val="auto"/>
              </w:rPr>
            </w:pPr>
            <w:r>
              <w:rPr>
                <w:rFonts w:ascii="Arial" w:cs="Arial" w:eastAsia="Arial" w:hAnsi="Arial"/>
                <w:sz w:val="16"/>
                <w:szCs w:val="16"/>
                <w:color w:val="auto"/>
              </w:rPr>
              <w:t>3,105</w:t>
            </w:r>
          </w:p>
        </w:tc>
        <w:tc>
          <w:tcPr>
            <w:tcW w:w="920" w:type="dxa"/>
            <w:vAlign w:val="bottom"/>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Pr>
          <w:p>
            <w:pPr>
              <w:jc w:val="right"/>
              <w:ind w:right="260"/>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60"/>
              <w:spacing w:after="0"/>
              <w:rPr>
                <w:sz w:val="20"/>
                <w:szCs w:val="20"/>
                <w:color w:val="auto"/>
              </w:rPr>
            </w:pPr>
            <w:r>
              <w:rPr>
                <w:rFonts w:ascii="Arial" w:cs="Arial" w:eastAsia="Arial" w:hAnsi="Arial"/>
                <w:sz w:val="16"/>
                <w:szCs w:val="16"/>
                <w:color w:val="auto"/>
              </w:rPr>
              <w:t>2,276</w:t>
            </w:r>
          </w:p>
        </w:tc>
        <w:tc>
          <w:tcPr>
            <w:tcW w:w="1300" w:type="dxa"/>
            <w:vAlign w:val="bottom"/>
          </w:tcPr>
          <w:p>
            <w:pPr>
              <w:jc w:val="right"/>
              <w:ind w:right="280"/>
              <w:spacing w:after="0"/>
              <w:rPr>
                <w:sz w:val="20"/>
                <w:szCs w:val="20"/>
                <w:color w:val="auto"/>
              </w:rPr>
            </w:pPr>
            <w:r>
              <w:rPr>
                <w:rFonts w:ascii="Arial" w:cs="Arial" w:eastAsia="Arial" w:hAnsi="Arial"/>
                <w:sz w:val="16"/>
                <w:szCs w:val="16"/>
                <w:color w:val="auto"/>
              </w:rPr>
              <w:t>100%</w:t>
            </w:r>
          </w:p>
        </w:tc>
        <w:tc>
          <w:tcPr>
            <w:tcW w:w="1260" w:type="dxa"/>
            <w:vAlign w:val="bottom"/>
          </w:tcPr>
          <w:p>
            <w:pPr>
              <w:jc w:val="right"/>
              <w:ind w:right="360"/>
              <w:spacing w:after="0"/>
              <w:rPr>
                <w:sz w:val="20"/>
                <w:szCs w:val="20"/>
                <w:color w:val="auto"/>
              </w:rPr>
            </w:pPr>
            <w:r>
              <w:rPr>
                <w:rFonts w:ascii="Arial" w:cs="Arial" w:eastAsia="Arial" w:hAnsi="Arial"/>
                <w:sz w:val="16"/>
                <w:szCs w:val="16"/>
                <w:color w:val="auto"/>
              </w:rPr>
              <w:t>40,039</w:t>
            </w:r>
          </w:p>
        </w:tc>
        <w:tc>
          <w:tcPr>
            <w:tcW w:w="1380" w:type="dxa"/>
            <w:vAlign w:val="bottom"/>
          </w:tcPr>
          <w:p>
            <w:pPr>
              <w:jc w:val="right"/>
              <w:ind w:right="480"/>
              <w:spacing w:after="0"/>
              <w:rPr>
                <w:sz w:val="20"/>
                <w:szCs w:val="20"/>
                <w:color w:val="auto"/>
              </w:rPr>
            </w:pPr>
            <w:r>
              <w:rPr>
                <w:rFonts w:ascii="Arial" w:cs="Arial" w:eastAsia="Arial" w:hAnsi="Arial"/>
                <w:sz w:val="16"/>
                <w:szCs w:val="16"/>
                <w:color w:val="auto"/>
              </w:rPr>
              <w:t>100%</w:t>
            </w:r>
          </w:p>
        </w:tc>
        <w:tc>
          <w:tcPr>
            <w:tcW w:w="840" w:type="dxa"/>
            <w:vAlign w:val="bottom"/>
          </w:tcPr>
          <w:p>
            <w:pPr>
              <w:spacing w:after="0"/>
              <w:rPr>
                <w:sz w:val="18"/>
                <w:szCs w:val="18"/>
                <w:color w:val="auto"/>
              </w:rPr>
            </w:pPr>
          </w:p>
        </w:tc>
      </w:tr>
      <w:tr>
        <w:trPr>
          <w:trHeight w:val="24"/>
        </w:trPr>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-1627505</wp:posOffset>
            </wp:positionH>
            <wp:positionV relativeFrom="paragraph">
              <wp:posOffset>-960755</wp:posOffset>
            </wp:positionV>
            <wp:extent cx="7261860" cy="152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1860" cy="152400"/>
                    </a:xfrm>
                    <a:prstGeom prst="rect">
                      <a:avLst/>
                    </a:prstGeom>
                    <a:noFill/>
                  </pic:spPr>
                </pic:pic>
              </a:graphicData>
            </a:graphic>
          </wp:anchor>
        </w:drawing>
        <w:drawing>
          <wp:anchor simplePos="0" relativeHeight="251657728" behindDoc="1" locked="0" layoutInCell="0" allowOverlap="1">
            <wp:simplePos x="0" y="0"/>
            <wp:positionH relativeFrom="column">
              <wp:posOffset>-1627505</wp:posOffset>
            </wp:positionH>
            <wp:positionV relativeFrom="paragraph">
              <wp:posOffset>-655320</wp:posOffset>
            </wp:positionV>
            <wp:extent cx="7261860" cy="160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1860" cy="160020"/>
                    </a:xfrm>
                    <a:prstGeom prst="rect">
                      <a:avLst/>
                    </a:prstGeom>
                    <a:noFill/>
                  </pic:spPr>
                </pic:pic>
              </a:graphicData>
            </a:graphic>
          </wp:anchor>
        </w:drawing>
        <w:drawing>
          <wp:anchor simplePos="0" relativeHeight="251657728" behindDoc="1" locked="0" layoutInCell="0" allowOverlap="1">
            <wp:simplePos x="0" y="0"/>
            <wp:positionH relativeFrom="column">
              <wp:posOffset>-1627505</wp:posOffset>
            </wp:positionH>
            <wp:positionV relativeFrom="paragraph">
              <wp:posOffset>-335280</wp:posOffset>
            </wp:positionV>
            <wp:extent cx="7261860" cy="152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1860" cy="152400"/>
                    </a:xfrm>
                    <a:prstGeom prst="rect">
                      <a:avLst/>
                    </a:prstGeom>
                    <a:noFill/>
                  </pic:spPr>
                </pic:pic>
              </a:graphicData>
            </a:graphic>
          </wp:anchor>
        </w:drawing>
      </w:r>
    </w:p>
    <w:p>
      <w:pPr>
        <w:spacing w:after="0" w:line="200" w:lineRule="exact"/>
        <w:rPr>
          <w:sz w:val="20"/>
          <w:szCs w:val="20"/>
          <w:color w:val="auto"/>
        </w:rPr>
      </w:pPr>
    </w:p>
    <w:p>
      <w:pPr>
        <w:sectPr>
          <w:pgSz w:w="11900" w:h="16914" w:orient="portrait"/>
          <w:cols w:equalWidth="0" w:num="2">
            <w:col w:w="1844" w:space="720"/>
            <w:col w:w="8880"/>
          </w:cols>
          <w:pgMar w:left="236" w:top="124" w:right="219" w:bottom="0" w:gutter="0" w:footer="0" w:header="0"/>
          <w:type w:val="continuous"/>
        </w:sectPr>
      </w:pPr>
    </w:p>
    <w:p>
      <w:pPr>
        <w:spacing w:after="0" w:line="261" w:lineRule="exact"/>
        <w:rPr>
          <w:sz w:val="20"/>
          <w:szCs w:val="20"/>
          <w:color w:val="auto"/>
        </w:rPr>
      </w:pPr>
    </w:p>
    <w:p>
      <w:pPr>
        <w:jc w:val="center"/>
        <w:ind w:right="-3"/>
        <w:spacing w:after="0"/>
        <w:rPr>
          <w:sz w:val="20"/>
          <w:szCs w:val="20"/>
          <w:color w:val="auto"/>
        </w:rPr>
      </w:pPr>
      <w:r>
        <w:rPr>
          <w:rFonts w:ascii="Arial" w:cs="Arial" w:eastAsia="Arial" w:hAnsi="Arial"/>
          <w:sz w:val="15"/>
          <w:szCs w:val="15"/>
          <w:b w:val="1"/>
          <w:bCs w:val="1"/>
          <w:color w:val="auto"/>
        </w:rPr>
        <w:t>GROUND INTEREST ACTIVITY</w:t>
      </w:r>
    </w:p>
    <w:p>
      <w:pPr>
        <w:spacing w:after="0" w:line="31" w:lineRule="exact"/>
        <w:rPr>
          <w:sz w:val="20"/>
          <w:szCs w:val="20"/>
          <w:color w:val="auto"/>
        </w:rPr>
      </w:pPr>
    </w:p>
    <w:tbl>
      <w:tblPr>
        <w:tblLayout w:type="fixed"/>
        <w:tblInd w:w="4" w:type="dxa"/>
        <w:tblCellMar>
          <w:top w:w="0" w:type="dxa"/>
          <w:left w:w="0" w:type="dxa"/>
          <w:bottom w:w="0" w:type="dxa"/>
          <w:right w:w="0" w:type="dxa"/>
        </w:tblCellMar>
      </w:tblPr>
      <w:tr>
        <w:trPr>
          <w:trHeight w:val="204"/>
        </w:trPr>
        <w:tc>
          <w:tcPr>
            <w:tcW w:w="480" w:type="dxa"/>
            <w:vAlign w:val="bottom"/>
            <w:tcBorders>
              <w:top w:val="single" w:sz="8" w:color="auto"/>
            </w:tcBorders>
            <w:shd w:val="clear" w:color="auto" w:fill="D9D9D9"/>
          </w:tcPr>
          <w:p>
            <w:pPr>
              <w:spacing w:after="0"/>
              <w:rPr>
                <w:sz w:val="17"/>
                <w:szCs w:val="17"/>
                <w:color w:val="auto"/>
              </w:rPr>
            </w:pPr>
          </w:p>
        </w:tc>
        <w:tc>
          <w:tcPr>
            <w:tcW w:w="5240" w:type="dxa"/>
            <w:vAlign w:val="bottom"/>
            <w:tcBorders>
              <w:top w:val="single" w:sz="8" w:color="auto"/>
            </w:tcBorders>
            <w:shd w:val="clear" w:color="auto" w:fill="D9D9D9"/>
          </w:tcPr>
          <w:p>
            <w:pPr>
              <w:spacing w:after="0"/>
              <w:rPr>
                <w:sz w:val="17"/>
                <w:szCs w:val="17"/>
                <w:color w:val="auto"/>
              </w:rPr>
            </w:pPr>
          </w:p>
        </w:tc>
        <w:tc>
          <w:tcPr>
            <w:tcW w:w="20" w:type="dxa"/>
            <w:vAlign w:val="bottom"/>
            <w:tcBorders>
              <w:top w:val="single" w:sz="8" w:color="auto"/>
            </w:tcBorders>
            <w:shd w:val="clear" w:color="auto" w:fill="D9D9D9"/>
          </w:tcPr>
          <w:p>
            <w:pPr>
              <w:spacing w:after="0"/>
              <w:rPr>
                <w:sz w:val="17"/>
                <w:szCs w:val="17"/>
                <w:color w:val="auto"/>
              </w:rPr>
            </w:pPr>
          </w:p>
        </w:tc>
        <w:tc>
          <w:tcPr>
            <w:tcW w:w="240" w:type="dxa"/>
            <w:vAlign w:val="bottom"/>
            <w:tcBorders>
              <w:top w:val="single" w:sz="8" w:color="auto"/>
            </w:tcBorders>
            <w:shd w:val="clear" w:color="auto" w:fill="D9D9D9"/>
          </w:tcPr>
          <w:p>
            <w:pPr>
              <w:spacing w:after="0"/>
              <w:rPr>
                <w:sz w:val="17"/>
                <w:szCs w:val="17"/>
                <w:color w:val="auto"/>
              </w:rPr>
            </w:pPr>
          </w:p>
        </w:tc>
        <w:tc>
          <w:tcPr>
            <w:tcW w:w="920" w:type="dxa"/>
            <w:vAlign w:val="bottom"/>
            <w:tcBorders>
              <w:top w:val="single" w:sz="8" w:color="auto"/>
            </w:tcBorders>
            <w:shd w:val="clear" w:color="auto" w:fill="D9D9D9"/>
          </w:tcPr>
          <w:p>
            <w:pPr>
              <w:spacing w:after="0"/>
              <w:rPr>
                <w:sz w:val="17"/>
                <w:szCs w:val="17"/>
                <w:color w:val="auto"/>
              </w:rPr>
            </w:pPr>
          </w:p>
        </w:tc>
        <w:tc>
          <w:tcPr>
            <w:tcW w:w="2360" w:type="dxa"/>
            <w:vAlign w:val="bottom"/>
            <w:tcBorders>
              <w:top w:val="single" w:sz="8" w:color="auto"/>
            </w:tcBorders>
            <w:gridSpan w:val="3"/>
            <w:shd w:val="clear" w:color="auto" w:fill="D9D9D9"/>
          </w:tcPr>
          <w:p>
            <w:pPr>
              <w:jc w:val="center"/>
              <w:ind w:left="148"/>
              <w:spacing w:after="0"/>
              <w:rPr>
                <w:sz w:val="20"/>
                <w:szCs w:val="20"/>
                <w:color w:val="auto"/>
              </w:rPr>
            </w:pPr>
            <w:r>
              <w:rPr>
                <w:rFonts w:ascii="Arial" w:cs="Arial" w:eastAsia="Arial" w:hAnsi="Arial"/>
                <w:sz w:val="14"/>
                <w:szCs w:val="14"/>
                <w:b w:val="1"/>
                <w:bCs w:val="1"/>
                <w:color w:val="auto"/>
                <w:w w:val="94"/>
              </w:rPr>
              <w:t>Three Months Ended December</w:t>
            </w:r>
          </w:p>
        </w:tc>
        <w:tc>
          <w:tcPr>
            <w:tcW w:w="2180" w:type="dxa"/>
            <w:vAlign w:val="bottom"/>
            <w:tcBorders>
              <w:top w:val="single" w:sz="8" w:color="auto"/>
            </w:tcBorders>
            <w:gridSpan w:val="2"/>
            <w:shd w:val="clear" w:color="auto" w:fill="D9D9D9"/>
          </w:tcPr>
          <w:p>
            <w:pPr>
              <w:ind w:left="100"/>
              <w:spacing w:after="0"/>
              <w:rPr>
                <w:sz w:val="20"/>
                <w:szCs w:val="20"/>
                <w:color w:val="auto"/>
              </w:rPr>
            </w:pPr>
            <w:r>
              <w:rPr>
                <w:rFonts w:ascii="Arial" w:cs="Arial" w:eastAsia="Arial" w:hAnsi="Arial"/>
                <w:sz w:val="14"/>
                <w:szCs w:val="14"/>
                <w:b w:val="1"/>
                <w:bCs w:val="1"/>
                <w:color w:val="auto"/>
                <w:w w:val="94"/>
              </w:rPr>
              <w:t>Twelve Months Ended December</w:t>
            </w:r>
          </w:p>
        </w:tc>
      </w:tr>
      <w:tr>
        <w:trPr>
          <w:trHeight w:val="222"/>
        </w:trPr>
        <w:tc>
          <w:tcPr>
            <w:tcW w:w="5740" w:type="dxa"/>
            <w:vAlign w:val="bottom"/>
            <w:tcBorders>
              <w:bottom w:val="single" w:sz="8" w:color="D9D9D9"/>
            </w:tcBorders>
            <w:gridSpan w:val="3"/>
            <w:shd w:val="clear" w:color="auto" w:fill="D9D9D9"/>
          </w:tcPr>
          <w:p>
            <w:pPr>
              <w:ind w:left="20"/>
              <w:spacing w:after="0"/>
              <w:rPr>
                <w:sz w:val="20"/>
                <w:szCs w:val="20"/>
                <w:color w:val="auto"/>
              </w:rPr>
            </w:pPr>
            <w:r>
              <w:rPr>
                <w:rFonts w:ascii="Arial" w:cs="Arial" w:eastAsia="Arial" w:hAnsi="Arial"/>
                <w:sz w:val="14"/>
                <w:szCs w:val="14"/>
                <w:color w:val="auto"/>
              </w:rPr>
              <w:t>(dollars in millions)</w:t>
            </w:r>
          </w:p>
        </w:tc>
        <w:tc>
          <w:tcPr>
            <w:tcW w:w="240" w:type="dxa"/>
            <w:vAlign w:val="bottom"/>
            <w:tcBorders>
              <w:bottom w:val="single" w:sz="8" w:color="D9D9D9"/>
            </w:tcBorders>
            <w:shd w:val="clear" w:color="auto" w:fill="D9D9D9"/>
          </w:tcPr>
          <w:p>
            <w:pPr>
              <w:spacing w:after="0"/>
              <w:rPr>
                <w:sz w:val="18"/>
                <w:szCs w:val="18"/>
                <w:color w:val="auto"/>
              </w:rPr>
            </w:pPr>
          </w:p>
        </w:tc>
        <w:tc>
          <w:tcPr>
            <w:tcW w:w="920" w:type="dxa"/>
            <w:vAlign w:val="bottom"/>
            <w:tcBorders>
              <w:bottom w:val="single" w:sz="8" w:color="D9D9D9"/>
            </w:tcBorders>
            <w:shd w:val="clear" w:color="auto" w:fill="D9D9D9"/>
          </w:tcPr>
          <w:p>
            <w:pPr>
              <w:spacing w:after="0"/>
              <w:rPr>
                <w:sz w:val="18"/>
                <w:szCs w:val="18"/>
                <w:color w:val="auto"/>
              </w:rPr>
            </w:pPr>
          </w:p>
        </w:tc>
        <w:tc>
          <w:tcPr>
            <w:tcW w:w="740" w:type="dxa"/>
            <w:vAlign w:val="bottom"/>
            <w:tcBorders>
              <w:bottom w:val="single" w:sz="8" w:color="D9D9D9"/>
            </w:tcBorders>
            <w:shd w:val="clear" w:color="auto" w:fill="D9D9D9"/>
          </w:tcPr>
          <w:p>
            <w:pPr>
              <w:spacing w:after="0"/>
              <w:rPr>
                <w:sz w:val="18"/>
                <w:szCs w:val="18"/>
                <w:color w:val="auto"/>
              </w:rPr>
            </w:pPr>
          </w:p>
        </w:tc>
        <w:tc>
          <w:tcPr>
            <w:tcW w:w="900" w:type="dxa"/>
            <w:vAlign w:val="bottom"/>
            <w:tcBorders>
              <w:bottom w:val="single" w:sz="8" w:color="D9D9D9"/>
            </w:tcBorders>
            <w:shd w:val="clear" w:color="auto" w:fill="D9D9D9"/>
          </w:tcPr>
          <w:p>
            <w:pPr>
              <w:jc w:val="right"/>
              <w:ind w:right="28"/>
              <w:spacing w:after="0"/>
              <w:rPr>
                <w:sz w:val="20"/>
                <w:szCs w:val="20"/>
                <w:color w:val="auto"/>
              </w:rPr>
            </w:pPr>
            <w:r>
              <w:rPr>
                <w:rFonts w:ascii="Arial" w:cs="Arial" w:eastAsia="Arial" w:hAnsi="Arial"/>
                <w:sz w:val="14"/>
                <w:szCs w:val="14"/>
                <w:b w:val="1"/>
                <w:bCs w:val="1"/>
                <w:color w:val="auto"/>
              </w:rPr>
              <w:t>31, 2018</w:t>
            </w:r>
          </w:p>
        </w:tc>
        <w:tc>
          <w:tcPr>
            <w:tcW w:w="720" w:type="dxa"/>
            <w:vAlign w:val="bottom"/>
            <w:tcBorders>
              <w:bottom w:val="single" w:sz="8" w:color="D9D9D9"/>
            </w:tcBorders>
            <w:shd w:val="clear" w:color="auto" w:fill="D9D9D9"/>
          </w:tcPr>
          <w:p>
            <w:pPr>
              <w:spacing w:after="0"/>
              <w:rPr>
                <w:sz w:val="18"/>
                <w:szCs w:val="18"/>
                <w:color w:val="auto"/>
              </w:rPr>
            </w:pPr>
          </w:p>
        </w:tc>
        <w:tc>
          <w:tcPr>
            <w:tcW w:w="1380" w:type="dxa"/>
            <w:vAlign w:val="bottom"/>
            <w:tcBorders>
              <w:bottom w:val="single" w:sz="8" w:color="D9D9D9"/>
            </w:tcBorders>
            <w:shd w:val="clear" w:color="auto" w:fill="D9D9D9"/>
          </w:tcPr>
          <w:p>
            <w:pPr>
              <w:jc w:val="right"/>
              <w:spacing w:after="0"/>
              <w:rPr>
                <w:sz w:val="20"/>
                <w:szCs w:val="20"/>
                <w:color w:val="auto"/>
              </w:rPr>
            </w:pPr>
            <w:r>
              <w:rPr>
                <w:rFonts w:ascii="Arial" w:cs="Arial" w:eastAsia="Arial" w:hAnsi="Arial"/>
                <w:sz w:val="14"/>
                <w:szCs w:val="14"/>
                <w:b w:val="1"/>
                <w:bCs w:val="1"/>
                <w:color w:val="auto"/>
              </w:rPr>
              <w:t>31, 2018</w:t>
            </w:r>
          </w:p>
        </w:tc>
        <w:tc>
          <w:tcPr>
            <w:tcW w:w="800" w:type="dxa"/>
            <w:vAlign w:val="bottom"/>
            <w:tcBorders>
              <w:bottom w:val="single" w:sz="8" w:color="D9D9D9"/>
            </w:tcBorders>
            <w:shd w:val="clear" w:color="auto" w:fill="D9D9D9"/>
          </w:tcPr>
          <w:p>
            <w:pPr>
              <w:spacing w:after="0"/>
              <w:rPr>
                <w:sz w:val="18"/>
                <w:szCs w:val="18"/>
                <w:color w:val="auto"/>
              </w:rPr>
            </w:pPr>
          </w:p>
        </w:tc>
      </w:tr>
      <w:tr>
        <w:trPr>
          <w:trHeight w:val="204"/>
        </w:trPr>
        <w:tc>
          <w:tcPr>
            <w:tcW w:w="5740" w:type="dxa"/>
            <w:vAlign w:val="bottom"/>
            <w:tcBorders>
              <w:top w:val="single" w:sz="8" w:color="auto"/>
            </w:tcBorders>
            <w:gridSpan w:val="3"/>
          </w:tcPr>
          <w:p>
            <w:pPr>
              <w:ind w:left="20"/>
              <w:spacing w:after="0"/>
              <w:rPr>
                <w:sz w:val="20"/>
                <w:szCs w:val="20"/>
                <w:color w:val="auto"/>
              </w:rPr>
            </w:pPr>
            <w:r>
              <w:rPr>
                <w:rFonts w:ascii="Arial" w:cs="Arial" w:eastAsia="Arial" w:hAnsi="Arial"/>
                <w:sz w:val="15"/>
                <w:szCs w:val="15"/>
                <w:b w:val="1"/>
                <w:bCs w:val="1"/>
                <w:color w:val="auto"/>
              </w:rPr>
              <w:t>Ground Extensions Under Crown Castle Towers:</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8"/>
        </w:trPr>
        <w:tc>
          <w:tcPr>
            <w:tcW w:w="57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5740" w:type="dxa"/>
            <w:vAlign w:val="bottom"/>
            <w:tcBorders>
              <w:bottom w:val="single" w:sz="8" w:color="DBE5F1"/>
            </w:tcBorders>
            <w:gridSpan w:val="3"/>
            <w:shd w:val="clear" w:color="auto" w:fill="DBE5F1"/>
          </w:tcPr>
          <w:p>
            <w:pPr>
              <w:ind w:left="140"/>
              <w:spacing w:after="0"/>
              <w:rPr>
                <w:sz w:val="20"/>
                <w:szCs w:val="20"/>
                <w:color w:val="auto"/>
              </w:rPr>
            </w:pPr>
            <w:r>
              <w:rPr>
                <w:rFonts w:ascii="Arial" w:cs="Arial" w:eastAsia="Arial" w:hAnsi="Arial"/>
                <w:sz w:val="15"/>
                <w:szCs w:val="15"/>
                <w:color w:val="auto"/>
              </w:rPr>
              <w:t>Number of ground leases extended</w:t>
            </w:r>
          </w:p>
        </w:tc>
        <w:tc>
          <w:tcPr>
            <w:tcW w:w="240" w:type="dxa"/>
            <w:vAlign w:val="bottom"/>
            <w:tcBorders>
              <w:bottom w:val="single" w:sz="8" w:color="DBE5F1"/>
            </w:tcBorders>
            <w:shd w:val="clear" w:color="auto" w:fill="DBE5F1"/>
          </w:tcPr>
          <w:p>
            <w:pPr>
              <w:spacing w:after="0"/>
              <w:rPr>
                <w:sz w:val="19"/>
                <w:szCs w:val="19"/>
                <w:color w:val="auto"/>
              </w:rPr>
            </w:pPr>
          </w:p>
        </w:tc>
        <w:tc>
          <w:tcPr>
            <w:tcW w:w="920" w:type="dxa"/>
            <w:vAlign w:val="bottom"/>
            <w:tcBorders>
              <w:bottom w:val="single" w:sz="8" w:color="DBE5F1"/>
            </w:tcBorders>
            <w:shd w:val="clear" w:color="auto" w:fill="DBE5F1"/>
          </w:tcPr>
          <w:p>
            <w:pPr>
              <w:spacing w:after="0"/>
              <w:rPr>
                <w:sz w:val="19"/>
                <w:szCs w:val="19"/>
                <w:color w:val="auto"/>
              </w:rPr>
            </w:pPr>
          </w:p>
        </w:tc>
        <w:tc>
          <w:tcPr>
            <w:tcW w:w="740" w:type="dxa"/>
            <w:vAlign w:val="bottom"/>
            <w:tcBorders>
              <w:bottom w:val="single" w:sz="8" w:color="DBE5F1"/>
            </w:tcBorders>
            <w:shd w:val="clear" w:color="auto" w:fill="DBE5F1"/>
          </w:tcPr>
          <w:p>
            <w:pPr>
              <w:spacing w:after="0"/>
              <w:rPr>
                <w:sz w:val="19"/>
                <w:szCs w:val="19"/>
                <w:color w:val="auto"/>
              </w:rPr>
            </w:pPr>
          </w:p>
        </w:tc>
        <w:tc>
          <w:tcPr>
            <w:tcW w:w="900" w:type="dxa"/>
            <w:vAlign w:val="bottom"/>
            <w:tcBorders>
              <w:bottom w:val="single" w:sz="8" w:color="DBE5F1"/>
            </w:tcBorders>
            <w:shd w:val="clear" w:color="auto" w:fill="DBE5F1"/>
          </w:tcPr>
          <w:p>
            <w:pPr>
              <w:spacing w:after="0"/>
              <w:rPr>
                <w:sz w:val="19"/>
                <w:szCs w:val="19"/>
                <w:color w:val="auto"/>
              </w:rPr>
            </w:pPr>
          </w:p>
        </w:tc>
        <w:tc>
          <w:tcPr>
            <w:tcW w:w="720" w:type="dxa"/>
            <w:vAlign w:val="bottom"/>
            <w:tcBorders>
              <w:bottom w:val="single" w:sz="8" w:color="DBE5F1"/>
            </w:tcBorders>
            <w:shd w:val="clear" w:color="auto" w:fill="DBE5F1"/>
          </w:tcPr>
          <w:p>
            <w:pPr>
              <w:jc w:val="right"/>
              <w:ind w:right="107"/>
              <w:spacing w:after="0"/>
              <w:rPr>
                <w:sz w:val="20"/>
                <w:szCs w:val="20"/>
                <w:color w:val="auto"/>
              </w:rPr>
            </w:pPr>
            <w:r>
              <w:rPr>
                <w:rFonts w:ascii="Arial" w:cs="Arial" w:eastAsia="Arial" w:hAnsi="Arial"/>
                <w:sz w:val="15"/>
                <w:szCs w:val="15"/>
                <w:color w:val="auto"/>
              </w:rPr>
              <w:t>871</w:t>
            </w:r>
          </w:p>
        </w:tc>
        <w:tc>
          <w:tcPr>
            <w:tcW w:w="1380" w:type="dxa"/>
            <w:vAlign w:val="bottom"/>
            <w:tcBorders>
              <w:bottom w:val="single" w:sz="8" w:color="DBE5F1"/>
            </w:tcBorders>
            <w:shd w:val="clear" w:color="auto" w:fill="DBE5F1"/>
          </w:tcPr>
          <w:p>
            <w:pPr>
              <w:spacing w:after="0"/>
              <w:rPr>
                <w:sz w:val="19"/>
                <w:szCs w:val="19"/>
                <w:color w:val="auto"/>
              </w:rPr>
            </w:pPr>
          </w:p>
        </w:tc>
        <w:tc>
          <w:tcPr>
            <w:tcW w:w="800" w:type="dxa"/>
            <w:vAlign w:val="bottom"/>
            <w:tcBorders>
              <w:bottom w:val="single" w:sz="8" w:color="DBE5F1"/>
            </w:tcBorders>
            <w:shd w:val="clear" w:color="auto" w:fill="DBE5F1"/>
          </w:tcPr>
          <w:p>
            <w:pPr>
              <w:jc w:val="right"/>
              <w:ind w:right="87"/>
              <w:spacing w:after="0"/>
              <w:rPr>
                <w:sz w:val="20"/>
                <w:szCs w:val="20"/>
                <w:color w:val="auto"/>
              </w:rPr>
            </w:pPr>
            <w:r>
              <w:rPr>
                <w:rFonts w:ascii="Arial" w:cs="Arial" w:eastAsia="Arial" w:hAnsi="Arial"/>
                <w:sz w:val="15"/>
                <w:szCs w:val="15"/>
                <w:color w:val="auto"/>
              </w:rPr>
              <w:t>1,841</w:t>
            </w:r>
          </w:p>
        </w:tc>
      </w:tr>
      <w:tr>
        <w:trPr>
          <w:trHeight w:val="212"/>
        </w:trPr>
        <w:tc>
          <w:tcPr>
            <w:tcW w:w="5740" w:type="dxa"/>
            <w:vAlign w:val="bottom"/>
            <w:gridSpan w:val="3"/>
          </w:tcPr>
          <w:p>
            <w:pPr>
              <w:ind w:left="140"/>
              <w:spacing w:after="0"/>
              <w:rPr>
                <w:sz w:val="20"/>
                <w:szCs w:val="20"/>
                <w:color w:val="auto"/>
              </w:rPr>
            </w:pPr>
            <w:r>
              <w:rPr>
                <w:rFonts w:ascii="Arial" w:cs="Arial" w:eastAsia="Arial" w:hAnsi="Arial"/>
                <w:sz w:val="15"/>
                <w:szCs w:val="15"/>
                <w:color w:val="auto"/>
              </w:rPr>
              <w:t>Average number of years extended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jc w:val="right"/>
              <w:ind w:right="107"/>
              <w:spacing w:after="0"/>
              <w:rPr>
                <w:sz w:val="20"/>
                <w:szCs w:val="20"/>
                <w:color w:val="auto"/>
              </w:rPr>
            </w:pPr>
            <w:r>
              <w:rPr>
                <w:rFonts w:ascii="Arial" w:cs="Arial" w:eastAsia="Arial" w:hAnsi="Arial"/>
                <w:sz w:val="15"/>
                <w:szCs w:val="15"/>
                <w:color w:val="auto"/>
              </w:rPr>
              <w:t>53</w:t>
            </w:r>
          </w:p>
        </w:tc>
        <w:tc>
          <w:tcPr>
            <w:tcW w:w="1380" w:type="dxa"/>
            <w:vAlign w:val="bottom"/>
          </w:tcPr>
          <w:p>
            <w:pPr>
              <w:spacing w:after="0"/>
              <w:rPr>
                <w:sz w:val="18"/>
                <w:szCs w:val="18"/>
                <w:color w:val="auto"/>
              </w:rPr>
            </w:pPr>
          </w:p>
        </w:tc>
        <w:tc>
          <w:tcPr>
            <w:tcW w:w="800" w:type="dxa"/>
            <w:vAlign w:val="bottom"/>
          </w:tcPr>
          <w:p>
            <w:pPr>
              <w:jc w:val="right"/>
              <w:ind w:right="87"/>
              <w:spacing w:after="0"/>
              <w:rPr>
                <w:sz w:val="20"/>
                <w:szCs w:val="20"/>
                <w:color w:val="auto"/>
              </w:rPr>
            </w:pPr>
            <w:r>
              <w:rPr>
                <w:rFonts w:ascii="Arial" w:cs="Arial" w:eastAsia="Arial" w:hAnsi="Arial"/>
                <w:sz w:val="15"/>
                <w:szCs w:val="15"/>
                <w:color w:val="auto"/>
              </w:rPr>
              <w:t>43</w:t>
            </w:r>
          </w:p>
        </w:tc>
      </w:tr>
      <w:tr>
        <w:trPr>
          <w:trHeight w:val="28"/>
        </w:trPr>
        <w:tc>
          <w:tcPr>
            <w:tcW w:w="57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0"/>
        </w:trPr>
        <w:tc>
          <w:tcPr>
            <w:tcW w:w="5740" w:type="dxa"/>
            <w:vAlign w:val="bottom"/>
            <w:gridSpan w:val="3"/>
            <w:shd w:val="clear" w:color="auto" w:fill="DBE5F1"/>
          </w:tcPr>
          <w:p>
            <w:pPr>
              <w:ind w:left="140"/>
              <w:spacing w:after="0" w:line="240" w:lineRule="exact"/>
              <w:rPr>
                <w:sz w:val="20"/>
                <w:szCs w:val="20"/>
                <w:color w:val="auto"/>
              </w:rPr>
            </w:pPr>
            <w:r>
              <w:rPr>
                <w:rFonts w:ascii="Arial" w:cs="Arial" w:eastAsia="Arial" w:hAnsi="Arial"/>
                <w:sz w:val="15"/>
                <w:szCs w:val="15"/>
                <w:color w:val="auto"/>
                <w:w w:val="89"/>
              </w:rPr>
              <w:t>Percentage increase in consolidated cash ground lease expense due to extension activities</w:t>
            </w:r>
            <w:r>
              <w:rPr>
                <w:rFonts w:ascii="Arial" w:cs="Arial" w:eastAsia="Arial" w:hAnsi="Arial"/>
                <w:sz w:val="25"/>
                <w:szCs w:val="25"/>
                <w:color w:val="auto"/>
                <w:w w:val="89"/>
                <w:vertAlign w:val="superscript"/>
              </w:rPr>
              <w:t>(c)</w:t>
            </w:r>
          </w:p>
        </w:tc>
        <w:tc>
          <w:tcPr>
            <w:tcW w:w="240" w:type="dxa"/>
            <w:vAlign w:val="bottom"/>
            <w:shd w:val="clear" w:color="auto" w:fill="DBE5F1"/>
          </w:tcPr>
          <w:p>
            <w:pPr>
              <w:spacing w:after="0"/>
              <w:rPr>
                <w:sz w:val="20"/>
                <w:szCs w:val="20"/>
                <w:color w:val="auto"/>
              </w:rPr>
            </w:pPr>
          </w:p>
        </w:tc>
        <w:tc>
          <w:tcPr>
            <w:tcW w:w="920" w:type="dxa"/>
            <w:vAlign w:val="bottom"/>
            <w:shd w:val="clear" w:color="auto" w:fill="DBE5F1"/>
          </w:tcPr>
          <w:p>
            <w:pPr>
              <w:spacing w:after="0"/>
              <w:rPr>
                <w:sz w:val="20"/>
                <w:szCs w:val="20"/>
                <w:color w:val="auto"/>
              </w:rPr>
            </w:pPr>
          </w:p>
        </w:tc>
        <w:tc>
          <w:tcPr>
            <w:tcW w:w="740" w:type="dxa"/>
            <w:vAlign w:val="bottom"/>
            <w:shd w:val="clear" w:color="auto" w:fill="DBE5F1"/>
          </w:tcPr>
          <w:p>
            <w:pPr>
              <w:spacing w:after="0"/>
              <w:rPr>
                <w:sz w:val="20"/>
                <w:szCs w:val="20"/>
                <w:color w:val="auto"/>
              </w:rPr>
            </w:pPr>
          </w:p>
        </w:tc>
        <w:tc>
          <w:tcPr>
            <w:tcW w:w="900" w:type="dxa"/>
            <w:vAlign w:val="bottom"/>
            <w:shd w:val="clear" w:color="auto" w:fill="DBE5F1"/>
          </w:tcPr>
          <w:p>
            <w:pPr>
              <w:spacing w:after="0"/>
              <w:rPr>
                <w:sz w:val="20"/>
                <w:szCs w:val="20"/>
                <w:color w:val="auto"/>
              </w:rPr>
            </w:pPr>
          </w:p>
        </w:tc>
        <w:tc>
          <w:tcPr>
            <w:tcW w:w="720" w:type="dxa"/>
            <w:vAlign w:val="bottom"/>
            <w:shd w:val="clear" w:color="auto" w:fill="DBE5F1"/>
          </w:tcPr>
          <w:p>
            <w:pPr>
              <w:jc w:val="right"/>
              <w:spacing w:after="0"/>
              <w:rPr>
                <w:sz w:val="20"/>
                <w:szCs w:val="20"/>
                <w:color w:val="auto"/>
              </w:rPr>
            </w:pPr>
            <w:r>
              <w:rPr>
                <w:rFonts w:ascii="Arial" w:cs="Arial" w:eastAsia="Arial" w:hAnsi="Arial"/>
                <w:sz w:val="15"/>
                <w:szCs w:val="15"/>
                <w:color w:val="auto"/>
              </w:rPr>
              <w:t>0.3%</w:t>
            </w:r>
          </w:p>
        </w:tc>
        <w:tc>
          <w:tcPr>
            <w:tcW w:w="1380" w:type="dxa"/>
            <w:vAlign w:val="bottom"/>
            <w:shd w:val="clear" w:color="auto" w:fill="DBE5F1"/>
          </w:tcPr>
          <w:p>
            <w:pPr>
              <w:spacing w:after="0"/>
              <w:rPr>
                <w:sz w:val="20"/>
                <w:szCs w:val="20"/>
                <w:color w:val="auto"/>
              </w:rPr>
            </w:pPr>
          </w:p>
        </w:tc>
        <w:tc>
          <w:tcPr>
            <w:tcW w:w="800" w:type="dxa"/>
            <w:vAlign w:val="bottom"/>
            <w:shd w:val="clear" w:color="auto" w:fill="DBE5F1"/>
          </w:tcPr>
          <w:p>
            <w:pPr>
              <w:jc w:val="right"/>
              <w:spacing w:after="0"/>
              <w:rPr>
                <w:sz w:val="20"/>
                <w:szCs w:val="20"/>
                <w:color w:val="auto"/>
              </w:rPr>
            </w:pPr>
            <w:r>
              <w:rPr>
                <w:rFonts w:ascii="Arial" w:cs="Arial" w:eastAsia="Arial" w:hAnsi="Arial"/>
                <w:sz w:val="15"/>
                <w:szCs w:val="15"/>
                <w:color w:val="auto"/>
              </w:rPr>
              <w:t>0.6%</w:t>
            </w:r>
          </w:p>
        </w:tc>
      </w:tr>
      <w:tr>
        <w:trPr>
          <w:trHeight w:val="252"/>
        </w:trPr>
        <w:tc>
          <w:tcPr>
            <w:tcW w:w="572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20"/>
        </w:trPr>
        <w:tc>
          <w:tcPr>
            <w:tcW w:w="5740" w:type="dxa"/>
            <w:vAlign w:val="bottom"/>
            <w:tcBorders>
              <w:bottom w:val="single" w:sz="8" w:color="DBE5F1"/>
            </w:tcBorders>
            <w:gridSpan w:val="3"/>
            <w:shd w:val="clear" w:color="auto" w:fill="DBE5F1"/>
          </w:tcPr>
          <w:p>
            <w:pPr>
              <w:ind w:left="20"/>
              <w:spacing w:after="0"/>
              <w:rPr>
                <w:sz w:val="20"/>
                <w:szCs w:val="20"/>
                <w:color w:val="auto"/>
              </w:rPr>
            </w:pPr>
            <w:r>
              <w:rPr>
                <w:rFonts w:ascii="Arial" w:cs="Arial" w:eastAsia="Arial" w:hAnsi="Arial"/>
                <w:sz w:val="15"/>
                <w:szCs w:val="15"/>
                <w:b w:val="1"/>
                <w:bCs w:val="1"/>
                <w:color w:val="auto"/>
              </w:rPr>
              <w:t>Ground Purchases Under Crown Castle Towers:</w:t>
            </w:r>
          </w:p>
        </w:tc>
        <w:tc>
          <w:tcPr>
            <w:tcW w:w="240" w:type="dxa"/>
            <w:vAlign w:val="bottom"/>
            <w:tcBorders>
              <w:bottom w:val="single" w:sz="8" w:color="DBE5F1"/>
            </w:tcBorders>
            <w:shd w:val="clear" w:color="auto" w:fill="DBE5F1"/>
          </w:tcPr>
          <w:p>
            <w:pPr>
              <w:spacing w:after="0"/>
              <w:rPr>
                <w:sz w:val="19"/>
                <w:szCs w:val="19"/>
                <w:color w:val="auto"/>
              </w:rPr>
            </w:pPr>
          </w:p>
        </w:tc>
        <w:tc>
          <w:tcPr>
            <w:tcW w:w="920" w:type="dxa"/>
            <w:vAlign w:val="bottom"/>
            <w:tcBorders>
              <w:bottom w:val="single" w:sz="8" w:color="DBE5F1"/>
            </w:tcBorders>
            <w:shd w:val="clear" w:color="auto" w:fill="DBE5F1"/>
          </w:tcPr>
          <w:p>
            <w:pPr>
              <w:spacing w:after="0"/>
              <w:rPr>
                <w:sz w:val="19"/>
                <w:szCs w:val="19"/>
                <w:color w:val="auto"/>
              </w:rPr>
            </w:pPr>
          </w:p>
        </w:tc>
        <w:tc>
          <w:tcPr>
            <w:tcW w:w="740" w:type="dxa"/>
            <w:vAlign w:val="bottom"/>
            <w:tcBorders>
              <w:bottom w:val="single" w:sz="8" w:color="DBE5F1"/>
            </w:tcBorders>
            <w:shd w:val="clear" w:color="auto" w:fill="DBE5F1"/>
          </w:tcPr>
          <w:p>
            <w:pPr>
              <w:spacing w:after="0"/>
              <w:rPr>
                <w:sz w:val="19"/>
                <w:szCs w:val="19"/>
                <w:color w:val="auto"/>
              </w:rPr>
            </w:pPr>
          </w:p>
        </w:tc>
        <w:tc>
          <w:tcPr>
            <w:tcW w:w="900" w:type="dxa"/>
            <w:vAlign w:val="bottom"/>
            <w:tcBorders>
              <w:bottom w:val="single" w:sz="8" w:color="DBE5F1"/>
            </w:tcBorders>
            <w:shd w:val="clear" w:color="auto" w:fill="DBE5F1"/>
          </w:tcPr>
          <w:p>
            <w:pPr>
              <w:spacing w:after="0"/>
              <w:rPr>
                <w:sz w:val="19"/>
                <w:szCs w:val="19"/>
                <w:color w:val="auto"/>
              </w:rPr>
            </w:pPr>
          </w:p>
        </w:tc>
        <w:tc>
          <w:tcPr>
            <w:tcW w:w="720" w:type="dxa"/>
            <w:vAlign w:val="bottom"/>
            <w:tcBorders>
              <w:bottom w:val="single" w:sz="8" w:color="DBE5F1"/>
            </w:tcBorders>
            <w:shd w:val="clear" w:color="auto" w:fill="DBE5F1"/>
          </w:tcPr>
          <w:p>
            <w:pPr>
              <w:spacing w:after="0"/>
              <w:rPr>
                <w:sz w:val="19"/>
                <w:szCs w:val="19"/>
                <w:color w:val="auto"/>
              </w:rPr>
            </w:pPr>
          </w:p>
        </w:tc>
        <w:tc>
          <w:tcPr>
            <w:tcW w:w="1380" w:type="dxa"/>
            <w:vAlign w:val="bottom"/>
            <w:tcBorders>
              <w:bottom w:val="single" w:sz="8" w:color="DBE5F1"/>
            </w:tcBorders>
            <w:shd w:val="clear" w:color="auto" w:fill="DBE5F1"/>
          </w:tcPr>
          <w:p>
            <w:pPr>
              <w:spacing w:after="0"/>
              <w:rPr>
                <w:sz w:val="19"/>
                <w:szCs w:val="19"/>
                <w:color w:val="auto"/>
              </w:rPr>
            </w:pPr>
          </w:p>
        </w:tc>
        <w:tc>
          <w:tcPr>
            <w:tcW w:w="800" w:type="dxa"/>
            <w:vAlign w:val="bottom"/>
            <w:tcBorders>
              <w:bottom w:val="single" w:sz="8" w:color="DBE5F1"/>
            </w:tcBorders>
            <w:shd w:val="clear" w:color="auto" w:fill="DBE5F1"/>
          </w:tcPr>
          <w:p>
            <w:pPr>
              <w:spacing w:after="0"/>
              <w:rPr>
                <w:sz w:val="19"/>
                <w:szCs w:val="19"/>
                <w:color w:val="auto"/>
              </w:rPr>
            </w:pPr>
          </w:p>
        </w:tc>
      </w:tr>
      <w:tr>
        <w:trPr>
          <w:trHeight w:val="212"/>
        </w:trPr>
        <w:tc>
          <w:tcPr>
            <w:tcW w:w="5740" w:type="dxa"/>
            <w:vAlign w:val="bottom"/>
            <w:gridSpan w:val="3"/>
          </w:tcPr>
          <w:p>
            <w:pPr>
              <w:ind w:left="140"/>
              <w:spacing w:after="0"/>
              <w:rPr>
                <w:sz w:val="20"/>
                <w:szCs w:val="20"/>
                <w:color w:val="auto"/>
              </w:rPr>
            </w:pPr>
            <w:r>
              <w:rPr>
                <w:rFonts w:ascii="Arial" w:cs="Arial" w:eastAsia="Arial" w:hAnsi="Arial"/>
                <w:sz w:val="15"/>
                <w:szCs w:val="15"/>
                <w:color w:val="auto"/>
              </w:rPr>
              <w:t>Number of ground leases purchased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jc w:val="right"/>
              <w:ind w:right="107"/>
              <w:spacing w:after="0"/>
              <w:rPr>
                <w:sz w:val="20"/>
                <w:szCs w:val="20"/>
                <w:color w:val="auto"/>
              </w:rPr>
            </w:pPr>
            <w:r>
              <w:rPr>
                <w:rFonts w:ascii="Arial" w:cs="Arial" w:eastAsia="Arial" w:hAnsi="Arial"/>
                <w:sz w:val="15"/>
                <w:szCs w:val="15"/>
                <w:color w:val="auto"/>
              </w:rPr>
              <w:t>71</w:t>
            </w:r>
          </w:p>
        </w:tc>
        <w:tc>
          <w:tcPr>
            <w:tcW w:w="1380" w:type="dxa"/>
            <w:vAlign w:val="bottom"/>
          </w:tcPr>
          <w:p>
            <w:pPr>
              <w:spacing w:after="0"/>
              <w:rPr>
                <w:sz w:val="18"/>
                <w:szCs w:val="18"/>
                <w:color w:val="auto"/>
              </w:rPr>
            </w:pPr>
          </w:p>
        </w:tc>
        <w:tc>
          <w:tcPr>
            <w:tcW w:w="800" w:type="dxa"/>
            <w:vAlign w:val="bottom"/>
          </w:tcPr>
          <w:p>
            <w:pPr>
              <w:jc w:val="right"/>
              <w:ind w:right="87"/>
              <w:spacing w:after="0"/>
              <w:rPr>
                <w:sz w:val="20"/>
                <w:szCs w:val="20"/>
                <w:color w:val="auto"/>
              </w:rPr>
            </w:pPr>
            <w:r>
              <w:rPr>
                <w:rFonts w:ascii="Arial" w:cs="Arial" w:eastAsia="Arial" w:hAnsi="Arial"/>
                <w:sz w:val="15"/>
                <w:szCs w:val="15"/>
                <w:color w:val="auto"/>
              </w:rPr>
              <w:t>277</w:t>
            </w:r>
          </w:p>
        </w:tc>
      </w:tr>
      <w:tr>
        <w:trPr>
          <w:trHeight w:val="28"/>
        </w:trPr>
        <w:tc>
          <w:tcPr>
            <w:tcW w:w="572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5980" w:type="dxa"/>
            <w:vAlign w:val="bottom"/>
            <w:tcBorders>
              <w:bottom w:val="single" w:sz="8" w:color="DBE5F1"/>
            </w:tcBorders>
            <w:gridSpan w:val="4"/>
            <w:shd w:val="clear" w:color="auto" w:fill="DBE5F1"/>
          </w:tcPr>
          <w:p>
            <w:pPr>
              <w:ind w:left="140"/>
              <w:spacing w:after="0"/>
              <w:rPr>
                <w:sz w:val="20"/>
                <w:szCs w:val="20"/>
                <w:color w:val="auto"/>
              </w:rPr>
            </w:pPr>
            <w:r>
              <w:rPr>
                <w:rFonts w:ascii="Arial" w:cs="Arial" w:eastAsia="Arial" w:hAnsi="Arial"/>
                <w:sz w:val="15"/>
                <w:szCs w:val="15"/>
                <w:color w:val="auto"/>
                <w:w w:val="91"/>
              </w:rPr>
              <w:t>Ground lease purchases (including capital expenditures, acquisitions and installment purchases)</w:t>
            </w:r>
          </w:p>
        </w:tc>
        <w:tc>
          <w:tcPr>
            <w:tcW w:w="920" w:type="dxa"/>
            <w:vAlign w:val="bottom"/>
            <w:tcBorders>
              <w:bottom w:val="single" w:sz="8" w:color="DBE5F1"/>
            </w:tcBorders>
            <w:shd w:val="clear" w:color="auto" w:fill="DBE5F1"/>
          </w:tcPr>
          <w:p>
            <w:pPr>
              <w:spacing w:after="0"/>
              <w:rPr>
                <w:sz w:val="19"/>
                <w:szCs w:val="19"/>
                <w:color w:val="auto"/>
              </w:rPr>
            </w:pPr>
          </w:p>
        </w:tc>
        <w:tc>
          <w:tcPr>
            <w:tcW w:w="740" w:type="dxa"/>
            <w:vAlign w:val="bottom"/>
            <w:tcBorders>
              <w:bottom w:val="single" w:sz="8" w:color="DBE5F1"/>
            </w:tcBorders>
            <w:shd w:val="clear" w:color="auto" w:fill="DBE5F1"/>
          </w:tcPr>
          <w:p>
            <w:pPr>
              <w:jc w:val="right"/>
              <w:ind w:right="328"/>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DBE5F1"/>
            </w:tcBorders>
            <w:shd w:val="clear" w:color="auto" w:fill="DBE5F1"/>
          </w:tcPr>
          <w:p>
            <w:pPr>
              <w:spacing w:after="0"/>
              <w:rPr>
                <w:sz w:val="19"/>
                <w:szCs w:val="19"/>
                <w:color w:val="auto"/>
              </w:rPr>
            </w:pPr>
          </w:p>
        </w:tc>
        <w:tc>
          <w:tcPr>
            <w:tcW w:w="720" w:type="dxa"/>
            <w:vAlign w:val="bottom"/>
            <w:tcBorders>
              <w:bottom w:val="single" w:sz="8" w:color="DBE5F1"/>
            </w:tcBorders>
            <w:shd w:val="clear" w:color="auto" w:fill="DBE5F1"/>
          </w:tcPr>
          <w:p>
            <w:pPr>
              <w:jc w:val="right"/>
              <w:ind w:right="107"/>
              <w:spacing w:after="0"/>
              <w:rPr>
                <w:sz w:val="20"/>
                <w:szCs w:val="20"/>
                <w:color w:val="auto"/>
              </w:rPr>
            </w:pPr>
            <w:r>
              <w:rPr>
                <w:rFonts w:ascii="Arial" w:cs="Arial" w:eastAsia="Arial" w:hAnsi="Arial"/>
                <w:sz w:val="15"/>
                <w:szCs w:val="15"/>
                <w:color w:val="auto"/>
              </w:rPr>
              <w:t>22</w:t>
            </w:r>
          </w:p>
        </w:tc>
        <w:tc>
          <w:tcPr>
            <w:tcW w:w="1380" w:type="dxa"/>
            <w:vAlign w:val="bottom"/>
            <w:tcBorders>
              <w:bottom w:val="single" w:sz="8" w:color="DBE5F1"/>
            </w:tcBorders>
            <w:shd w:val="clear" w:color="auto" w:fill="DBE5F1"/>
          </w:tcPr>
          <w:p>
            <w:pPr>
              <w:ind w:left="100"/>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DBE5F1"/>
            </w:tcBorders>
            <w:shd w:val="clear" w:color="auto" w:fill="DBE5F1"/>
          </w:tcPr>
          <w:p>
            <w:pPr>
              <w:jc w:val="right"/>
              <w:ind w:right="87"/>
              <w:spacing w:after="0"/>
              <w:rPr>
                <w:sz w:val="20"/>
                <w:szCs w:val="20"/>
                <w:color w:val="auto"/>
              </w:rPr>
            </w:pPr>
            <w:r>
              <w:rPr>
                <w:rFonts w:ascii="Arial" w:cs="Arial" w:eastAsia="Arial" w:hAnsi="Arial"/>
                <w:sz w:val="15"/>
                <w:szCs w:val="15"/>
                <w:color w:val="auto"/>
              </w:rPr>
              <w:t>81</w:t>
            </w:r>
          </w:p>
        </w:tc>
      </w:tr>
      <w:tr>
        <w:trPr>
          <w:trHeight w:val="212"/>
        </w:trPr>
        <w:tc>
          <w:tcPr>
            <w:tcW w:w="5980" w:type="dxa"/>
            <w:vAlign w:val="bottom"/>
            <w:gridSpan w:val="4"/>
          </w:tcPr>
          <w:p>
            <w:pPr>
              <w:ind w:left="140"/>
              <w:spacing w:after="0"/>
              <w:rPr>
                <w:sz w:val="20"/>
                <w:szCs w:val="20"/>
                <w:color w:val="auto"/>
              </w:rPr>
            </w:pPr>
            <w:r>
              <w:rPr>
                <w:rFonts w:ascii="Arial" w:cs="Arial" w:eastAsia="Arial" w:hAnsi="Arial"/>
                <w:sz w:val="15"/>
                <w:szCs w:val="15"/>
                <w:color w:val="auto"/>
                <w:w w:val="91"/>
              </w:rPr>
              <w:t>Percentage of Towers segment site rental gross margin from towers residing on land purchased</w:t>
            </w: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jc w:val="right"/>
              <w:ind w:right="107"/>
              <w:spacing w:after="0"/>
              <w:rPr>
                <w:sz w:val="20"/>
                <w:szCs w:val="20"/>
                <w:color w:val="auto"/>
              </w:rPr>
            </w:pPr>
            <w:r>
              <w:rPr>
                <w:rFonts w:ascii="Arial" w:cs="Arial" w:eastAsia="Arial" w:hAnsi="Arial"/>
                <w:sz w:val="15"/>
                <w:szCs w:val="15"/>
                <w:color w:val="auto"/>
              </w:rPr>
              <w:t>&lt;1%</w:t>
            </w:r>
          </w:p>
        </w:tc>
        <w:tc>
          <w:tcPr>
            <w:tcW w:w="1380" w:type="dxa"/>
            <w:vAlign w:val="bottom"/>
          </w:tcPr>
          <w:p>
            <w:pPr>
              <w:spacing w:after="0"/>
              <w:rPr>
                <w:sz w:val="18"/>
                <w:szCs w:val="18"/>
                <w:color w:val="auto"/>
              </w:rPr>
            </w:pPr>
          </w:p>
        </w:tc>
        <w:tc>
          <w:tcPr>
            <w:tcW w:w="800" w:type="dxa"/>
            <w:vAlign w:val="bottom"/>
          </w:tcPr>
          <w:p>
            <w:pPr>
              <w:jc w:val="right"/>
              <w:ind w:right="87"/>
              <w:spacing w:after="0"/>
              <w:rPr>
                <w:sz w:val="20"/>
                <w:szCs w:val="20"/>
                <w:color w:val="auto"/>
              </w:rPr>
            </w:pPr>
            <w:r>
              <w:rPr>
                <w:rFonts w:ascii="Arial" w:cs="Arial" w:eastAsia="Arial" w:hAnsi="Arial"/>
                <w:sz w:val="15"/>
                <w:szCs w:val="15"/>
                <w:color w:val="auto"/>
              </w:rPr>
              <w:t>&lt;1%</w:t>
            </w:r>
          </w:p>
        </w:tc>
      </w:tr>
      <w:tr>
        <w:trPr>
          <w:trHeight w:val="300"/>
        </w:trPr>
        <w:tc>
          <w:tcPr>
            <w:tcW w:w="5740" w:type="dxa"/>
            <w:vAlign w:val="bottom"/>
            <w:gridSpan w:val="3"/>
          </w:tcPr>
          <w:p>
            <w:pPr>
              <w:spacing w:after="0"/>
              <w:rPr>
                <w:sz w:val="20"/>
                <w:szCs w:val="20"/>
                <w:color w:val="auto"/>
              </w:rPr>
            </w:pPr>
            <w:r>
              <w:rPr>
                <w:rFonts w:ascii="Arial" w:cs="Arial" w:eastAsia="Arial" w:hAnsi="Arial"/>
                <w:sz w:val="13"/>
                <w:szCs w:val="13"/>
                <w:color w:val="auto"/>
              </w:rPr>
              <w:t>(a)  Includes towers and rooftops, excludes small cells, fiber and third-party land interests.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44"/>
        </w:trPr>
        <w:tc>
          <w:tcPr>
            <w:tcW w:w="5740" w:type="dxa"/>
            <w:vAlign w:val="bottom"/>
            <w:gridSpan w:val="3"/>
          </w:tcPr>
          <w:p>
            <w:pPr>
              <w:spacing w:after="0" w:line="144" w:lineRule="exact"/>
              <w:rPr>
                <w:sz w:val="20"/>
                <w:szCs w:val="20"/>
                <w:color w:val="auto"/>
              </w:rPr>
            </w:pPr>
            <w:r>
              <w:rPr>
                <w:rFonts w:ascii="Arial" w:cs="Arial" w:eastAsia="Arial" w:hAnsi="Arial"/>
                <w:sz w:val="13"/>
                <w:szCs w:val="13"/>
                <w:color w:val="auto"/>
                <w:w w:val="89"/>
              </w:rPr>
              <w:t>(b)  Includes all renewal terms at the Company’s option; weighted by Towers segment site rental gross margin.</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2"/>
        </w:trPr>
        <w:tc>
          <w:tcPr>
            <w:tcW w:w="5740" w:type="dxa"/>
            <w:vAlign w:val="bottom"/>
            <w:gridSpan w:val="3"/>
          </w:tcPr>
          <w:p>
            <w:pPr>
              <w:spacing w:after="0"/>
              <w:rPr>
                <w:sz w:val="20"/>
                <w:szCs w:val="20"/>
                <w:color w:val="auto"/>
              </w:rPr>
            </w:pPr>
            <w:r>
              <w:rPr>
                <w:rFonts w:ascii="Arial" w:cs="Arial" w:eastAsia="Arial" w:hAnsi="Arial"/>
                <w:sz w:val="13"/>
                <w:szCs w:val="13"/>
                <w:color w:val="auto"/>
              </w:rPr>
              <w:t>(c)  Includes the impact from the amortization of lump sum payments.</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18"/>
        </w:trPr>
        <w:tc>
          <w:tcPr>
            <w:tcW w:w="480" w:type="dxa"/>
            <w:vAlign w:val="bottom"/>
          </w:tcPr>
          <w:p>
            <w:pPr>
              <w:spacing w:after="0"/>
              <w:rPr>
                <w:sz w:val="24"/>
                <w:szCs w:val="24"/>
                <w:color w:val="auto"/>
              </w:rPr>
            </w:pPr>
          </w:p>
        </w:tc>
        <w:tc>
          <w:tcPr>
            <w:tcW w:w="6420" w:type="dxa"/>
            <w:vAlign w:val="bottom"/>
            <w:gridSpan w:val="4"/>
          </w:tcPr>
          <w:p>
            <w:pPr>
              <w:jc w:val="right"/>
              <w:ind w:right="8"/>
              <w:spacing w:after="0"/>
              <w:rPr>
                <w:sz w:val="20"/>
                <w:szCs w:val="20"/>
                <w:color w:val="auto"/>
              </w:rPr>
            </w:pPr>
            <w:r>
              <w:rPr>
                <w:rFonts w:ascii="Arial" w:cs="Arial" w:eastAsia="Arial" w:hAnsi="Arial"/>
                <w:sz w:val="15"/>
                <w:szCs w:val="15"/>
                <w:b w:val="1"/>
                <w:bCs w:val="1"/>
                <w:color w:val="auto"/>
              </w:rPr>
              <w:t>CAPITALIZATION OVERVIEW</w:t>
            </w: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0"/>
        </w:trPr>
        <w:tc>
          <w:tcPr>
            <w:tcW w:w="480" w:type="dxa"/>
            <w:vAlign w:val="bottom"/>
            <w:tcBorders>
              <w:bottom w:val="single" w:sz="8" w:color="auto"/>
            </w:tcBorders>
          </w:tcPr>
          <w:p>
            <w:pPr>
              <w:spacing w:after="0"/>
              <w:rPr>
                <w:sz w:val="3"/>
                <w:szCs w:val="3"/>
                <w:color w:val="auto"/>
              </w:rPr>
            </w:pPr>
          </w:p>
        </w:tc>
        <w:tc>
          <w:tcPr>
            <w:tcW w:w="5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4"/>
        </w:trPr>
        <w:tc>
          <w:tcPr>
            <w:tcW w:w="480" w:type="dxa"/>
            <w:vAlign w:val="bottom"/>
            <w:shd w:val="clear" w:color="auto" w:fill="D9D9D9"/>
          </w:tcPr>
          <w:p>
            <w:pPr>
              <w:spacing w:after="0"/>
              <w:rPr>
                <w:sz w:val="15"/>
                <w:szCs w:val="15"/>
                <w:color w:val="auto"/>
              </w:rPr>
            </w:pPr>
          </w:p>
        </w:tc>
        <w:tc>
          <w:tcPr>
            <w:tcW w:w="5240" w:type="dxa"/>
            <w:vAlign w:val="bottom"/>
            <w:shd w:val="clear" w:color="auto" w:fill="D9D9D9"/>
          </w:tcPr>
          <w:p>
            <w:pPr>
              <w:spacing w:after="0"/>
              <w:rPr>
                <w:sz w:val="15"/>
                <w:szCs w:val="15"/>
                <w:color w:val="auto"/>
              </w:rPr>
            </w:pPr>
          </w:p>
        </w:tc>
        <w:tc>
          <w:tcPr>
            <w:tcW w:w="20" w:type="dxa"/>
            <w:vAlign w:val="bottom"/>
            <w:shd w:val="clear" w:color="auto" w:fill="D9D9D9"/>
          </w:tcPr>
          <w:p>
            <w:pPr>
              <w:spacing w:after="0"/>
              <w:rPr>
                <w:sz w:val="15"/>
                <w:szCs w:val="15"/>
                <w:color w:val="auto"/>
              </w:rPr>
            </w:pPr>
          </w:p>
        </w:tc>
        <w:tc>
          <w:tcPr>
            <w:tcW w:w="1160" w:type="dxa"/>
            <w:vAlign w:val="bottom"/>
            <w:gridSpan w:val="2"/>
            <w:shd w:val="clear" w:color="auto" w:fill="D9D9D9"/>
          </w:tcPr>
          <w:p>
            <w:pPr>
              <w:jc w:val="right"/>
              <w:ind w:right="28"/>
              <w:spacing w:after="0"/>
              <w:rPr>
                <w:sz w:val="20"/>
                <w:szCs w:val="20"/>
                <w:color w:val="auto"/>
              </w:rPr>
            </w:pPr>
            <w:r>
              <w:rPr>
                <w:rFonts w:ascii="Arial" w:cs="Arial" w:eastAsia="Arial" w:hAnsi="Arial"/>
                <w:sz w:val="14"/>
                <w:szCs w:val="14"/>
                <w:b w:val="1"/>
                <w:bCs w:val="1"/>
                <w:color w:val="auto"/>
                <w:w w:val="94"/>
              </w:rPr>
              <w:t>Face Value as of</w:t>
            </w:r>
          </w:p>
        </w:tc>
        <w:tc>
          <w:tcPr>
            <w:tcW w:w="740" w:type="dxa"/>
            <w:vAlign w:val="bottom"/>
            <w:shd w:val="clear" w:color="auto" w:fill="D9D9D9"/>
          </w:tcPr>
          <w:p>
            <w:pPr>
              <w:jc w:val="center"/>
              <w:spacing w:after="0"/>
              <w:rPr>
                <w:sz w:val="20"/>
                <w:szCs w:val="20"/>
                <w:color w:val="auto"/>
              </w:rPr>
            </w:pPr>
            <w:r>
              <w:rPr>
                <w:rFonts w:ascii="Arial" w:cs="Arial" w:eastAsia="Arial" w:hAnsi="Arial"/>
                <w:sz w:val="14"/>
                <w:szCs w:val="14"/>
                <w:b w:val="1"/>
                <w:bCs w:val="1"/>
                <w:color w:val="auto"/>
                <w:w w:val="90"/>
              </w:rPr>
              <w:t>Fixed vs.</w:t>
            </w:r>
          </w:p>
        </w:tc>
        <w:tc>
          <w:tcPr>
            <w:tcW w:w="900" w:type="dxa"/>
            <w:vAlign w:val="bottom"/>
            <w:shd w:val="clear" w:color="auto" w:fill="D9D9D9"/>
          </w:tcPr>
          <w:p>
            <w:pPr>
              <w:jc w:val="center"/>
              <w:spacing w:after="0"/>
              <w:rPr>
                <w:sz w:val="20"/>
                <w:szCs w:val="20"/>
                <w:color w:val="auto"/>
              </w:rPr>
            </w:pPr>
            <w:r>
              <w:rPr>
                <w:rFonts w:ascii="Arial" w:cs="Arial" w:eastAsia="Arial" w:hAnsi="Arial"/>
                <w:sz w:val="14"/>
                <w:szCs w:val="14"/>
                <w:b w:val="1"/>
                <w:bCs w:val="1"/>
                <w:color w:val="auto"/>
                <w:w w:val="86"/>
              </w:rPr>
              <w:t>Secured vs.</w:t>
            </w:r>
          </w:p>
        </w:tc>
        <w:tc>
          <w:tcPr>
            <w:tcW w:w="720" w:type="dxa"/>
            <w:vAlign w:val="bottom"/>
            <w:shd w:val="clear" w:color="auto" w:fill="D9D9D9"/>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1380" w:type="dxa"/>
            <w:vAlign w:val="bottom"/>
            <w:shd w:val="clear" w:color="auto" w:fill="D9D9D9"/>
          </w:tcPr>
          <w:p>
            <w:pPr>
              <w:jc w:val="center"/>
              <w:ind w:right="147"/>
              <w:spacing w:after="0"/>
              <w:rPr>
                <w:sz w:val="20"/>
                <w:szCs w:val="20"/>
                <w:color w:val="auto"/>
              </w:rPr>
            </w:pPr>
            <w:r>
              <w:rPr>
                <w:rFonts w:ascii="Arial" w:cs="Arial" w:eastAsia="Arial" w:hAnsi="Arial"/>
                <w:sz w:val="14"/>
                <w:szCs w:val="14"/>
                <w:b w:val="1"/>
                <w:bCs w:val="1"/>
                <w:color w:val="auto"/>
                <w:w w:val="96"/>
              </w:rPr>
              <w:t>Net Debt to LQA</w:t>
            </w:r>
          </w:p>
        </w:tc>
        <w:tc>
          <w:tcPr>
            <w:tcW w:w="800" w:type="dxa"/>
            <w:vAlign w:val="bottom"/>
            <w:shd w:val="clear" w:color="auto" w:fill="D9D9D9"/>
          </w:tcPr>
          <w:p>
            <w:pPr>
              <w:spacing w:after="0"/>
              <w:rPr>
                <w:sz w:val="15"/>
                <w:szCs w:val="15"/>
                <w:color w:val="auto"/>
              </w:rPr>
            </w:pPr>
          </w:p>
        </w:tc>
      </w:tr>
      <w:tr>
        <w:trPr>
          <w:trHeight w:val="217"/>
        </w:trPr>
        <w:tc>
          <w:tcPr>
            <w:tcW w:w="5740" w:type="dxa"/>
            <w:vAlign w:val="bottom"/>
            <w:tcBorders>
              <w:bottom w:val="single" w:sz="8" w:color="auto"/>
            </w:tcBorders>
            <w:gridSpan w:val="3"/>
            <w:shd w:val="clear" w:color="auto" w:fill="D9D9D9"/>
          </w:tcPr>
          <w:p>
            <w:pPr>
              <w:ind w:left="20"/>
              <w:spacing w:after="0"/>
              <w:rPr>
                <w:sz w:val="20"/>
                <w:szCs w:val="20"/>
                <w:color w:val="auto"/>
              </w:rPr>
            </w:pPr>
            <w:r>
              <w:rPr>
                <w:rFonts w:ascii="Arial" w:cs="Arial" w:eastAsia="Arial" w:hAnsi="Arial"/>
                <w:sz w:val="14"/>
                <w:szCs w:val="14"/>
                <w:color w:val="auto"/>
              </w:rPr>
              <w:t>(dollars in millions)</w:t>
            </w:r>
          </w:p>
        </w:tc>
        <w:tc>
          <w:tcPr>
            <w:tcW w:w="240" w:type="dxa"/>
            <w:vAlign w:val="bottom"/>
            <w:tcBorders>
              <w:bottom w:val="single" w:sz="8" w:color="auto"/>
            </w:tcBorders>
            <w:shd w:val="clear" w:color="auto" w:fill="D9D9D9"/>
          </w:tcPr>
          <w:p>
            <w:pPr>
              <w:spacing w:after="0"/>
              <w:rPr>
                <w:sz w:val="18"/>
                <w:szCs w:val="18"/>
                <w:color w:val="auto"/>
              </w:rPr>
            </w:pPr>
          </w:p>
        </w:tc>
        <w:tc>
          <w:tcPr>
            <w:tcW w:w="920" w:type="dxa"/>
            <w:vAlign w:val="bottom"/>
            <w:tcBorders>
              <w:bottom w:val="single" w:sz="8" w:color="auto"/>
            </w:tcBorders>
            <w:shd w:val="clear" w:color="auto" w:fill="D9D9D9"/>
          </w:tcPr>
          <w:p>
            <w:pPr>
              <w:jc w:val="right"/>
              <w:ind w:right="188"/>
              <w:spacing w:after="0"/>
              <w:rPr>
                <w:sz w:val="20"/>
                <w:szCs w:val="20"/>
                <w:color w:val="auto"/>
              </w:rPr>
            </w:pPr>
            <w:r>
              <w:rPr>
                <w:rFonts w:ascii="Arial" w:cs="Arial" w:eastAsia="Arial" w:hAnsi="Arial"/>
                <w:sz w:val="14"/>
                <w:szCs w:val="14"/>
                <w:b w:val="1"/>
                <w:bCs w:val="1"/>
                <w:color w:val="auto"/>
                <w:w w:val="91"/>
              </w:rPr>
              <w:t>12/31/2018</w:t>
            </w:r>
          </w:p>
        </w:tc>
        <w:tc>
          <w:tcPr>
            <w:tcW w:w="74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w w:val="95"/>
              </w:rPr>
              <w:t>Variable</w:t>
            </w:r>
          </w:p>
        </w:tc>
        <w:tc>
          <w:tcPr>
            <w:tcW w:w="90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w w:val="88"/>
              </w:rPr>
              <w:t>Unsecured</w:t>
            </w:r>
          </w:p>
        </w:tc>
        <w:tc>
          <w:tcPr>
            <w:tcW w:w="720" w:type="dxa"/>
            <w:vAlign w:val="bottom"/>
            <w:tcBorders>
              <w:bottom w:val="single" w:sz="8" w:color="auto"/>
            </w:tcBorders>
            <w:shd w:val="clear" w:color="auto" w:fill="D9D9D9"/>
          </w:tcPr>
          <w:p>
            <w:pPr>
              <w:jc w:val="center"/>
              <w:spacing w:after="0" w:line="216" w:lineRule="exact"/>
              <w:rPr>
                <w:sz w:val="20"/>
                <w:szCs w:val="20"/>
                <w:color w:val="auto"/>
              </w:rPr>
            </w:pPr>
            <w:r>
              <w:rPr>
                <w:rFonts w:ascii="Arial" w:cs="Arial" w:eastAsia="Arial" w:hAnsi="Arial"/>
                <w:sz w:val="14"/>
                <w:szCs w:val="14"/>
                <w:b w:val="1"/>
                <w:bCs w:val="1"/>
                <w:color w:val="auto"/>
                <w:w w:val="85"/>
              </w:rPr>
              <w:t>Rate</w:t>
            </w:r>
            <w:r>
              <w:rPr>
                <w:rFonts w:ascii="Arial" w:cs="Arial" w:eastAsia="Arial" w:hAnsi="Arial"/>
                <w:sz w:val="19"/>
                <w:szCs w:val="19"/>
                <w:b w:val="1"/>
                <w:bCs w:val="1"/>
                <w:color w:val="auto"/>
                <w:w w:val="85"/>
                <w:vertAlign w:val="superscript"/>
              </w:rPr>
              <w:t>(b)</w:t>
            </w:r>
          </w:p>
        </w:tc>
        <w:tc>
          <w:tcPr>
            <w:tcW w:w="1380" w:type="dxa"/>
            <w:vAlign w:val="bottom"/>
            <w:tcBorders>
              <w:bottom w:val="single" w:sz="8" w:color="auto"/>
            </w:tcBorders>
            <w:shd w:val="clear" w:color="auto" w:fill="D9D9D9"/>
          </w:tcPr>
          <w:p>
            <w:pPr>
              <w:jc w:val="center"/>
              <w:ind w:right="127"/>
              <w:spacing w:after="0" w:line="216" w:lineRule="exact"/>
              <w:rPr>
                <w:sz w:val="20"/>
                <w:szCs w:val="20"/>
                <w:color w:val="auto"/>
              </w:rPr>
            </w:pPr>
            <w:r>
              <w:rPr>
                <w:rFonts w:ascii="Arial" w:cs="Arial" w:eastAsia="Arial" w:hAnsi="Arial"/>
                <w:sz w:val="14"/>
                <w:szCs w:val="14"/>
                <w:b w:val="1"/>
                <w:bCs w:val="1"/>
                <w:color w:val="auto"/>
                <w:w w:val="97"/>
              </w:rPr>
              <w:t>EBITDA</w:t>
            </w:r>
            <w:r>
              <w:rPr>
                <w:rFonts w:ascii="Arial" w:cs="Arial" w:eastAsia="Arial" w:hAnsi="Arial"/>
                <w:sz w:val="19"/>
                <w:szCs w:val="19"/>
                <w:b w:val="1"/>
                <w:bCs w:val="1"/>
                <w:color w:val="auto"/>
                <w:w w:val="97"/>
                <w:vertAlign w:val="superscript"/>
              </w:rPr>
              <w:t>(c)</w:t>
            </w:r>
          </w:p>
        </w:tc>
        <w:tc>
          <w:tcPr>
            <w:tcW w:w="800" w:type="dxa"/>
            <w:vAlign w:val="bottom"/>
            <w:tcBorders>
              <w:bottom w:val="single" w:sz="8" w:color="auto"/>
            </w:tcBorders>
            <w:shd w:val="clear" w:color="auto" w:fill="D9D9D9"/>
          </w:tcPr>
          <w:p>
            <w:pPr>
              <w:jc w:val="center"/>
              <w:ind w:right="167"/>
              <w:spacing w:after="0"/>
              <w:rPr>
                <w:sz w:val="20"/>
                <w:szCs w:val="20"/>
                <w:color w:val="auto"/>
              </w:rPr>
            </w:pPr>
            <w:r>
              <w:rPr>
                <w:rFonts w:ascii="Arial" w:cs="Arial" w:eastAsia="Arial" w:hAnsi="Arial"/>
                <w:sz w:val="14"/>
                <w:szCs w:val="14"/>
                <w:b w:val="1"/>
                <w:bCs w:val="1"/>
                <w:color w:val="auto"/>
              </w:rPr>
              <w:t>Maturity</w:t>
            </w:r>
          </w:p>
        </w:tc>
      </w:tr>
      <w:tr>
        <w:trPr>
          <w:trHeight w:val="232"/>
        </w:trPr>
        <w:tc>
          <w:tcPr>
            <w:tcW w:w="5740" w:type="dxa"/>
            <w:vAlign w:val="bottom"/>
            <w:gridSpan w:val="3"/>
            <w:shd w:val="clear" w:color="auto" w:fill="DBE5F1"/>
          </w:tcPr>
          <w:p>
            <w:pPr>
              <w:ind w:left="20"/>
              <w:spacing w:after="0"/>
              <w:rPr>
                <w:sz w:val="20"/>
                <w:szCs w:val="20"/>
                <w:color w:val="auto"/>
              </w:rPr>
            </w:pPr>
            <w:r>
              <w:rPr>
                <w:rFonts w:ascii="Arial" w:cs="Arial" w:eastAsia="Arial" w:hAnsi="Arial"/>
                <w:sz w:val="14"/>
                <w:szCs w:val="14"/>
                <w:b w:val="1"/>
                <w:bCs w:val="1"/>
                <w:color w:val="auto"/>
              </w:rPr>
              <w:t>Cash and cash equivalents</w:t>
            </w:r>
            <w:r>
              <w:rPr>
                <w:rFonts w:ascii="Arial" w:cs="Arial" w:eastAsia="Arial" w:hAnsi="Arial"/>
                <w:sz w:val="19"/>
                <w:szCs w:val="19"/>
                <w:b w:val="1"/>
                <w:bCs w:val="1"/>
                <w:color w:val="auto"/>
                <w:vertAlign w:val="superscript"/>
              </w:rPr>
              <w:t>(a)</w:t>
            </w:r>
          </w:p>
        </w:tc>
        <w:tc>
          <w:tcPr>
            <w:tcW w:w="240" w:type="dxa"/>
            <w:vAlign w:val="bottom"/>
            <w:shd w:val="clear" w:color="auto" w:fill="DBE5F1"/>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20" w:type="dxa"/>
            <w:vAlign w:val="bottom"/>
            <w:shd w:val="clear" w:color="auto" w:fill="DBE5F1"/>
          </w:tcPr>
          <w:p>
            <w:pPr>
              <w:jc w:val="right"/>
              <w:ind w:right="48"/>
              <w:spacing w:after="0"/>
              <w:rPr>
                <w:sz w:val="20"/>
                <w:szCs w:val="20"/>
                <w:color w:val="auto"/>
              </w:rPr>
            </w:pPr>
            <w:r>
              <w:rPr>
                <w:rFonts w:ascii="Arial" w:cs="Arial" w:eastAsia="Arial" w:hAnsi="Arial"/>
                <w:sz w:val="14"/>
                <w:szCs w:val="14"/>
                <w:b w:val="1"/>
                <w:bCs w:val="1"/>
                <w:color w:val="auto"/>
              </w:rPr>
              <w:t>277</w:t>
            </w:r>
          </w:p>
        </w:tc>
        <w:tc>
          <w:tcPr>
            <w:tcW w:w="740" w:type="dxa"/>
            <w:vAlign w:val="bottom"/>
            <w:shd w:val="clear" w:color="auto" w:fill="DBE5F1"/>
          </w:tcPr>
          <w:p>
            <w:pPr>
              <w:spacing w:after="0"/>
              <w:rPr>
                <w:sz w:val="20"/>
                <w:szCs w:val="20"/>
                <w:color w:val="auto"/>
              </w:rPr>
            </w:pPr>
          </w:p>
        </w:tc>
        <w:tc>
          <w:tcPr>
            <w:tcW w:w="900" w:type="dxa"/>
            <w:vAlign w:val="bottom"/>
            <w:shd w:val="clear" w:color="auto" w:fill="DBE5F1"/>
          </w:tcPr>
          <w:p>
            <w:pPr>
              <w:spacing w:after="0"/>
              <w:rPr>
                <w:sz w:val="20"/>
                <w:szCs w:val="20"/>
                <w:color w:val="auto"/>
              </w:rPr>
            </w:pPr>
          </w:p>
        </w:tc>
        <w:tc>
          <w:tcPr>
            <w:tcW w:w="720" w:type="dxa"/>
            <w:vAlign w:val="bottom"/>
            <w:shd w:val="clear" w:color="auto" w:fill="DBE5F1"/>
          </w:tcPr>
          <w:p>
            <w:pPr>
              <w:spacing w:after="0"/>
              <w:rPr>
                <w:sz w:val="20"/>
                <w:szCs w:val="20"/>
                <w:color w:val="auto"/>
              </w:rPr>
            </w:pPr>
          </w:p>
        </w:tc>
        <w:tc>
          <w:tcPr>
            <w:tcW w:w="1380" w:type="dxa"/>
            <w:vAlign w:val="bottom"/>
            <w:shd w:val="clear" w:color="auto" w:fill="DBE5F1"/>
          </w:tcPr>
          <w:p>
            <w:pPr>
              <w:spacing w:after="0"/>
              <w:rPr>
                <w:sz w:val="20"/>
                <w:szCs w:val="20"/>
                <w:color w:val="auto"/>
              </w:rPr>
            </w:pPr>
          </w:p>
        </w:tc>
        <w:tc>
          <w:tcPr>
            <w:tcW w:w="800" w:type="dxa"/>
            <w:vAlign w:val="bottom"/>
            <w:shd w:val="clear" w:color="auto" w:fill="DBE5F1"/>
          </w:tcPr>
          <w:p>
            <w:pPr>
              <w:spacing w:after="0"/>
              <w:rPr>
                <w:sz w:val="20"/>
                <w:szCs w:val="20"/>
                <w:color w:val="auto"/>
              </w:rPr>
            </w:pPr>
          </w:p>
        </w:tc>
      </w:tr>
      <w:tr>
        <w:trPr>
          <w:trHeight w:val="120"/>
        </w:trPr>
        <w:tc>
          <w:tcPr>
            <w:tcW w:w="572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40"/>
        </w:trPr>
        <w:tc>
          <w:tcPr>
            <w:tcW w:w="5740" w:type="dxa"/>
            <w:vAlign w:val="bottom"/>
            <w:gridSpan w:val="3"/>
            <w:shd w:val="clear" w:color="auto" w:fill="DBE5F1"/>
          </w:tcPr>
          <w:p>
            <w:pPr>
              <w:ind w:left="20"/>
              <w:spacing w:after="0"/>
              <w:rPr>
                <w:sz w:val="20"/>
                <w:szCs w:val="20"/>
                <w:color w:val="auto"/>
              </w:rPr>
            </w:pPr>
            <w:r>
              <w:rPr>
                <w:rFonts w:ascii="Arial" w:cs="Arial" w:eastAsia="Arial" w:hAnsi="Arial"/>
                <w:sz w:val="14"/>
                <w:szCs w:val="14"/>
                <w:color w:val="auto"/>
              </w:rPr>
              <w:t>Senior Secured Tower Revenue Notes, Series 2015-1</w:t>
            </w:r>
            <w:r>
              <w:rPr>
                <w:rFonts w:ascii="Arial" w:cs="Arial" w:eastAsia="Arial" w:hAnsi="Arial"/>
                <w:sz w:val="19"/>
                <w:szCs w:val="19"/>
                <w:color w:val="auto"/>
                <w:vertAlign w:val="superscript"/>
              </w:rPr>
              <w:t>(d)</w:t>
            </w:r>
          </w:p>
        </w:tc>
        <w:tc>
          <w:tcPr>
            <w:tcW w:w="240" w:type="dxa"/>
            <w:vAlign w:val="bottom"/>
            <w:shd w:val="clear" w:color="auto" w:fill="DBE5F1"/>
          </w:tcPr>
          <w:p>
            <w:pPr>
              <w:spacing w:after="0"/>
              <w:rPr>
                <w:sz w:val="20"/>
                <w:szCs w:val="20"/>
                <w:color w:val="auto"/>
              </w:rPr>
            </w:pPr>
          </w:p>
        </w:tc>
        <w:tc>
          <w:tcPr>
            <w:tcW w:w="920" w:type="dxa"/>
            <w:vAlign w:val="bottom"/>
            <w:shd w:val="clear" w:color="auto" w:fill="DBE5F1"/>
          </w:tcPr>
          <w:p>
            <w:pPr>
              <w:jc w:val="right"/>
              <w:ind w:right="48"/>
              <w:spacing w:after="0"/>
              <w:rPr>
                <w:sz w:val="20"/>
                <w:szCs w:val="20"/>
                <w:color w:val="auto"/>
              </w:rPr>
            </w:pPr>
            <w:r>
              <w:rPr>
                <w:rFonts w:ascii="Arial" w:cs="Arial" w:eastAsia="Arial" w:hAnsi="Arial"/>
                <w:sz w:val="14"/>
                <w:szCs w:val="14"/>
                <w:color w:val="auto"/>
              </w:rPr>
              <w:t>300</w:t>
            </w:r>
          </w:p>
        </w:tc>
        <w:tc>
          <w:tcPr>
            <w:tcW w:w="740" w:type="dxa"/>
            <w:vAlign w:val="bottom"/>
            <w:shd w:val="clear" w:color="auto" w:fill="DBE5F1"/>
          </w:tcPr>
          <w:p>
            <w:pPr>
              <w:jc w:val="center"/>
              <w:spacing w:after="0"/>
              <w:rPr>
                <w:sz w:val="20"/>
                <w:szCs w:val="20"/>
                <w:color w:val="auto"/>
              </w:rPr>
            </w:pPr>
            <w:r>
              <w:rPr>
                <w:rFonts w:ascii="Arial" w:cs="Arial" w:eastAsia="Arial" w:hAnsi="Arial"/>
                <w:sz w:val="14"/>
                <w:szCs w:val="14"/>
                <w:color w:val="auto"/>
                <w:w w:val="99"/>
              </w:rPr>
              <w:t>Fixed</w:t>
            </w:r>
          </w:p>
        </w:tc>
        <w:tc>
          <w:tcPr>
            <w:tcW w:w="900" w:type="dxa"/>
            <w:vAlign w:val="bottom"/>
            <w:shd w:val="clear" w:color="auto" w:fill="DBE5F1"/>
          </w:tcPr>
          <w:p>
            <w:pPr>
              <w:jc w:val="center"/>
              <w:spacing w:after="0"/>
              <w:rPr>
                <w:sz w:val="20"/>
                <w:szCs w:val="20"/>
                <w:color w:val="auto"/>
              </w:rPr>
            </w:pPr>
            <w:r>
              <w:rPr>
                <w:rFonts w:ascii="Arial" w:cs="Arial" w:eastAsia="Arial" w:hAnsi="Arial"/>
                <w:sz w:val="14"/>
                <w:szCs w:val="14"/>
                <w:color w:val="auto"/>
                <w:w w:val="91"/>
              </w:rPr>
              <w:t>Secured</w:t>
            </w:r>
          </w:p>
        </w:tc>
        <w:tc>
          <w:tcPr>
            <w:tcW w:w="720" w:type="dxa"/>
            <w:vAlign w:val="bottom"/>
            <w:shd w:val="clear" w:color="auto" w:fill="DBE5F1"/>
          </w:tcPr>
          <w:p>
            <w:pPr>
              <w:jc w:val="center"/>
              <w:spacing w:after="0"/>
              <w:rPr>
                <w:sz w:val="20"/>
                <w:szCs w:val="20"/>
                <w:color w:val="auto"/>
              </w:rPr>
            </w:pPr>
            <w:r>
              <w:rPr>
                <w:rFonts w:ascii="Arial" w:cs="Arial" w:eastAsia="Arial" w:hAnsi="Arial"/>
                <w:sz w:val="14"/>
                <w:szCs w:val="14"/>
                <w:color w:val="auto"/>
                <w:w w:val="93"/>
              </w:rPr>
              <w:t>3.2%</w:t>
            </w:r>
          </w:p>
        </w:tc>
        <w:tc>
          <w:tcPr>
            <w:tcW w:w="1380" w:type="dxa"/>
            <w:vAlign w:val="bottom"/>
            <w:shd w:val="clear" w:color="auto" w:fill="DBE5F1"/>
          </w:tcPr>
          <w:p>
            <w:pPr>
              <w:spacing w:after="0"/>
              <w:rPr>
                <w:sz w:val="20"/>
                <w:szCs w:val="20"/>
                <w:color w:val="auto"/>
              </w:rPr>
            </w:pPr>
          </w:p>
        </w:tc>
        <w:tc>
          <w:tcPr>
            <w:tcW w:w="800" w:type="dxa"/>
            <w:vAlign w:val="bottom"/>
            <w:shd w:val="clear" w:color="auto" w:fill="DBE5F1"/>
          </w:tcPr>
          <w:p>
            <w:pPr>
              <w:jc w:val="center"/>
              <w:ind w:right="167"/>
              <w:spacing w:after="0"/>
              <w:rPr>
                <w:sz w:val="20"/>
                <w:szCs w:val="20"/>
                <w:color w:val="auto"/>
              </w:rPr>
            </w:pPr>
            <w:r>
              <w:rPr>
                <w:rFonts w:ascii="Arial" w:cs="Arial" w:eastAsia="Arial" w:hAnsi="Arial"/>
                <w:sz w:val="14"/>
                <w:szCs w:val="14"/>
                <w:color w:val="auto"/>
                <w:w w:val="85"/>
              </w:rPr>
              <w:t>2042</w:t>
            </w:r>
            <w:r>
              <w:rPr>
                <w:rFonts w:ascii="Arial" w:cs="Arial" w:eastAsia="Arial" w:hAnsi="Arial"/>
                <w:sz w:val="19"/>
                <w:szCs w:val="19"/>
                <w:color w:val="auto"/>
                <w:w w:val="85"/>
                <w:vertAlign w:val="superscript"/>
              </w:rPr>
              <w:t>(d)</w:t>
            </w:r>
          </w:p>
        </w:tc>
      </w:tr>
      <w:tr>
        <w:trPr>
          <w:trHeight w:val="240"/>
        </w:trPr>
        <w:tc>
          <w:tcPr>
            <w:tcW w:w="5740" w:type="dxa"/>
            <w:vAlign w:val="bottom"/>
            <w:gridSpan w:val="3"/>
          </w:tcPr>
          <w:p>
            <w:pPr>
              <w:ind w:left="20"/>
              <w:spacing w:after="0"/>
              <w:rPr>
                <w:sz w:val="20"/>
                <w:szCs w:val="20"/>
                <w:color w:val="auto"/>
              </w:rPr>
            </w:pPr>
            <w:r>
              <w:rPr>
                <w:rFonts w:ascii="Arial" w:cs="Arial" w:eastAsia="Arial" w:hAnsi="Arial"/>
                <w:sz w:val="14"/>
                <w:szCs w:val="14"/>
                <w:color w:val="auto"/>
              </w:rPr>
              <w:t>Senior Secured Tower Revenue Notes, Series 2015-2</w:t>
            </w:r>
            <w:r>
              <w:rPr>
                <w:rFonts w:ascii="Arial" w:cs="Arial" w:eastAsia="Arial" w:hAnsi="Arial"/>
                <w:sz w:val="19"/>
                <w:szCs w:val="19"/>
                <w:color w:val="auto"/>
                <w:vertAlign w:val="superscript"/>
              </w:rPr>
              <w:t>(d)</w:t>
            </w:r>
          </w:p>
        </w:tc>
        <w:tc>
          <w:tcPr>
            <w:tcW w:w="240" w:type="dxa"/>
            <w:vAlign w:val="bottom"/>
          </w:tcPr>
          <w:p>
            <w:pPr>
              <w:spacing w:after="0"/>
              <w:rPr>
                <w:sz w:val="20"/>
                <w:szCs w:val="20"/>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700</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Fixed</w:t>
            </w:r>
          </w:p>
        </w:tc>
        <w:tc>
          <w:tcPr>
            <w:tcW w:w="900" w:type="dxa"/>
            <w:vAlign w:val="bottom"/>
          </w:tcPr>
          <w:p>
            <w:pPr>
              <w:jc w:val="center"/>
              <w:spacing w:after="0"/>
              <w:rPr>
                <w:sz w:val="20"/>
                <w:szCs w:val="20"/>
                <w:color w:val="auto"/>
              </w:rPr>
            </w:pPr>
            <w:r>
              <w:rPr>
                <w:rFonts w:ascii="Arial" w:cs="Arial" w:eastAsia="Arial" w:hAnsi="Arial"/>
                <w:sz w:val="14"/>
                <w:szCs w:val="14"/>
                <w:color w:val="auto"/>
                <w:w w:val="91"/>
              </w:rPr>
              <w:t>Secured</w:t>
            </w:r>
          </w:p>
        </w:tc>
        <w:tc>
          <w:tcPr>
            <w:tcW w:w="720" w:type="dxa"/>
            <w:vAlign w:val="bottom"/>
          </w:tcPr>
          <w:p>
            <w:pPr>
              <w:jc w:val="center"/>
              <w:spacing w:after="0"/>
              <w:rPr>
                <w:sz w:val="20"/>
                <w:szCs w:val="20"/>
                <w:color w:val="auto"/>
              </w:rPr>
            </w:pPr>
            <w:r>
              <w:rPr>
                <w:rFonts w:ascii="Arial" w:cs="Arial" w:eastAsia="Arial" w:hAnsi="Arial"/>
                <w:sz w:val="14"/>
                <w:szCs w:val="14"/>
                <w:color w:val="auto"/>
                <w:w w:val="93"/>
              </w:rPr>
              <w:t>3.7%</w:t>
            </w:r>
          </w:p>
        </w:tc>
        <w:tc>
          <w:tcPr>
            <w:tcW w:w="1380" w:type="dxa"/>
            <w:vAlign w:val="bottom"/>
          </w:tcPr>
          <w:p>
            <w:pPr>
              <w:spacing w:after="0"/>
              <w:rPr>
                <w:sz w:val="20"/>
                <w:szCs w:val="20"/>
                <w:color w:val="auto"/>
              </w:rPr>
            </w:pPr>
          </w:p>
        </w:tc>
        <w:tc>
          <w:tcPr>
            <w:tcW w:w="800" w:type="dxa"/>
            <w:vAlign w:val="bottom"/>
          </w:tcPr>
          <w:p>
            <w:pPr>
              <w:jc w:val="center"/>
              <w:ind w:right="167"/>
              <w:spacing w:after="0"/>
              <w:rPr>
                <w:sz w:val="20"/>
                <w:szCs w:val="20"/>
                <w:color w:val="auto"/>
              </w:rPr>
            </w:pPr>
            <w:r>
              <w:rPr>
                <w:rFonts w:ascii="Arial" w:cs="Arial" w:eastAsia="Arial" w:hAnsi="Arial"/>
                <w:sz w:val="14"/>
                <w:szCs w:val="14"/>
                <w:color w:val="auto"/>
                <w:w w:val="85"/>
              </w:rPr>
              <w:t>2045</w:t>
            </w:r>
            <w:r>
              <w:rPr>
                <w:rFonts w:ascii="Arial" w:cs="Arial" w:eastAsia="Arial" w:hAnsi="Arial"/>
                <w:sz w:val="19"/>
                <w:szCs w:val="19"/>
                <w:color w:val="auto"/>
                <w:w w:val="85"/>
                <w:vertAlign w:val="superscript"/>
              </w:rPr>
              <w:t>(d)</w:t>
            </w:r>
          </w:p>
        </w:tc>
      </w:tr>
      <w:tr>
        <w:trPr>
          <w:trHeight w:val="240"/>
        </w:trPr>
        <w:tc>
          <w:tcPr>
            <w:tcW w:w="5740" w:type="dxa"/>
            <w:vAlign w:val="bottom"/>
            <w:gridSpan w:val="3"/>
            <w:shd w:val="clear" w:color="auto" w:fill="DBE5F1"/>
          </w:tcPr>
          <w:p>
            <w:pPr>
              <w:ind w:left="20"/>
              <w:spacing w:after="0"/>
              <w:rPr>
                <w:sz w:val="20"/>
                <w:szCs w:val="20"/>
                <w:color w:val="auto"/>
              </w:rPr>
            </w:pPr>
            <w:r>
              <w:rPr>
                <w:rFonts w:ascii="Arial" w:cs="Arial" w:eastAsia="Arial" w:hAnsi="Arial"/>
                <w:sz w:val="14"/>
                <w:szCs w:val="14"/>
                <w:color w:val="auto"/>
              </w:rPr>
              <w:t>Senior Secured Tower Revenue Notes, Series 2018-1</w:t>
            </w:r>
            <w:r>
              <w:rPr>
                <w:rFonts w:ascii="Arial" w:cs="Arial" w:eastAsia="Arial" w:hAnsi="Arial"/>
                <w:sz w:val="19"/>
                <w:szCs w:val="19"/>
                <w:color w:val="auto"/>
                <w:vertAlign w:val="superscript"/>
              </w:rPr>
              <w:t>(d)</w:t>
            </w:r>
          </w:p>
        </w:tc>
        <w:tc>
          <w:tcPr>
            <w:tcW w:w="240" w:type="dxa"/>
            <w:vAlign w:val="bottom"/>
            <w:shd w:val="clear" w:color="auto" w:fill="DBE5F1"/>
          </w:tcPr>
          <w:p>
            <w:pPr>
              <w:spacing w:after="0"/>
              <w:rPr>
                <w:sz w:val="20"/>
                <w:szCs w:val="20"/>
                <w:color w:val="auto"/>
              </w:rPr>
            </w:pPr>
          </w:p>
        </w:tc>
        <w:tc>
          <w:tcPr>
            <w:tcW w:w="920" w:type="dxa"/>
            <w:vAlign w:val="bottom"/>
            <w:shd w:val="clear" w:color="auto" w:fill="DBE5F1"/>
          </w:tcPr>
          <w:p>
            <w:pPr>
              <w:jc w:val="right"/>
              <w:ind w:right="48"/>
              <w:spacing w:after="0"/>
              <w:rPr>
                <w:sz w:val="20"/>
                <w:szCs w:val="20"/>
                <w:color w:val="auto"/>
              </w:rPr>
            </w:pPr>
            <w:r>
              <w:rPr>
                <w:rFonts w:ascii="Arial" w:cs="Arial" w:eastAsia="Arial" w:hAnsi="Arial"/>
                <w:sz w:val="14"/>
                <w:szCs w:val="14"/>
                <w:color w:val="auto"/>
              </w:rPr>
              <w:t>250</w:t>
            </w:r>
          </w:p>
        </w:tc>
        <w:tc>
          <w:tcPr>
            <w:tcW w:w="740" w:type="dxa"/>
            <w:vAlign w:val="bottom"/>
            <w:shd w:val="clear" w:color="auto" w:fill="DBE5F1"/>
          </w:tcPr>
          <w:p>
            <w:pPr>
              <w:jc w:val="center"/>
              <w:spacing w:after="0"/>
              <w:rPr>
                <w:sz w:val="20"/>
                <w:szCs w:val="20"/>
                <w:color w:val="auto"/>
              </w:rPr>
            </w:pPr>
            <w:r>
              <w:rPr>
                <w:rFonts w:ascii="Arial" w:cs="Arial" w:eastAsia="Arial" w:hAnsi="Arial"/>
                <w:sz w:val="14"/>
                <w:szCs w:val="14"/>
                <w:color w:val="auto"/>
                <w:w w:val="99"/>
              </w:rPr>
              <w:t>Fixed</w:t>
            </w:r>
          </w:p>
        </w:tc>
        <w:tc>
          <w:tcPr>
            <w:tcW w:w="900" w:type="dxa"/>
            <w:vAlign w:val="bottom"/>
            <w:shd w:val="clear" w:color="auto" w:fill="DBE5F1"/>
          </w:tcPr>
          <w:p>
            <w:pPr>
              <w:jc w:val="center"/>
              <w:spacing w:after="0"/>
              <w:rPr>
                <w:sz w:val="20"/>
                <w:szCs w:val="20"/>
                <w:color w:val="auto"/>
              </w:rPr>
            </w:pPr>
            <w:r>
              <w:rPr>
                <w:rFonts w:ascii="Arial" w:cs="Arial" w:eastAsia="Arial" w:hAnsi="Arial"/>
                <w:sz w:val="14"/>
                <w:szCs w:val="14"/>
                <w:color w:val="auto"/>
                <w:w w:val="91"/>
              </w:rPr>
              <w:t>Secured</w:t>
            </w:r>
          </w:p>
        </w:tc>
        <w:tc>
          <w:tcPr>
            <w:tcW w:w="720" w:type="dxa"/>
            <w:vAlign w:val="bottom"/>
            <w:shd w:val="clear" w:color="auto" w:fill="DBE5F1"/>
          </w:tcPr>
          <w:p>
            <w:pPr>
              <w:jc w:val="center"/>
              <w:spacing w:after="0"/>
              <w:rPr>
                <w:sz w:val="20"/>
                <w:szCs w:val="20"/>
                <w:color w:val="auto"/>
              </w:rPr>
            </w:pPr>
            <w:r>
              <w:rPr>
                <w:rFonts w:ascii="Arial" w:cs="Arial" w:eastAsia="Arial" w:hAnsi="Arial"/>
                <w:sz w:val="14"/>
                <w:szCs w:val="14"/>
                <w:color w:val="auto"/>
                <w:w w:val="93"/>
              </w:rPr>
              <w:t>3.7%</w:t>
            </w:r>
          </w:p>
        </w:tc>
        <w:tc>
          <w:tcPr>
            <w:tcW w:w="1380" w:type="dxa"/>
            <w:vAlign w:val="bottom"/>
            <w:shd w:val="clear" w:color="auto" w:fill="DBE5F1"/>
          </w:tcPr>
          <w:p>
            <w:pPr>
              <w:spacing w:after="0"/>
              <w:rPr>
                <w:sz w:val="20"/>
                <w:szCs w:val="20"/>
                <w:color w:val="auto"/>
              </w:rPr>
            </w:pPr>
          </w:p>
        </w:tc>
        <w:tc>
          <w:tcPr>
            <w:tcW w:w="800" w:type="dxa"/>
            <w:vAlign w:val="bottom"/>
            <w:shd w:val="clear" w:color="auto" w:fill="DBE5F1"/>
          </w:tcPr>
          <w:p>
            <w:pPr>
              <w:jc w:val="center"/>
              <w:ind w:right="167"/>
              <w:spacing w:after="0"/>
              <w:rPr>
                <w:sz w:val="20"/>
                <w:szCs w:val="20"/>
                <w:color w:val="auto"/>
              </w:rPr>
            </w:pPr>
            <w:r>
              <w:rPr>
                <w:rFonts w:ascii="Arial" w:cs="Arial" w:eastAsia="Arial" w:hAnsi="Arial"/>
                <w:sz w:val="14"/>
                <w:szCs w:val="14"/>
                <w:color w:val="auto"/>
                <w:w w:val="85"/>
              </w:rPr>
              <w:t>2043</w:t>
            </w:r>
            <w:r>
              <w:rPr>
                <w:rFonts w:ascii="Arial" w:cs="Arial" w:eastAsia="Arial" w:hAnsi="Arial"/>
                <w:sz w:val="19"/>
                <w:szCs w:val="19"/>
                <w:color w:val="auto"/>
                <w:w w:val="85"/>
                <w:vertAlign w:val="superscript"/>
              </w:rPr>
              <w:t>(d)</w:t>
            </w:r>
          </w:p>
        </w:tc>
      </w:tr>
      <w:tr>
        <w:trPr>
          <w:trHeight w:val="240"/>
        </w:trPr>
        <w:tc>
          <w:tcPr>
            <w:tcW w:w="5740" w:type="dxa"/>
            <w:vAlign w:val="bottom"/>
            <w:gridSpan w:val="3"/>
          </w:tcPr>
          <w:p>
            <w:pPr>
              <w:ind w:left="20"/>
              <w:spacing w:after="0"/>
              <w:rPr>
                <w:sz w:val="20"/>
                <w:szCs w:val="20"/>
                <w:color w:val="auto"/>
              </w:rPr>
            </w:pPr>
            <w:r>
              <w:rPr>
                <w:rFonts w:ascii="Arial" w:cs="Arial" w:eastAsia="Arial" w:hAnsi="Arial"/>
                <w:sz w:val="14"/>
                <w:szCs w:val="14"/>
                <w:color w:val="auto"/>
              </w:rPr>
              <w:t>Senior Secured Tower Revenue Notes, Series 2018-2</w:t>
            </w:r>
            <w:r>
              <w:rPr>
                <w:rFonts w:ascii="Arial" w:cs="Arial" w:eastAsia="Arial" w:hAnsi="Arial"/>
                <w:sz w:val="19"/>
                <w:szCs w:val="19"/>
                <w:color w:val="auto"/>
                <w:vertAlign w:val="superscript"/>
              </w:rPr>
              <w:t>(d)</w:t>
            </w:r>
          </w:p>
        </w:tc>
        <w:tc>
          <w:tcPr>
            <w:tcW w:w="240" w:type="dxa"/>
            <w:vAlign w:val="bottom"/>
          </w:tcPr>
          <w:p>
            <w:pPr>
              <w:spacing w:after="0"/>
              <w:rPr>
                <w:sz w:val="20"/>
                <w:szCs w:val="20"/>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750</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Fixed</w:t>
            </w:r>
          </w:p>
        </w:tc>
        <w:tc>
          <w:tcPr>
            <w:tcW w:w="900" w:type="dxa"/>
            <w:vAlign w:val="bottom"/>
          </w:tcPr>
          <w:p>
            <w:pPr>
              <w:jc w:val="center"/>
              <w:spacing w:after="0"/>
              <w:rPr>
                <w:sz w:val="20"/>
                <w:szCs w:val="20"/>
                <w:color w:val="auto"/>
              </w:rPr>
            </w:pPr>
            <w:r>
              <w:rPr>
                <w:rFonts w:ascii="Arial" w:cs="Arial" w:eastAsia="Arial" w:hAnsi="Arial"/>
                <w:sz w:val="14"/>
                <w:szCs w:val="14"/>
                <w:color w:val="auto"/>
                <w:w w:val="91"/>
              </w:rPr>
              <w:t>Secured</w:t>
            </w:r>
          </w:p>
        </w:tc>
        <w:tc>
          <w:tcPr>
            <w:tcW w:w="720" w:type="dxa"/>
            <w:vAlign w:val="bottom"/>
          </w:tcPr>
          <w:p>
            <w:pPr>
              <w:jc w:val="center"/>
              <w:spacing w:after="0"/>
              <w:rPr>
                <w:sz w:val="20"/>
                <w:szCs w:val="20"/>
                <w:color w:val="auto"/>
              </w:rPr>
            </w:pPr>
            <w:r>
              <w:rPr>
                <w:rFonts w:ascii="Arial" w:cs="Arial" w:eastAsia="Arial" w:hAnsi="Arial"/>
                <w:sz w:val="14"/>
                <w:szCs w:val="14"/>
                <w:color w:val="auto"/>
                <w:w w:val="93"/>
              </w:rPr>
              <w:t>4.2%</w:t>
            </w:r>
          </w:p>
        </w:tc>
        <w:tc>
          <w:tcPr>
            <w:tcW w:w="1380" w:type="dxa"/>
            <w:vAlign w:val="bottom"/>
          </w:tcPr>
          <w:p>
            <w:pPr>
              <w:spacing w:after="0"/>
              <w:rPr>
                <w:sz w:val="20"/>
                <w:szCs w:val="20"/>
                <w:color w:val="auto"/>
              </w:rPr>
            </w:pPr>
          </w:p>
        </w:tc>
        <w:tc>
          <w:tcPr>
            <w:tcW w:w="800" w:type="dxa"/>
            <w:vAlign w:val="bottom"/>
          </w:tcPr>
          <w:p>
            <w:pPr>
              <w:jc w:val="center"/>
              <w:ind w:right="167"/>
              <w:spacing w:after="0"/>
              <w:rPr>
                <w:sz w:val="20"/>
                <w:szCs w:val="20"/>
                <w:color w:val="auto"/>
              </w:rPr>
            </w:pPr>
            <w:r>
              <w:rPr>
                <w:rFonts w:ascii="Arial" w:cs="Arial" w:eastAsia="Arial" w:hAnsi="Arial"/>
                <w:sz w:val="14"/>
                <w:szCs w:val="14"/>
                <w:color w:val="auto"/>
                <w:w w:val="85"/>
              </w:rPr>
              <w:t>2048</w:t>
            </w:r>
            <w:r>
              <w:rPr>
                <w:rFonts w:ascii="Arial" w:cs="Arial" w:eastAsia="Arial" w:hAnsi="Arial"/>
                <w:sz w:val="19"/>
                <w:szCs w:val="19"/>
                <w:color w:val="auto"/>
                <w:w w:val="85"/>
                <w:vertAlign w:val="superscript"/>
              </w:rPr>
              <w:t>(d)</w:t>
            </w:r>
          </w:p>
        </w:tc>
      </w:tr>
      <w:tr>
        <w:trPr>
          <w:trHeight w:val="220"/>
        </w:trPr>
        <w:tc>
          <w:tcPr>
            <w:tcW w:w="48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4"/>
                <w:szCs w:val="14"/>
                <w:color w:val="auto"/>
                <w:w w:val="92"/>
              </w:rPr>
              <w:t>3.849%</w:t>
            </w:r>
          </w:p>
        </w:tc>
        <w:tc>
          <w:tcPr>
            <w:tcW w:w="5260" w:type="dxa"/>
            <w:vAlign w:val="bottom"/>
            <w:tcBorders>
              <w:bottom w:val="single" w:sz="8" w:color="DBE5F1"/>
            </w:tcBorders>
            <w:gridSpan w:val="2"/>
            <w:shd w:val="clear" w:color="auto" w:fill="DBE5F1"/>
          </w:tcPr>
          <w:p>
            <w:pPr>
              <w:ind w:left="20"/>
              <w:spacing w:after="0"/>
              <w:rPr>
                <w:sz w:val="20"/>
                <w:szCs w:val="20"/>
                <w:color w:val="auto"/>
              </w:rPr>
            </w:pPr>
            <w:r>
              <w:rPr>
                <w:rFonts w:ascii="Arial" w:cs="Arial" w:eastAsia="Arial" w:hAnsi="Arial"/>
                <w:sz w:val="14"/>
                <w:szCs w:val="14"/>
                <w:color w:val="auto"/>
              </w:rPr>
              <w:t>Secured Notes</w:t>
            </w:r>
          </w:p>
        </w:tc>
        <w:tc>
          <w:tcPr>
            <w:tcW w:w="240" w:type="dxa"/>
            <w:vAlign w:val="bottom"/>
            <w:tcBorders>
              <w:bottom w:val="single" w:sz="8" w:color="DBE5F1"/>
            </w:tcBorders>
            <w:shd w:val="clear" w:color="auto" w:fill="DBE5F1"/>
          </w:tcPr>
          <w:p>
            <w:pPr>
              <w:spacing w:after="0"/>
              <w:rPr>
                <w:sz w:val="19"/>
                <w:szCs w:val="19"/>
                <w:color w:val="auto"/>
              </w:rPr>
            </w:pPr>
          </w:p>
        </w:tc>
        <w:tc>
          <w:tcPr>
            <w:tcW w:w="92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1,000</w:t>
            </w:r>
          </w:p>
        </w:tc>
        <w:tc>
          <w:tcPr>
            <w:tcW w:w="74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4"/>
                <w:szCs w:val="14"/>
                <w:color w:val="auto"/>
                <w:w w:val="99"/>
              </w:rPr>
              <w:t>Fixed</w:t>
            </w:r>
          </w:p>
        </w:tc>
        <w:tc>
          <w:tcPr>
            <w:tcW w:w="90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4"/>
                <w:szCs w:val="14"/>
                <w:color w:val="auto"/>
                <w:w w:val="91"/>
              </w:rPr>
              <w:t>Secured</w:t>
            </w:r>
          </w:p>
        </w:tc>
        <w:tc>
          <w:tcPr>
            <w:tcW w:w="72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4"/>
                <w:szCs w:val="14"/>
                <w:color w:val="auto"/>
                <w:w w:val="93"/>
              </w:rPr>
              <w:t>3.9%</w:t>
            </w:r>
          </w:p>
        </w:tc>
        <w:tc>
          <w:tcPr>
            <w:tcW w:w="1380" w:type="dxa"/>
            <w:vAlign w:val="bottom"/>
            <w:tcBorders>
              <w:bottom w:val="single" w:sz="8" w:color="DBE5F1"/>
            </w:tcBorders>
            <w:shd w:val="clear" w:color="auto" w:fill="DBE5F1"/>
          </w:tcPr>
          <w:p>
            <w:pPr>
              <w:spacing w:after="0"/>
              <w:rPr>
                <w:sz w:val="19"/>
                <w:szCs w:val="19"/>
                <w:color w:val="auto"/>
              </w:rPr>
            </w:pPr>
          </w:p>
        </w:tc>
        <w:tc>
          <w:tcPr>
            <w:tcW w:w="800" w:type="dxa"/>
            <w:vAlign w:val="bottom"/>
            <w:tcBorders>
              <w:bottom w:val="single" w:sz="8" w:color="DBE5F1"/>
            </w:tcBorders>
            <w:shd w:val="clear" w:color="auto" w:fill="DBE5F1"/>
          </w:tcPr>
          <w:p>
            <w:pPr>
              <w:jc w:val="center"/>
              <w:ind w:right="167"/>
              <w:spacing w:after="0"/>
              <w:rPr>
                <w:sz w:val="20"/>
                <w:szCs w:val="20"/>
                <w:color w:val="auto"/>
              </w:rPr>
            </w:pPr>
            <w:r>
              <w:rPr>
                <w:rFonts w:ascii="Arial" w:cs="Arial" w:eastAsia="Arial" w:hAnsi="Arial"/>
                <w:sz w:val="14"/>
                <w:szCs w:val="14"/>
                <w:color w:val="auto"/>
                <w:w w:val="89"/>
              </w:rPr>
              <w:t>2023</w:t>
            </w:r>
          </w:p>
        </w:tc>
      </w:tr>
      <w:tr>
        <w:trPr>
          <w:trHeight w:val="210"/>
        </w:trPr>
        <w:tc>
          <w:tcPr>
            <w:tcW w:w="5740" w:type="dxa"/>
            <w:vAlign w:val="bottom"/>
            <w:gridSpan w:val="3"/>
          </w:tcPr>
          <w:p>
            <w:pPr>
              <w:ind w:left="20"/>
              <w:spacing w:after="0"/>
              <w:rPr>
                <w:sz w:val="20"/>
                <w:szCs w:val="20"/>
                <w:color w:val="auto"/>
              </w:rPr>
            </w:pPr>
            <w:r>
              <w:rPr>
                <w:rFonts w:ascii="Arial" w:cs="Arial" w:eastAsia="Arial" w:hAnsi="Arial"/>
                <w:sz w:val="14"/>
                <w:szCs w:val="14"/>
                <w:color w:val="auto"/>
              </w:rPr>
              <w:t>Senior Secured Notes, Series 2009-1, Class A-1</w:t>
            </w:r>
          </w:p>
        </w:tc>
        <w:tc>
          <w:tcPr>
            <w:tcW w:w="24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Fixed</w:t>
            </w:r>
          </w:p>
        </w:tc>
        <w:tc>
          <w:tcPr>
            <w:tcW w:w="900" w:type="dxa"/>
            <w:vAlign w:val="bottom"/>
          </w:tcPr>
          <w:p>
            <w:pPr>
              <w:jc w:val="center"/>
              <w:spacing w:after="0"/>
              <w:rPr>
                <w:sz w:val="20"/>
                <w:szCs w:val="20"/>
                <w:color w:val="auto"/>
              </w:rPr>
            </w:pPr>
            <w:r>
              <w:rPr>
                <w:rFonts w:ascii="Arial" w:cs="Arial" w:eastAsia="Arial" w:hAnsi="Arial"/>
                <w:sz w:val="14"/>
                <w:szCs w:val="14"/>
                <w:color w:val="auto"/>
                <w:w w:val="91"/>
              </w:rPr>
              <w:t>Secured</w:t>
            </w:r>
          </w:p>
        </w:tc>
        <w:tc>
          <w:tcPr>
            <w:tcW w:w="720" w:type="dxa"/>
            <w:vAlign w:val="bottom"/>
          </w:tcPr>
          <w:p>
            <w:pPr>
              <w:jc w:val="center"/>
              <w:spacing w:after="0"/>
              <w:rPr>
                <w:sz w:val="20"/>
                <w:szCs w:val="20"/>
                <w:color w:val="auto"/>
              </w:rPr>
            </w:pPr>
            <w:r>
              <w:rPr>
                <w:rFonts w:ascii="Arial" w:cs="Arial" w:eastAsia="Arial" w:hAnsi="Arial"/>
                <w:sz w:val="14"/>
                <w:szCs w:val="14"/>
                <w:color w:val="auto"/>
                <w:w w:val="93"/>
              </w:rPr>
              <w:t>6.3%</w:t>
            </w:r>
          </w:p>
        </w:tc>
        <w:tc>
          <w:tcPr>
            <w:tcW w:w="1380" w:type="dxa"/>
            <w:vAlign w:val="bottom"/>
          </w:tcPr>
          <w:p>
            <w:pPr>
              <w:spacing w:after="0"/>
              <w:rPr>
                <w:sz w:val="18"/>
                <w:szCs w:val="18"/>
                <w:color w:val="auto"/>
              </w:rPr>
            </w:pPr>
          </w:p>
        </w:tc>
        <w:tc>
          <w:tcPr>
            <w:tcW w:w="800" w:type="dxa"/>
            <w:vAlign w:val="bottom"/>
          </w:tcPr>
          <w:p>
            <w:pPr>
              <w:jc w:val="center"/>
              <w:ind w:right="167"/>
              <w:spacing w:after="0"/>
              <w:rPr>
                <w:sz w:val="20"/>
                <w:szCs w:val="20"/>
                <w:color w:val="auto"/>
              </w:rPr>
            </w:pPr>
            <w:r>
              <w:rPr>
                <w:rFonts w:ascii="Arial" w:cs="Arial" w:eastAsia="Arial" w:hAnsi="Arial"/>
                <w:sz w:val="14"/>
                <w:szCs w:val="14"/>
                <w:color w:val="auto"/>
                <w:w w:val="89"/>
              </w:rPr>
              <w:t>2019</w:t>
            </w:r>
          </w:p>
        </w:tc>
      </w:tr>
      <w:tr>
        <w:trPr>
          <w:trHeight w:val="30"/>
        </w:trPr>
        <w:tc>
          <w:tcPr>
            <w:tcW w:w="57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5740" w:type="dxa"/>
            <w:vAlign w:val="bottom"/>
            <w:tcBorders>
              <w:bottom w:val="single" w:sz="8" w:color="DBE5F1"/>
            </w:tcBorders>
            <w:gridSpan w:val="3"/>
            <w:shd w:val="clear" w:color="auto" w:fill="DBE5F1"/>
          </w:tcPr>
          <w:p>
            <w:pPr>
              <w:ind w:left="20"/>
              <w:spacing w:after="0"/>
              <w:rPr>
                <w:sz w:val="20"/>
                <w:szCs w:val="20"/>
                <w:color w:val="auto"/>
              </w:rPr>
            </w:pPr>
            <w:r>
              <w:rPr>
                <w:rFonts w:ascii="Arial" w:cs="Arial" w:eastAsia="Arial" w:hAnsi="Arial"/>
                <w:sz w:val="14"/>
                <w:szCs w:val="14"/>
                <w:color w:val="auto"/>
              </w:rPr>
              <w:t>Senior Secured Notes, Series 2009-1, Class A-2</w:t>
            </w:r>
          </w:p>
        </w:tc>
        <w:tc>
          <w:tcPr>
            <w:tcW w:w="240" w:type="dxa"/>
            <w:vAlign w:val="bottom"/>
            <w:tcBorders>
              <w:bottom w:val="single" w:sz="8" w:color="DBE5F1"/>
            </w:tcBorders>
            <w:shd w:val="clear" w:color="auto" w:fill="DBE5F1"/>
          </w:tcPr>
          <w:p>
            <w:pPr>
              <w:spacing w:after="0"/>
              <w:rPr>
                <w:sz w:val="19"/>
                <w:szCs w:val="19"/>
                <w:color w:val="auto"/>
              </w:rPr>
            </w:pPr>
          </w:p>
        </w:tc>
        <w:tc>
          <w:tcPr>
            <w:tcW w:w="92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70</w:t>
            </w:r>
          </w:p>
        </w:tc>
        <w:tc>
          <w:tcPr>
            <w:tcW w:w="74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4"/>
                <w:szCs w:val="14"/>
                <w:color w:val="auto"/>
                <w:w w:val="99"/>
              </w:rPr>
              <w:t>Fixed</w:t>
            </w:r>
          </w:p>
        </w:tc>
        <w:tc>
          <w:tcPr>
            <w:tcW w:w="90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4"/>
                <w:szCs w:val="14"/>
                <w:color w:val="auto"/>
                <w:w w:val="91"/>
              </w:rPr>
              <w:t>Secured</w:t>
            </w:r>
          </w:p>
        </w:tc>
        <w:tc>
          <w:tcPr>
            <w:tcW w:w="72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4"/>
                <w:szCs w:val="14"/>
                <w:color w:val="auto"/>
                <w:w w:val="93"/>
              </w:rPr>
              <w:t>9.0%</w:t>
            </w:r>
          </w:p>
        </w:tc>
        <w:tc>
          <w:tcPr>
            <w:tcW w:w="1380" w:type="dxa"/>
            <w:vAlign w:val="bottom"/>
            <w:tcBorders>
              <w:bottom w:val="single" w:sz="8" w:color="DBE5F1"/>
            </w:tcBorders>
            <w:shd w:val="clear" w:color="auto" w:fill="DBE5F1"/>
          </w:tcPr>
          <w:p>
            <w:pPr>
              <w:spacing w:after="0"/>
              <w:rPr>
                <w:sz w:val="19"/>
                <w:szCs w:val="19"/>
                <w:color w:val="auto"/>
              </w:rPr>
            </w:pPr>
          </w:p>
        </w:tc>
        <w:tc>
          <w:tcPr>
            <w:tcW w:w="800" w:type="dxa"/>
            <w:vAlign w:val="bottom"/>
            <w:tcBorders>
              <w:bottom w:val="single" w:sz="8" w:color="DBE5F1"/>
            </w:tcBorders>
            <w:shd w:val="clear" w:color="auto" w:fill="DBE5F1"/>
          </w:tcPr>
          <w:p>
            <w:pPr>
              <w:jc w:val="center"/>
              <w:ind w:right="167"/>
              <w:spacing w:after="0"/>
              <w:rPr>
                <w:sz w:val="20"/>
                <w:szCs w:val="20"/>
                <w:color w:val="auto"/>
              </w:rPr>
            </w:pPr>
            <w:r>
              <w:rPr>
                <w:rFonts w:ascii="Arial" w:cs="Arial" w:eastAsia="Arial" w:hAnsi="Arial"/>
                <w:sz w:val="14"/>
                <w:szCs w:val="14"/>
                <w:color w:val="auto"/>
                <w:w w:val="89"/>
              </w:rPr>
              <w:t>2029</w:t>
            </w:r>
          </w:p>
        </w:tc>
      </w:tr>
      <w:tr>
        <w:trPr>
          <w:trHeight w:val="210"/>
        </w:trPr>
        <w:tc>
          <w:tcPr>
            <w:tcW w:w="5740" w:type="dxa"/>
            <w:vAlign w:val="bottom"/>
            <w:gridSpan w:val="3"/>
          </w:tcPr>
          <w:p>
            <w:pPr>
              <w:ind w:left="20"/>
              <w:spacing w:after="0"/>
              <w:rPr>
                <w:sz w:val="20"/>
                <w:szCs w:val="20"/>
                <w:color w:val="auto"/>
              </w:rPr>
            </w:pPr>
            <w:r>
              <w:rPr>
                <w:rFonts w:ascii="Arial" w:cs="Arial" w:eastAsia="Arial" w:hAnsi="Arial"/>
                <w:sz w:val="14"/>
                <w:szCs w:val="14"/>
                <w:color w:val="auto"/>
              </w:rPr>
              <w:t>Capital leases &amp; other obligations</w:t>
            </w:r>
          </w:p>
        </w:tc>
        <w:tc>
          <w:tcPr>
            <w:tcW w:w="24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227</w:t>
            </w:r>
          </w:p>
        </w:tc>
        <w:tc>
          <w:tcPr>
            <w:tcW w:w="740" w:type="dxa"/>
            <w:vAlign w:val="bottom"/>
          </w:tcPr>
          <w:p>
            <w:pPr>
              <w:jc w:val="center"/>
              <w:spacing w:after="0"/>
              <w:rPr>
                <w:sz w:val="20"/>
                <w:szCs w:val="20"/>
                <w:color w:val="auto"/>
              </w:rPr>
            </w:pPr>
            <w:r>
              <w:rPr>
                <w:rFonts w:ascii="Arial" w:cs="Arial" w:eastAsia="Arial" w:hAnsi="Arial"/>
                <w:sz w:val="14"/>
                <w:szCs w:val="14"/>
                <w:color w:val="auto"/>
                <w:w w:val="92"/>
              </w:rPr>
              <w:t>Various</w:t>
            </w:r>
          </w:p>
        </w:tc>
        <w:tc>
          <w:tcPr>
            <w:tcW w:w="900" w:type="dxa"/>
            <w:vAlign w:val="bottom"/>
          </w:tcPr>
          <w:p>
            <w:pPr>
              <w:jc w:val="center"/>
              <w:spacing w:after="0"/>
              <w:rPr>
                <w:sz w:val="20"/>
                <w:szCs w:val="20"/>
                <w:color w:val="auto"/>
              </w:rPr>
            </w:pPr>
            <w:r>
              <w:rPr>
                <w:rFonts w:ascii="Arial" w:cs="Arial" w:eastAsia="Arial" w:hAnsi="Arial"/>
                <w:sz w:val="14"/>
                <w:szCs w:val="14"/>
                <w:color w:val="auto"/>
                <w:w w:val="91"/>
              </w:rPr>
              <w:t>Secured</w:t>
            </w:r>
          </w:p>
        </w:tc>
        <w:tc>
          <w:tcPr>
            <w:tcW w:w="720" w:type="dxa"/>
            <w:vAlign w:val="bottom"/>
          </w:tcPr>
          <w:p>
            <w:pPr>
              <w:jc w:val="center"/>
              <w:spacing w:after="0"/>
              <w:rPr>
                <w:sz w:val="20"/>
                <w:szCs w:val="20"/>
                <w:color w:val="auto"/>
              </w:rPr>
            </w:pPr>
            <w:r>
              <w:rPr>
                <w:rFonts w:ascii="Arial" w:cs="Arial" w:eastAsia="Arial" w:hAnsi="Arial"/>
                <w:sz w:val="14"/>
                <w:szCs w:val="14"/>
                <w:color w:val="auto"/>
                <w:w w:val="92"/>
              </w:rPr>
              <w:t>Various</w:t>
            </w:r>
          </w:p>
        </w:tc>
        <w:tc>
          <w:tcPr>
            <w:tcW w:w="1380" w:type="dxa"/>
            <w:vAlign w:val="bottom"/>
          </w:tcPr>
          <w:p>
            <w:pPr>
              <w:spacing w:after="0"/>
              <w:rPr>
                <w:sz w:val="18"/>
                <w:szCs w:val="18"/>
                <w:color w:val="auto"/>
              </w:rPr>
            </w:pPr>
          </w:p>
        </w:tc>
        <w:tc>
          <w:tcPr>
            <w:tcW w:w="800" w:type="dxa"/>
            <w:vAlign w:val="bottom"/>
          </w:tcPr>
          <w:p>
            <w:pPr>
              <w:jc w:val="center"/>
              <w:ind w:right="167"/>
              <w:spacing w:after="0"/>
              <w:rPr>
                <w:sz w:val="20"/>
                <w:szCs w:val="20"/>
                <w:color w:val="auto"/>
              </w:rPr>
            </w:pPr>
            <w:r>
              <w:rPr>
                <w:rFonts w:ascii="Arial" w:cs="Arial" w:eastAsia="Arial" w:hAnsi="Arial"/>
                <w:sz w:val="14"/>
                <w:szCs w:val="14"/>
                <w:color w:val="auto"/>
                <w:w w:val="92"/>
              </w:rPr>
              <w:t>Various</w:t>
            </w:r>
          </w:p>
        </w:tc>
      </w:tr>
      <w:tr>
        <w:trPr>
          <w:trHeight w:val="30"/>
        </w:trPr>
        <w:tc>
          <w:tcPr>
            <w:tcW w:w="5720" w:type="dxa"/>
            <w:vAlign w:val="bottom"/>
            <w:tcBorders>
              <w:bottom w:val="single" w:sz="8" w:color="DBE5F1"/>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2"/>
        </w:trPr>
        <w:tc>
          <w:tcPr>
            <w:tcW w:w="5740" w:type="dxa"/>
            <w:vAlign w:val="bottom"/>
            <w:tcBorders>
              <w:bottom w:val="single" w:sz="8" w:color="DBE5F1"/>
            </w:tcBorders>
            <w:gridSpan w:val="3"/>
            <w:shd w:val="clear" w:color="auto" w:fill="DBE5F1"/>
          </w:tcPr>
          <w:p>
            <w:pPr>
              <w:ind w:left="20"/>
              <w:spacing w:after="0"/>
              <w:rPr>
                <w:sz w:val="20"/>
                <w:szCs w:val="20"/>
                <w:color w:val="auto"/>
              </w:rPr>
            </w:pPr>
            <w:r>
              <w:rPr>
                <w:rFonts w:ascii="Arial" w:cs="Arial" w:eastAsia="Arial" w:hAnsi="Arial"/>
                <w:sz w:val="14"/>
                <w:szCs w:val="14"/>
                <w:b w:val="1"/>
                <w:bCs w:val="1"/>
                <w:color w:val="auto"/>
              </w:rPr>
              <w:t>Total secured debt</w:t>
            </w:r>
          </w:p>
        </w:tc>
        <w:tc>
          <w:tcPr>
            <w:tcW w:w="240" w:type="dxa"/>
            <w:vAlign w:val="bottom"/>
            <w:tcBorders>
              <w:bottom w:val="single" w:sz="8" w:color="DBE5F1"/>
            </w:tcBorders>
            <w:shd w:val="clear" w:color="auto" w:fill="DBE5F1"/>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b w:val="1"/>
                <w:bCs w:val="1"/>
                <w:color w:val="auto"/>
              </w:rPr>
              <w:t>3,310</w:t>
            </w:r>
          </w:p>
        </w:tc>
        <w:tc>
          <w:tcPr>
            <w:tcW w:w="740" w:type="dxa"/>
            <w:vAlign w:val="bottom"/>
            <w:tcBorders>
              <w:bottom w:val="single" w:sz="8" w:color="DBE5F1"/>
            </w:tcBorders>
            <w:shd w:val="clear" w:color="auto" w:fill="DBE5F1"/>
          </w:tcPr>
          <w:p>
            <w:pPr>
              <w:spacing w:after="0"/>
              <w:rPr>
                <w:sz w:val="18"/>
                <w:szCs w:val="18"/>
                <w:color w:val="auto"/>
              </w:rPr>
            </w:pPr>
          </w:p>
        </w:tc>
        <w:tc>
          <w:tcPr>
            <w:tcW w:w="900" w:type="dxa"/>
            <w:vAlign w:val="bottom"/>
            <w:tcBorders>
              <w:bottom w:val="single" w:sz="8" w:color="DBE5F1"/>
            </w:tcBorders>
            <w:shd w:val="clear" w:color="auto" w:fill="DBE5F1"/>
          </w:tcPr>
          <w:p>
            <w:pPr>
              <w:spacing w:after="0"/>
              <w:rPr>
                <w:sz w:val="18"/>
                <w:szCs w:val="18"/>
                <w:color w:val="auto"/>
              </w:rPr>
            </w:pPr>
          </w:p>
        </w:tc>
        <w:tc>
          <w:tcPr>
            <w:tcW w:w="72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4"/>
                <w:szCs w:val="14"/>
                <w:b w:val="1"/>
                <w:bCs w:val="1"/>
                <w:color w:val="auto"/>
              </w:rPr>
              <w:t>4.0%</w:t>
            </w:r>
          </w:p>
        </w:tc>
        <w:tc>
          <w:tcPr>
            <w:tcW w:w="1380" w:type="dxa"/>
            <w:vAlign w:val="bottom"/>
            <w:tcBorders>
              <w:bottom w:val="single" w:sz="8" w:color="DBE5F1"/>
            </w:tcBorders>
            <w:shd w:val="clear" w:color="auto" w:fill="DBE5F1"/>
          </w:tcPr>
          <w:p>
            <w:pPr>
              <w:jc w:val="center"/>
              <w:ind w:right="147"/>
              <w:spacing w:after="0"/>
              <w:rPr>
                <w:sz w:val="20"/>
                <w:szCs w:val="20"/>
                <w:color w:val="auto"/>
              </w:rPr>
            </w:pPr>
            <w:r>
              <w:rPr>
                <w:rFonts w:ascii="Arial" w:cs="Arial" w:eastAsia="Arial" w:hAnsi="Arial"/>
                <w:sz w:val="14"/>
                <w:szCs w:val="14"/>
                <w:b w:val="1"/>
                <w:bCs w:val="1"/>
                <w:color w:val="auto"/>
                <w:w w:val="87"/>
              </w:rPr>
              <w:t>1.0x</w:t>
            </w:r>
          </w:p>
        </w:tc>
        <w:tc>
          <w:tcPr>
            <w:tcW w:w="800" w:type="dxa"/>
            <w:vAlign w:val="bottom"/>
            <w:tcBorders>
              <w:bottom w:val="single" w:sz="8" w:color="DBE5F1"/>
            </w:tcBorders>
            <w:shd w:val="clear" w:color="auto" w:fill="DBE5F1"/>
          </w:tcPr>
          <w:p>
            <w:pPr>
              <w:spacing w:after="0"/>
              <w:rPr>
                <w:sz w:val="18"/>
                <w:szCs w:val="18"/>
                <w:color w:val="auto"/>
              </w:rPr>
            </w:pPr>
          </w:p>
        </w:tc>
      </w:tr>
      <w:tr>
        <w:trPr>
          <w:trHeight w:val="240"/>
        </w:trPr>
        <w:tc>
          <w:tcPr>
            <w:tcW w:w="5740" w:type="dxa"/>
            <w:vAlign w:val="bottom"/>
            <w:gridSpan w:val="3"/>
          </w:tcPr>
          <w:p>
            <w:pPr>
              <w:ind w:left="20"/>
              <w:spacing w:after="0"/>
              <w:rPr>
                <w:sz w:val="20"/>
                <w:szCs w:val="20"/>
                <w:color w:val="auto"/>
              </w:rPr>
            </w:pPr>
            <w:r>
              <w:rPr>
                <w:rFonts w:ascii="Arial" w:cs="Arial" w:eastAsia="Arial" w:hAnsi="Arial"/>
                <w:sz w:val="14"/>
                <w:szCs w:val="14"/>
                <w:color w:val="auto"/>
              </w:rPr>
              <w:t>2016 Revolver</w:t>
            </w:r>
            <w:r>
              <w:rPr>
                <w:rFonts w:ascii="Arial" w:cs="Arial" w:eastAsia="Arial" w:hAnsi="Arial"/>
                <w:sz w:val="19"/>
                <w:szCs w:val="19"/>
                <w:color w:val="auto"/>
                <w:vertAlign w:val="superscript"/>
              </w:rPr>
              <w:t>(e)</w:t>
            </w:r>
          </w:p>
        </w:tc>
        <w:tc>
          <w:tcPr>
            <w:tcW w:w="240" w:type="dxa"/>
            <w:vAlign w:val="bottom"/>
          </w:tcPr>
          <w:p>
            <w:pPr>
              <w:spacing w:after="0"/>
              <w:rPr>
                <w:sz w:val="20"/>
                <w:szCs w:val="20"/>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1,075</w:t>
            </w:r>
          </w:p>
        </w:tc>
        <w:tc>
          <w:tcPr>
            <w:tcW w:w="740" w:type="dxa"/>
            <w:vAlign w:val="bottom"/>
          </w:tcPr>
          <w:p>
            <w:pPr>
              <w:jc w:val="center"/>
              <w:spacing w:after="0"/>
              <w:rPr>
                <w:sz w:val="20"/>
                <w:szCs w:val="20"/>
                <w:color w:val="auto"/>
              </w:rPr>
            </w:pPr>
            <w:r>
              <w:rPr>
                <w:rFonts w:ascii="Arial" w:cs="Arial" w:eastAsia="Arial" w:hAnsi="Arial"/>
                <w:sz w:val="14"/>
                <w:szCs w:val="14"/>
                <w:color w:val="auto"/>
                <w:w w:val="93"/>
              </w:rPr>
              <w:t>Variable</w:t>
            </w: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Unsecured</w:t>
            </w:r>
          </w:p>
        </w:tc>
        <w:tc>
          <w:tcPr>
            <w:tcW w:w="720" w:type="dxa"/>
            <w:vAlign w:val="bottom"/>
          </w:tcPr>
          <w:p>
            <w:pPr>
              <w:jc w:val="center"/>
              <w:spacing w:after="0"/>
              <w:rPr>
                <w:sz w:val="20"/>
                <w:szCs w:val="20"/>
                <w:color w:val="auto"/>
              </w:rPr>
            </w:pPr>
            <w:r>
              <w:rPr>
                <w:rFonts w:ascii="Arial" w:cs="Arial" w:eastAsia="Arial" w:hAnsi="Arial"/>
                <w:sz w:val="14"/>
                <w:szCs w:val="14"/>
                <w:color w:val="auto"/>
                <w:w w:val="93"/>
              </w:rPr>
              <w:t>3.8%</w:t>
            </w:r>
          </w:p>
        </w:tc>
        <w:tc>
          <w:tcPr>
            <w:tcW w:w="1380" w:type="dxa"/>
            <w:vAlign w:val="bottom"/>
          </w:tcPr>
          <w:p>
            <w:pPr>
              <w:spacing w:after="0"/>
              <w:rPr>
                <w:sz w:val="20"/>
                <w:szCs w:val="20"/>
                <w:color w:val="auto"/>
              </w:rPr>
            </w:pPr>
          </w:p>
        </w:tc>
        <w:tc>
          <w:tcPr>
            <w:tcW w:w="800" w:type="dxa"/>
            <w:vAlign w:val="bottom"/>
          </w:tcPr>
          <w:p>
            <w:pPr>
              <w:jc w:val="center"/>
              <w:ind w:right="167"/>
              <w:spacing w:after="0"/>
              <w:rPr>
                <w:sz w:val="20"/>
                <w:szCs w:val="20"/>
                <w:color w:val="auto"/>
              </w:rPr>
            </w:pPr>
            <w:r>
              <w:rPr>
                <w:rFonts w:ascii="Arial" w:cs="Arial" w:eastAsia="Arial" w:hAnsi="Arial"/>
                <w:sz w:val="14"/>
                <w:szCs w:val="14"/>
                <w:color w:val="auto"/>
                <w:w w:val="89"/>
              </w:rPr>
              <w:t>2023</w:t>
            </w:r>
          </w:p>
        </w:tc>
      </w:tr>
      <w:tr>
        <w:trPr>
          <w:trHeight w:val="220"/>
        </w:trPr>
        <w:tc>
          <w:tcPr>
            <w:tcW w:w="5740" w:type="dxa"/>
            <w:vAlign w:val="bottom"/>
            <w:tcBorders>
              <w:bottom w:val="single" w:sz="8" w:color="DBE5F1"/>
            </w:tcBorders>
            <w:gridSpan w:val="3"/>
            <w:shd w:val="clear" w:color="auto" w:fill="DBE5F1"/>
          </w:tcPr>
          <w:p>
            <w:pPr>
              <w:ind w:left="20"/>
              <w:spacing w:after="0"/>
              <w:rPr>
                <w:sz w:val="20"/>
                <w:szCs w:val="20"/>
                <w:color w:val="auto"/>
              </w:rPr>
            </w:pPr>
            <w:r>
              <w:rPr>
                <w:rFonts w:ascii="Arial" w:cs="Arial" w:eastAsia="Arial" w:hAnsi="Arial"/>
                <w:sz w:val="14"/>
                <w:szCs w:val="14"/>
                <w:color w:val="auto"/>
              </w:rPr>
              <w:t>2016 Term Term Loan A</w:t>
            </w:r>
          </w:p>
        </w:tc>
        <w:tc>
          <w:tcPr>
            <w:tcW w:w="240" w:type="dxa"/>
            <w:vAlign w:val="bottom"/>
            <w:tcBorders>
              <w:bottom w:val="single" w:sz="8" w:color="DBE5F1"/>
            </w:tcBorders>
            <w:shd w:val="clear" w:color="auto" w:fill="DBE5F1"/>
          </w:tcPr>
          <w:p>
            <w:pPr>
              <w:spacing w:after="0"/>
              <w:rPr>
                <w:sz w:val="19"/>
                <w:szCs w:val="19"/>
                <w:color w:val="auto"/>
              </w:rPr>
            </w:pPr>
          </w:p>
        </w:tc>
        <w:tc>
          <w:tcPr>
            <w:tcW w:w="92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2,356</w:t>
            </w:r>
          </w:p>
        </w:tc>
        <w:tc>
          <w:tcPr>
            <w:tcW w:w="74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4"/>
                <w:szCs w:val="14"/>
                <w:color w:val="auto"/>
                <w:w w:val="93"/>
              </w:rPr>
              <w:t>Variable</w:t>
            </w:r>
          </w:p>
        </w:tc>
        <w:tc>
          <w:tcPr>
            <w:tcW w:w="90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4"/>
                <w:szCs w:val="14"/>
                <w:color w:val="auto"/>
                <w:w w:val="88"/>
              </w:rPr>
              <w:t>Unsecured</w:t>
            </w:r>
          </w:p>
        </w:tc>
        <w:tc>
          <w:tcPr>
            <w:tcW w:w="72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4"/>
                <w:szCs w:val="14"/>
                <w:color w:val="auto"/>
                <w:w w:val="93"/>
              </w:rPr>
              <w:t>3.8%</w:t>
            </w:r>
          </w:p>
        </w:tc>
        <w:tc>
          <w:tcPr>
            <w:tcW w:w="1380" w:type="dxa"/>
            <w:vAlign w:val="bottom"/>
            <w:tcBorders>
              <w:bottom w:val="single" w:sz="8" w:color="DBE5F1"/>
            </w:tcBorders>
            <w:shd w:val="clear" w:color="auto" w:fill="DBE5F1"/>
          </w:tcPr>
          <w:p>
            <w:pPr>
              <w:spacing w:after="0"/>
              <w:rPr>
                <w:sz w:val="19"/>
                <w:szCs w:val="19"/>
                <w:color w:val="auto"/>
              </w:rPr>
            </w:pPr>
          </w:p>
        </w:tc>
        <w:tc>
          <w:tcPr>
            <w:tcW w:w="800" w:type="dxa"/>
            <w:vAlign w:val="bottom"/>
            <w:tcBorders>
              <w:bottom w:val="single" w:sz="8" w:color="DBE5F1"/>
            </w:tcBorders>
            <w:shd w:val="clear" w:color="auto" w:fill="DBE5F1"/>
          </w:tcPr>
          <w:p>
            <w:pPr>
              <w:jc w:val="center"/>
              <w:ind w:right="167"/>
              <w:spacing w:after="0"/>
              <w:rPr>
                <w:sz w:val="20"/>
                <w:szCs w:val="20"/>
                <w:color w:val="auto"/>
              </w:rPr>
            </w:pPr>
            <w:r>
              <w:rPr>
                <w:rFonts w:ascii="Arial" w:cs="Arial" w:eastAsia="Arial" w:hAnsi="Arial"/>
                <w:sz w:val="14"/>
                <w:szCs w:val="14"/>
                <w:color w:val="auto"/>
                <w:w w:val="89"/>
              </w:rPr>
              <w:t>2023</w:t>
            </w:r>
          </w:p>
        </w:tc>
      </w:tr>
      <w:tr>
        <w:trPr>
          <w:trHeight w:val="210"/>
        </w:trPr>
        <w:tc>
          <w:tcPr>
            <w:tcW w:w="480" w:type="dxa"/>
            <w:vAlign w:val="bottom"/>
          </w:tcPr>
          <w:p>
            <w:pPr>
              <w:ind w:left="20"/>
              <w:spacing w:after="0"/>
              <w:rPr>
                <w:sz w:val="20"/>
                <w:szCs w:val="20"/>
                <w:color w:val="auto"/>
              </w:rPr>
            </w:pPr>
            <w:r>
              <w:rPr>
                <w:rFonts w:ascii="Arial" w:cs="Arial" w:eastAsia="Arial" w:hAnsi="Arial"/>
                <w:sz w:val="14"/>
                <w:szCs w:val="14"/>
                <w:color w:val="auto"/>
                <w:w w:val="92"/>
              </w:rPr>
              <w:t>5.250%</w:t>
            </w:r>
          </w:p>
        </w:tc>
        <w:tc>
          <w:tcPr>
            <w:tcW w:w="5260" w:type="dxa"/>
            <w:vAlign w:val="bottom"/>
            <w:gridSpan w:val="2"/>
          </w:tcPr>
          <w:p>
            <w:pPr>
              <w:ind w:left="20"/>
              <w:spacing w:after="0"/>
              <w:rPr>
                <w:sz w:val="20"/>
                <w:szCs w:val="20"/>
                <w:color w:val="auto"/>
              </w:rPr>
            </w:pPr>
            <w:r>
              <w:rPr>
                <w:rFonts w:ascii="Arial" w:cs="Arial" w:eastAsia="Arial" w:hAnsi="Arial"/>
                <w:sz w:val="14"/>
                <w:szCs w:val="14"/>
                <w:color w:val="auto"/>
              </w:rPr>
              <w:t>Senior Notes</w:t>
            </w:r>
          </w:p>
        </w:tc>
        <w:tc>
          <w:tcPr>
            <w:tcW w:w="24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1,650</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Fixed</w:t>
            </w: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Unsecured</w:t>
            </w:r>
          </w:p>
        </w:tc>
        <w:tc>
          <w:tcPr>
            <w:tcW w:w="720" w:type="dxa"/>
            <w:vAlign w:val="bottom"/>
          </w:tcPr>
          <w:p>
            <w:pPr>
              <w:jc w:val="center"/>
              <w:spacing w:after="0"/>
              <w:rPr>
                <w:sz w:val="20"/>
                <w:szCs w:val="20"/>
                <w:color w:val="auto"/>
              </w:rPr>
            </w:pPr>
            <w:r>
              <w:rPr>
                <w:rFonts w:ascii="Arial" w:cs="Arial" w:eastAsia="Arial" w:hAnsi="Arial"/>
                <w:sz w:val="14"/>
                <w:szCs w:val="14"/>
                <w:color w:val="auto"/>
                <w:w w:val="93"/>
              </w:rPr>
              <w:t>5.3%</w:t>
            </w:r>
          </w:p>
        </w:tc>
        <w:tc>
          <w:tcPr>
            <w:tcW w:w="1380" w:type="dxa"/>
            <w:vAlign w:val="bottom"/>
          </w:tcPr>
          <w:p>
            <w:pPr>
              <w:spacing w:after="0"/>
              <w:rPr>
                <w:sz w:val="18"/>
                <w:szCs w:val="18"/>
                <w:color w:val="auto"/>
              </w:rPr>
            </w:pPr>
          </w:p>
        </w:tc>
        <w:tc>
          <w:tcPr>
            <w:tcW w:w="800" w:type="dxa"/>
            <w:vAlign w:val="bottom"/>
          </w:tcPr>
          <w:p>
            <w:pPr>
              <w:jc w:val="center"/>
              <w:ind w:right="167"/>
              <w:spacing w:after="0"/>
              <w:rPr>
                <w:sz w:val="20"/>
                <w:szCs w:val="20"/>
                <w:color w:val="auto"/>
              </w:rPr>
            </w:pPr>
            <w:r>
              <w:rPr>
                <w:rFonts w:ascii="Arial" w:cs="Arial" w:eastAsia="Arial" w:hAnsi="Arial"/>
                <w:sz w:val="14"/>
                <w:szCs w:val="14"/>
                <w:color w:val="auto"/>
                <w:w w:val="89"/>
              </w:rPr>
              <w:t>2023</w:t>
            </w:r>
          </w:p>
        </w:tc>
      </w:tr>
      <w:tr>
        <w:trPr>
          <w:trHeight w:val="30"/>
        </w:trPr>
        <w:tc>
          <w:tcPr>
            <w:tcW w:w="4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48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4"/>
                <w:szCs w:val="14"/>
                <w:color w:val="auto"/>
                <w:w w:val="92"/>
              </w:rPr>
              <w:t>4.875%</w:t>
            </w:r>
          </w:p>
        </w:tc>
        <w:tc>
          <w:tcPr>
            <w:tcW w:w="5260" w:type="dxa"/>
            <w:vAlign w:val="bottom"/>
            <w:tcBorders>
              <w:bottom w:val="single" w:sz="8" w:color="DBE5F1"/>
            </w:tcBorders>
            <w:gridSpan w:val="2"/>
            <w:shd w:val="clear" w:color="auto" w:fill="DBE5F1"/>
          </w:tcPr>
          <w:p>
            <w:pPr>
              <w:ind w:left="20"/>
              <w:spacing w:after="0"/>
              <w:rPr>
                <w:sz w:val="20"/>
                <w:szCs w:val="20"/>
                <w:color w:val="auto"/>
              </w:rPr>
            </w:pPr>
            <w:r>
              <w:rPr>
                <w:rFonts w:ascii="Arial" w:cs="Arial" w:eastAsia="Arial" w:hAnsi="Arial"/>
                <w:sz w:val="14"/>
                <w:szCs w:val="14"/>
                <w:color w:val="auto"/>
              </w:rPr>
              <w:t>Senior Notes</w:t>
            </w:r>
          </w:p>
        </w:tc>
        <w:tc>
          <w:tcPr>
            <w:tcW w:w="240" w:type="dxa"/>
            <w:vAlign w:val="bottom"/>
            <w:tcBorders>
              <w:bottom w:val="single" w:sz="8" w:color="DBE5F1"/>
            </w:tcBorders>
            <w:shd w:val="clear" w:color="auto" w:fill="DBE5F1"/>
          </w:tcPr>
          <w:p>
            <w:pPr>
              <w:spacing w:after="0"/>
              <w:rPr>
                <w:sz w:val="19"/>
                <w:szCs w:val="19"/>
                <w:color w:val="auto"/>
              </w:rPr>
            </w:pPr>
          </w:p>
        </w:tc>
        <w:tc>
          <w:tcPr>
            <w:tcW w:w="92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850</w:t>
            </w:r>
          </w:p>
        </w:tc>
        <w:tc>
          <w:tcPr>
            <w:tcW w:w="74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4"/>
                <w:szCs w:val="14"/>
                <w:color w:val="auto"/>
                <w:w w:val="99"/>
              </w:rPr>
              <w:t>Fixed</w:t>
            </w:r>
          </w:p>
        </w:tc>
        <w:tc>
          <w:tcPr>
            <w:tcW w:w="90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4"/>
                <w:szCs w:val="14"/>
                <w:color w:val="auto"/>
                <w:w w:val="88"/>
              </w:rPr>
              <w:t>Unsecured</w:t>
            </w:r>
          </w:p>
        </w:tc>
        <w:tc>
          <w:tcPr>
            <w:tcW w:w="72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4"/>
                <w:szCs w:val="14"/>
                <w:color w:val="auto"/>
                <w:w w:val="93"/>
              </w:rPr>
              <w:t>4.9%</w:t>
            </w:r>
          </w:p>
        </w:tc>
        <w:tc>
          <w:tcPr>
            <w:tcW w:w="1380" w:type="dxa"/>
            <w:vAlign w:val="bottom"/>
            <w:tcBorders>
              <w:bottom w:val="single" w:sz="8" w:color="DBE5F1"/>
            </w:tcBorders>
            <w:shd w:val="clear" w:color="auto" w:fill="DBE5F1"/>
          </w:tcPr>
          <w:p>
            <w:pPr>
              <w:spacing w:after="0"/>
              <w:rPr>
                <w:sz w:val="19"/>
                <w:szCs w:val="19"/>
                <w:color w:val="auto"/>
              </w:rPr>
            </w:pPr>
          </w:p>
        </w:tc>
        <w:tc>
          <w:tcPr>
            <w:tcW w:w="800" w:type="dxa"/>
            <w:vAlign w:val="bottom"/>
            <w:tcBorders>
              <w:bottom w:val="single" w:sz="8" w:color="DBE5F1"/>
            </w:tcBorders>
            <w:shd w:val="clear" w:color="auto" w:fill="DBE5F1"/>
          </w:tcPr>
          <w:p>
            <w:pPr>
              <w:jc w:val="center"/>
              <w:ind w:right="167"/>
              <w:spacing w:after="0"/>
              <w:rPr>
                <w:sz w:val="20"/>
                <w:szCs w:val="20"/>
                <w:color w:val="auto"/>
              </w:rPr>
            </w:pPr>
            <w:r>
              <w:rPr>
                <w:rFonts w:ascii="Arial" w:cs="Arial" w:eastAsia="Arial" w:hAnsi="Arial"/>
                <w:sz w:val="14"/>
                <w:szCs w:val="14"/>
                <w:color w:val="auto"/>
                <w:w w:val="89"/>
              </w:rPr>
              <w:t>2022</w:t>
            </w:r>
          </w:p>
        </w:tc>
      </w:tr>
      <w:tr>
        <w:trPr>
          <w:trHeight w:val="210"/>
        </w:trPr>
        <w:tc>
          <w:tcPr>
            <w:tcW w:w="480" w:type="dxa"/>
            <w:vAlign w:val="bottom"/>
          </w:tcPr>
          <w:p>
            <w:pPr>
              <w:ind w:left="20"/>
              <w:spacing w:after="0"/>
              <w:rPr>
                <w:sz w:val="20"/>
                <w:szCs w:val="20"/>
                <w:color w:val="auto"/>
              </w:rPr>
            </w:pPr>
            <w:r>
              <w:rPr>
                <w:rFonts w:ascii="Arial" w:cs="Arial" w:eastAsia="Arial" w:hAnsi="Arial"/>
                <w:sz w:val="14"/>
                <w:szCs w:val="14"/>
                <w:color w:val="auto"/>
                <w:w w:val="92"/>
              </w:rPr>
              <w:t>3.400%</w:t>
            </w:r>
          </w:p>
        </w:tc>
        <w:tc>
          <w:tcPr>
            <w:tcW w:w="5260" w:type="dxa"/>
            <w:vAlign w:val="bottom"/>
            <w:gridSpan w:val="2"/>
          </w:tcPr>
          <w:p>
            <w:pPr>
              <w:ind w:left="20"/>
              <w:spacing w:after="0"/>
              <w:rPr>
                <w:sz w:val="20"/>
                <w:szCs w:val="20"/>
                <w:color w:val="auto"/>
              </w:rPr>
            </w:pPr>
            <w:r>
              <w:rPr>
                <w:rFonts w:ascii="Arial" w:cs="Arial" w:eastAsia="Arial" w:hAnsi="Arial"/>
                <w:sz w:val="14"/>
                <w:szCs w:val="14"/>
                <w:color w:val="auto"/>
              </w:rPr>
              <w:t>Senior Notes</w:t>
            </w:r>
          </w:p>
        </w:tc>
        <w:tc>
          <w:tcPr>
            <w:tcW w:w="24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850</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Fixed</w:t>
            </w: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Unsecured</w:t>
            </w:r>
          </w:p>
        </w:tc>
        <w:tc>
          <w:tcPr>
            <w:tcW w:w="720" w:type="dxa"/>
            <w:vAlign w:val="bottom"/>
          </w:tcPr>
          <w:p>
            <w:pPr>
              <w:jc w:val="center"/>
              <w:spacing w:after="0"/>
              <w:rPr>
                <w:sz w:val="20"/>
                <w:szCs w:val="20"/>
                <w:color w:val="auto"/>
              </w:rPr>
            </w:pPr>
            <w:r>
              <w:rPr>
                <w:rFonts w:ascii="Arial" w:cs="Arial" w:eastAsia="Arial" w:hAnsi="Arial"/>
                <w:sz w:val="14"/>
                <w:szCs w:val="14"/>
                <w:color w:val="auto"/>
                <w:w w:val="93"/>
              </w:rPr>
              <w:t>3.4%</w:t>
            </w:r>
          </w:p>
        </w:tc>
        <w:tc>
          <w:tcPr>
            <w:tcW w:w="1380" w:type="dxa"/>
            <w:vAlign w:val="bottom"/>
          </w:tcPr>
          <w:p>
            <w:pPr>
              <w:spacing w:after="0"/>
              <w:rPr>
                <w:sz w:val="18"/>
                <w:szCs w:val="18"/>
                <w:color w:val="auto"/>
              </w:rPr>
            </w:pPr>
          </w:p>
        </w:tc>
        <w:tc>
          <w:tcPr>
            <w:tcW w:w="800" w:type="dxa"/>
            <w:vAlign w:val="bottom"/>
          </w:tcPr>
          <w:p>
            <w:pPr>
              <w:jc w:val="center"/>
              <w:ind w:right="167"/>
              <w:spacing w:after="0"/>
              <w:rPr>
                <w:sz w:val="20"/>
                <w:szCs w:val="20"/>
                <w:color w:val="auto"/>
              </w:rPr>
            </w:pPr>
            <w:r>
              <w:rPr>
                <w:rFonts w:ascii="Arial" w:cs="Arial" w:eastAsia="Arial" w:hAnsi="Arial"/>
                <w:sz w:val="14"/>
                <w:szCs w:val="14"/>
                <w:color w:val="auto"/>
                <w:w w:val="89"/>
              </w:rPr>
              <w:t>2021</w:t>
            </w:r>
          </w:p>
        </w:tc>
      </w:tr>
      <w:tr>
        <w:trPr>
          <w:trHeight w:val="30"/>
        </w:trPr>
        <w:tc>
          <w:tcPr>
            <w:tcW w:w="4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48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4"/>
                <w:szCs w:val="14"/>
                <w:color w:val="auto"/>
                <w:w w:val="92"/>
              </w:rPr>
              <w:t>4.450%</w:t>
            </w:r>
          </w:p>
        </w:tc>
        <w:tc>
          <w:tcPr>
            <w:tcW w:w="5260" w:type="dxa"/>
            <w:vAlign w:val="bottom"/>
            <w:tcBorders>
              <w:bottom w:val="single" w:sz="8" w:color="DBE5F1"/>
            </w:tcBorders>
            <w:gridSpan w:val="2"/>
            <w:shd w:val="clear" w:color="auto" w:fill="DBE5F1"/>
          </w:tcPr>
          <w:p>
            <w:pPr>
              <w:ind w:left="20"/>
              <w:spacing w:after="0"/>
              <w:rPr>
                <w:sz w:val="20"/>
                <w:szCs w:val="20"/>
                <w:color w:val="auto"/>
              </w:rPr>
            </w:pPr>
            <w:r>
              <w:rPr>
                <w:rFonts w:ascii="Arial" w:cs="Arial" w:eastAsia="Arial" w:hAnsi="Arial"/>
                <w:sz w:val="14"/>
                <w:szCs w:val="14"/>
                <w:color w:val="auto"/>
              </w:rPr>
              <w:t>Senior Notes</w:t>
            </w:r>
          </w:p>
        </w:tc>
        <w:tc>
          <w:tcPr>
            <w:tcW w:w="240" w:type="dxa"/>
            <w:vAlign w:val="bottom"/>
            <w:tcBorders>
              <w:bottom w:val="single" w:sz="8" w:color="DBE5F1"/>
            </w:tcBorders>
            <w:shd w:val="clear" w:color="auto" w:fill="DBE5F1"/>
          </w:tcPr>
          <w:p>
            <w:pPr>
              <w:spacing w:after="0"/>
              <w:rPr>
                <w:sz w:val="19"/>
                <w:szCs w:val="19"/>
                <w:color w:val="auto"/>
              </w:rPr>
            </w:pPr>
          </w:p>
        </w:tc>
        <w:tc>
          <w:tcPr>
            <w:tcW w:w="92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900</w:t>
            </w:r>
          </w:p>
        </w:tc>
        <w:tc>
          <w:tcPr>
            <w:tcW w:w="74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4"/>
                <w:szCs w:val="14"/>
                <w:color w:val="auto"/>
                <w:w w:val="99"/>
              </w:rPr>
              <w:t>Fixed</w:t>
            </w:r>
          </w:p>
        </w:tc>
        <w:tc>
          <w:tcPr>
            <w:tcW w:w="90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4"/>
                <w:szCs w:val="14"/>
                <w:color w:val="auto"/>
                <w:w w:val="88"/>
              </w:rPr>
              <w:t>Unsecured</w:t>
            </w:r>
          </w:p>
        </w:tc>
        <w:tc>
          <w:tcPr>
            <w:tcW w:w="72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4"/>
                <w:szCs w:val="14"/>
                <w:color w:val="auto"/>
                <w:w w:val="93"/>
              </w:rPr>
              <w:t>4.5%</w:t>
            </w:r>
          </w:p>
        </w:tc>
        <w:tc>
          <w:tcPr>
            <w:tcW w:w="1380" w:type="dxa"/>
            <w:vAlign w:val="bottom"/>
            <w:tcBorders>
              <w:bottom w:val="single" w:sz="8" w:color="DBE5F1"/>
            </w:tcBorders>
            <w:shd w:val="clear" w:color="auto" w:fill="DBE5F1"/>
          </w:tcPr>
          <w:p>
            <w:pPr>
              <w:spacing w:after="0"/>
              <w:rPr>
                <w:sz w:val="19"/>
                <w:szCs w:val="19"/>
                <w:color w:val="auto"/>
              </w:rPr>
            </w:pPr>
          </w:p>
        </w:tc>
        <w:tc>
          <w:tcPr>
            <w:tcW w:w="800" w:type="dxa"/>
            <w:vAlign w:val="bottom"/>
            <w:tcBorders>
              <w:bottom w:val="single" w:sz="8" w:color="DBE5F1"/>
            </w:tcBorders>
            <w:shd w:val="clear" w:color="auto" w:fill="DBE5F1"/>
          </w:tcPr>
          <w:p>
            <w:pPr>
              <w:jc w:val="center"/>
              <w:ind w:right="167"/>
              <w:spacing w:after="0"/>
              <w:rPr>
                <w:sz w:val="20"/>
                <w:szCs w:val="20"/>
                <w:color w:val="auto"/>
              </w:rPr>
            </w:pPr>
            <w:r>
              <w:rPr>
                <w:rFonts w:ascii="Arial" w:cs="Arial" w:eastAsia="Arial" w:hAnsi="Arial"/>
                <w:sz w:val="14"/>
                <w:szCs w:val="14"/>
                <w:color w:val="auto"/>
                <w:w w:val="89"/>
              </w:rPr>
              <w:t>2026</w:t>
            </w:r>
          </w:p>
        </w:tc>
      </w:tr>
      <w:tr>
        <w:trPr>
          <w:trHeight w:val="210"/>
        </w:trPr>
        <w:tc>
          <w:tcPr>
            <w:tcW w:w="480" w:type="dxa"/>
            <w:vAlign w:val="bottom"/>
          </w:tcPr>
          <w:p>
            <w:pPr>
              <w:ind w:left="20"/>
              <w:spacing w:after="0"/>
              <w:rPr>
                <w:sz w:val="20"/>
                <w:szCs w:val="20"/>
                <w:color w:val="auto"/>
              </w:rPr>
            </w:pPr>
            <w:r>
              <w:rPr>
                <w:rFonts w:ascii="Arial" w:cs="Arial" w:eastAsia="Arial" w:hAnsi="Arial"/>
                <w:sz w:val="14"/>
                <w:szCs w:val="14"/>
                <w:color w:val="auto"/>
                <w:w w:val="92"/>
              </w:rPr>
              <w:t>3.700%</w:t>
            </w:r>
          </w:p>
        </w:tc>
        <w:tc>
          <w:tcPr>
            <w:tcW w:w="5260" w:type="dxa"/>
            <w:vAlign w:val="bottom"/>
            <w:gridSpan w:val="2"/>
          </w:tcPr>
          <w:p>
            <w:pPr>
              <w:ind w:left="20"/>
              <w:spacing w:after="0"/>
              <w:rPr>
                <w:sz w:val="20"/>
                <w:szCs w:val="20"/>
                <w:color w:val="auto"/>
              </w:rPr>
            </w:pPr>
            <w:r>
              <w:rPr>
                <w:rFonts w:ascii="Arial" w:cs="Arial" w:eastAsia="Arial" w:hAnsi="Arial"/>
                <w:sz w:val="14"/>
                <w:szCs w:val="14"/>
                <w:color w:val="auto"/>
              </w:rPr>
              <w:t>Senior Notes</w:t>
            </w:r>
          </w:p>
        </w:tc>
        <w:tc>
          <w:tcPr>
            <w:tcW w:w="24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750</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Fixed</w:t>
            </w: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Unsecured</w:t>
            </w:r>
          </w:p>
        </w:tc>
        <w:tc>
          <w:tcPr>
            <w:tcW w:w="720" w:type="dxa"/>
            <w:vAlign w:val="bottom"/>
          </w:tcPr>
          <w:p>
            <w:pPr>
              <w:jc w:val="center"/>
              <w:spacing w:after="0"/>
              <w:rPr>
                <w:sz w:val="20"/>
                <w:szCs w:val="20"/>
                <w:color w:val="auto"/>
              </w:rPr>
            </w:pPr>
            <w:r>
              <w:rPr>
                <w:rFonts w:ascii="Arial" w:cs="Arial" w:eastAsia="Arial" w:hAnsi="Arial"/>
                <w:sz w:val="14"/>
                <w:szCs w:val="14"/>
                <w:color w:val="auto"/>
                <w:w w:val="93"/>
              </w:rPr>
              <w:t>3.7%</w:t>
            </w:r>
          </w:p>
        </w:tc>
        <w:tc>
          <w:tcPr>
            <w:tcW w:w="1380" w:type="dxa"/>
            <w:vAlign w:val="bottom"/>
          </w:tcPr>
          <w:p>
            <w:pPr>
              <w:spacing w:after="0"/>
              <w:rPr>
                <w:sz w:val="18"/>
                <w:szCs w:val="18"/>
                <w:color w:val="auto"/>
              </w:rPr>
            </w:pPr>
          </w:p>
        </w:tc>
        <w:tc>
          <w:tcPr>
            <w:tcW w:w="800" w:type="dxa"/>
            <w:vAlign w:val="bottom"/>
          </w:tcPr>
          <w:p>
            <w:pPr>
              <w:jc w:val="center"/>
              <w:ind w:right="167"/>
              <w:spacing w:after="0"/>
              <w:rPr>
                <w:sz w:val="20"/>
                <w:szCs w:val="20"/>
                <w:color w:val="auto"/>
              </w:rPr>
            </w:pPr>
            <w:r>
              <w:rPr>
                <w:rFonts w:ascii="Arial" w:cs="Arial" w:eastAsia="Arial" w:hAnsi="Arial"/>
                <w:sz w:val="14"/>
                <w:szCs w:val="14"/>
                <w:color w:val="auto"/>
                <w:w w:val="89"/>
              </w:rPr>
              <w:t>2026</w:t>
            </w:r>
          </w:p>
        </w:tc>
      </w:tr>
      <w:tr>
        <w:trPr>
          <w:trHeight w:val="30"/>
        </w:trPr>
        <w:tc>
          <w:tcPr>
            <w:tcW w:w="4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48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4"/>
                <w:szCs w:val="14"/>
                <w:color w:val="auto"/>
                <w:w w:val="92"/>
              </w:rPr>
              <w:t>2.250%</w:t>
            </w:r>
          </w:p>
        </w:tc>
        <w:tc>
          <w:tcPr>
            <w:tcW w:w="5260" w:type="dxa"/>
            <w:vAlign w:val="bottom"/>
            <w:tcBorders>
              <w:bottom w:val="single" w:sz="8" w:color="DBE5F1"/>
            </w:tcBorders>
            <w:gridSpan w:val="2"/>
            <w:shd w:val="clear" w:color="auto" w:fill="DBE5F1"/>
          </w:tcPr>
          <w:p>
            <w:pPr>
              <w:ind w:left="20"/>
              <w:spacing w:after="0"/>
              <w:rPr>
                <w:sz w:val="20"/>
                <w:szCs w:val="20"/>
                <w:color w:val="auto"/>
              </w:rPr>
            </w:pPr>
            <w:r>
              <w:rPr>
                <w:rFonts w:ascii="Arial" w:cs="Arial" w:eastAsia="Arial" w:hAnsi="Arial"/>
                <w:sz w:val="14"/>
                <w:szCs w:val="14"/>
                <w:color w:val="auto"/>
              </w:rPr>
              <w:t>Senior Notes</w:t>
            </w:r>
          </w:p>
        </w:tc>
        <w:tc>
          <w:tcPr>
            <w:tcW w:w="240" w:type="dxa"/>
            <w:vAlign w:val="bottom"/>
            <w:tcBorders>
              <w:bottom w:val="single" w:sz="8" w:color="DBE5F1"/>
            </w:tcBorders>
            <w:shd w:val="clear" w:color="auto" w:fill="DBE5F1"/>
          </w:tcPr>
          <w:p>
            <w:pPr>
              <w:spacing w:after="0"/>
              <w:rPr>
                <w:sz w:val="19"/>
                <w:szCs w:val="19"/>
                <w:color w:val="auto"/>
              </w:rPr>
            </w:pPr>
          </w:p>
        </w:tc>
        <w:tc>
          <w:tcPr>
            <w:tcW w:w="92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700</w:t>
            </w:r>
          </w:p>
        </w:tc>
        <w:tc>
          <w:tcPr>
            <w:tcW w:w="74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4"/>
                <w:szCs w:val="14"/>
                <w:color w:val="auto"/>
                <w:w w:val="99"/>
              </w:rPr>
              <w:t>Fixed</w:t>
            </w:r>
          </w:p>
        </w:tc>
        <w:tc>
          <w:tcPr>
            <w:tcW w:w="90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4"/>
                <w:szCs w:val="14"/>
                <w:color w:val="auto"/>
                <w:w w:val="88"/>
              </w:rPr>
              <w:t>Unsecured</w:t>
            </w:r>
          </w:p>
        </w:tc>
        <w:tc>
          <w:tcPr>
            <w:tcW w:w="72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4"/>
                <w:szCs w:val="14"/>
                <w:color w:val="auto"/>
                <w:w w:val="93"/>
              </w:rPr>
              <w:t>2.3%</w:t>
            </w:r>
          </w:p>
        </w:tc>
        <w:tc>
          <w:tcPr>
            <w:tcW w:w="1380" w:type="dxa"/>
            <w:vAlign w:val="bottom"/>
            <w:tcBorders>
              <w:bottom w:val="single" w:sz="8" w:color="DBE5F1"/>
            </w:tcBorders>
            <w:shd w:val="clear" w:color="auto" w:fill="DBE5F1"/>
          </w:tcPr>
          <w:p>
            <w:pPr>
              <w:spacing w:after="0"/>
              <w:rPr>
                <w:sz w:val="19"/>
                <w:szCs w:val="19"/>
                <w:color w:val="auto"/>
              </w:rPr>
            </w:pPr>
          </w:p>
        </w:tc>
        <w:tc>
          <w:tcPr>
            <w:tcW w:w="800" w:type="dxa"/>
            <w:vAlign w:val="bottom"/>
            <w:tcBorders>
              <w:bottom w:val="single" w:sz="8" w:color="DBE5F1"/>
            </w:tcBorders>
            <w:shd w:val="clear" w:color="auto" w:fill="DBE5F1"/>
          </w:tcPr>
          <w:p>
            <w:pPr>
              <w:jc w:val="center"/>
              <w:ind w:right="167"/>
              <w:spacing w:after="0"/>
              <w:rPr>
                <w:sz w:val="20"/>
                <w:szCs w:val="20"/>
                <w:color w:val="auto"/>
              </w:rPr>
            </w:pPr>
            <w:r>
              <w:rPr>
                <w:rFonts w:ascii="Arial" w:cs="Arial" w:eastAsia="Arial" w:hAnsi="Arial"/>
                <w:sz w:val="14"/>
                <w:szCs w:val="14"/>
                <w:color w:val="auto"/>
                <w:w w:val="89"/>
              </w:rPr>
              <w:t>2021</w:t>
            </w:r>
          </w:p>
        </w:tc>
      </w:tr>
      <w:tr>
        <w:trPr>
          <w:trHeight w:val="210"/>
        </w:trPr>
        <w:tc>
          <w:tcPr>
            <w:tcW w:w="480" w:type="dxa"/>
            <w:vAlign w:val="bottom"/>
          </w:tcPr>
          <w:p>
            <w:pPr>
              <w:ind w:left="20"/>
              <w:spacing w:after="0"/>
              <w:rPr>
                <w:sz w:val="20"/>
                <w:szCs w:val="20"/>
                <w:color w:val="auto"/>
              </w:rPr>
            </w:pPr>
            <w:r>
              <w:rPr>
                <w:rFonts w:ascii="Arial" w:cs="Arial" w:eastAsia="Arial" w:hAnsi="Arial"/>
                <w:sz w:val="14"/>
                <w:szCs w:val="14"/>
                <w:color w:val="auto"/>
                <w:w w:val="92"/>
              </w:rPr>
              <w:t>4.000%</w:t>
            </w:r>
          </w:p>
        </w:tc>
        <w:tc>
          <w:tcPr>
            <w:tcW w:w="5260" w:type="dxa"/>
            <w:vAlign w:val="bottom"/>
            <w:gridSpan w:val="2"/>
          </w:tcPr>
          <w:p>
            <w:pPr>
              <w:ind w:left="20"/>
              <w:spacing w:after="0"/>
              <w:rPr>
                <w:sz w:val="20"/>
                <w:szCs w:val="20"/>
                <w:color w:val="auto"/>
              </w:rPr>
            </w:pPr>
            <w:r>
              <w:rPr>
                <w:rFonts w:ascii="Arial" w:cs="Arial" w:eastAsia="Arial" w:hAnsi="Arial"/>
                <w:sz w:val="14"/>
                <w:szCs w:val="14"/>
                <w:color w:val="auto"/>
              </w:rPr>
              <w:t>Senior Notes</w:t>
            </w:r>
          </w:p>
        </w:tc>
        <w:tc>
          <w:tcPr>
            <w:tcW w:w="24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500</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Fixed</w:t>
            </w: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Unsecured</w:t>
            </w:r>
          </w:p>
        </w:tc>
        <w:tc>
          <w:tcPr>
            <w:tcW w:w="720" w:type="dxa"/>
            <w:vAlign w:val="bottom"/>
          </w:tcPr>
          <w:p>
            <w:pPr>
              <w:jc w:val="center"/>
              <w:spacing w:after="0"/>
              <w:rPr>
                <w:sz w:val="20"/>
                <w:szCs w:val="20"/>
                <w:color w:val="auto"/>
              </w:rPr>
            </w:pPr>
            <w:r>
              <w:rPr>
                <w:rFonts w:ascii="Arial" w:cs="Arial" w:eastAsia="Arial" w:hAnsi="Arial"/>
                <w:sz w:val="14"/>
                <w:szCs w:val="14"/>
                <w:color w:val="auto"/>
                <w:w w:val="93"/>
              </w:rPr>
              <w:t>4.0%</w:t>
            </w:r>
          </w:p>
        </w:tc>
        <w:tc>
          <w:tcPr>
            <w:tcW w:w="1380" w:type="dxa"/>
            <w:vAlign w:val="bottom"/>
          </w:tcPr>
          <w:p>
            <w:pPr>
              <w:spacing w:after="0"/>
              <w:rPr>
                <w:sz w:val="18"/>
                <w:szCs w:val="18"/>
                <w:color w:val="auto"/>
              </w:rPr>
            </w:pPr>
          </w:p>
        </w:tc>
        <w:tc>
          <w:tcPr>
            <w:tcW w:w="800" w:type="dxa"/>
            <w:vAlign w:val="bottom"/>
          </w:tcPr>
          <w:p>
            <w:pPr>
              <w:jc w:val="center"/>
              <w:ind w:right="167"/>
              <w:spacing w:after="0"/>
              <w:rPr>
                <w:sz w:val="20"/>
                <w:szCs w:val="20"/>
                <w:color w:val="auto"/>
              </w:rPr>
            </w:pPr>
            <w:r>
              <w:rPr>
                <w:rFonts w:ascii="Arial" w:cs="Arial" w:eastAsia="Arial" w:hAnsi="Arial"/>
                <w:sz w:val="14"/>
                <w:szCs w:val="14"/>
                <w:color w:val="auto"/>
                <w:w w:val="89"/>
              </w:rPr>
              <w:t>2027</w:t>
            </w:r>
          </w:p>
        </w:tc>
      </w:tr>
      <w:tr>
        <w:trPr>
          <w:trHeight w:val="30"/>
        </w:trPr>
        <w:tc>
          <w:tcPr>
            <w:tcW w:w="4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48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4"/>
                <w:szCs w:val="14"/>
                <w:color w:val="auto"/>
                <w:w w:val="92"/>
              </w:rPr>
              <w:t>4.750%</w:t>
            </w:r>
          </w:p>
        </w:tc>
        <w:tc>
          <w:tcPr>
            <w:tcW w:w="5260" w:type="dxa"/>
            <w:vAlign w:val="bottom"/>
            <w:tcBorders>
              <w:bottom w:val="single" w:sz="8" w:color="DBE5F1"/>
            </w:tcBorders>
            <w:gridSpan w:val="2"/>
            <w:shd w:val="clear" w:color="auto" w:fill="DBE5F1"/>
          </w:tcPr>
          <w:p>
            <w:pPr>
              <w:ind w:left="20"/>
              <w:spacing w:after="0"/>
              <w:rPr>
                <w:sz w:val="20"/>
                <w:szCs w:val="20"/>
                <w:color w:val="auto"/>
              </w:rPr>
            </w:pPr>
            <w:r>
              <w:rPr>
                <w:rFonts w:ascii="Arial" w:cs="Arial" w:eastAsia="Arial" w:hAnsi="Arial"/>
                <w:sz w:val="14"/>
                <w:szCs w:val="14"/>
                <w:color w:val="auto"/>
              </w:rPr>
              <w:t>Senior Notes</w:t>
            </w:r>
          </w:p>
        </w:tc>
        <w:tc>
          <w:tcPr>
            <w:tcW w:w="240" w:type="dxa"/>
            <w:vAlign w:val="bottom"/>
            <w:tcBorders>
              <w:bottom w:val="single" w:sz="8" w:color="DBE5F1"/>
            </w:tcBorders>
            <w:shd w:val="clear" w:color="auto" w:fill="DBE5F1"/>
          </w:tcPr>
          <w:p>
            <w:pPr>
              <w:spacing w:after="0"/>
              <w:rPr>
                <w:sz w:val="19"/>
                <w:szCs w:val="19"/>
                <w:color w:val="auto"/>
              </w:rPr>
            </w:pPr>
          </w:p>
        </w:tc>
        <w:tc>
          <w:tcPr>
            <w:tcW w:w="92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350</w:t>
            </w:r>
          </w:p>
        </w:tc>
        <w:tc>
          <w:tcPr>
            <w:tcW w:w="74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4"/>
                <w:szCs w:val="14"/>
                <w:color w:val="auto"/>
                <w:w w:val="99"/>
              </w:rPr>
              <w:t>Fixed</w:t>
            </w:r>
          </w:p>
        </w:tc>
        <w:tc>
          <w:tcPr>
            <w:tcW w:w="90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4"/>
                <w:szCs w:val="14"/>
                <w:color w:val="auto"/>
                <w:w w:val="88"/>
              </w:rPr>
              <w:t>Unsecured</w:t>
            </w:r>
          </w:p>
        </w:tc>
        <w:tc>
          <w:tcPr>
            <w:tcW w:w="72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4"/>
                <w:szCs w:val="14"/>
                <w:color w:val="auto"/>
                <w:w w:val="93"/>
              </w:rPr>
              <w:t>4.8%</w:t>
            </w:r>
          </w:p>
        </w:tc>
        <w:tc>
          <w:tcPr>
            <w:tcW w:w="1380" w:type="dxa"/>
            <w:vAlign w:val="bottom"/>
            <w:tcBorders>
              <w:bottom w:val="single" w:sz="8" w:color="DBE5F1"/>
            </w:tcBorders>
            <w:shd w:val="clear" w:color="auto" w:fill="DBE5F1"/>
          </w:tcPr>
          <w:p>
            <w:pPr>
              <w:spacing w:after="0"/>
              <w:rPr>
                <w:sz w:val="19"/>
                <w:szCs w:val="19"/>
                <w:color w:val="auto"/>
              </w:rPr>
            </w:pPr>
          </w:p>
        </w:tc>
        <w:tc>
          <w:tcPr>
            <w:tcW w:w="800" w:type="dxa"/>
            <w:vAlign w:val="bottom"/>
            <w:tcBorders>
              <w:bottom w:val="single" w:sz="8" w:color="DBE5F1"/>
            </w:tcBorders>
            <w:shd w:val="clear" w:color="auto" w:fill="DBE5F1"/>
          </w:tcPr>
          <w:p>
            <w:pPr>
              <w:jc w:val="center"/>
              <w:ind w:right="167"/>
              <w:spacing w:after="0"/>
              <w:rPr>
                <w:sz w:val="20"/>
                <w:szCs w:val="20"/>
                <w:color w:val="auto"/>
              </w:rPr>
            </w:pPr>
            <w:r>
              <w:rPr>
                <w:rFonts w:ascii="Arial" w:cs="Arial" w:eastAsia="Arial" w:hAnsi="Arial"/>
                <w:sz w:val="14"/>
                <w:szCs w:val="14"/>
                <w:color w:val="auto"/>
                <w:w w:val="89"/>
              </w:rPr>
              <w:t>2047</w:t>
            </w:r>
          </w:p>
        </w:tc>
      </w:tr>
      <w:tr>
        <w:trPr>
          <w:trHeight w:val="210"/>
        </w:trPr>
        <w:tc>
          <w:tcPr>
            <w:tcW w:w="480" w:type="dxa"/>
            <w:vAlign w:val="bottom"/>
          </w:tcPr>
          <w:p>
            <w:pPr>
              <w:ind w:left="20"/>
              <w:spacing w:after="0"/>
              <w:rPr>
                <w:sz w:val="20"/>
                <w:szCs w:val="20"/>
                <w:color w:val="auto"/>
              </w:rPr>
            </w:pPr>
            <w:r>
              <w:rPr>
                <w:rFonts w:ascii="Arial" w:cs="Arial" w:eastAsia="Arial" w:hAnsi="Arial"/>
                <w:sz w:val="14"/>
                <w:szCs w:val="14"/>
                <w:color w:val="auto"/>
                <w:w w:val="92"/>
              </w:rPr>
              <w:t>3.200%</w:t>
            </w:r>
          </w:p>
        </w:tc>
        <w:tc>
          <w:tcPr>
            <w:tcW w:w="5260" w:type="dxa"/>
            <w:vAlign w:val="bottom"/>
            <w:gridSpan w:val="2"/>
          </w:tcPr>
          <w:p>
            <w:pPr>
              <w:ind w:left="20"/>
              <w:spacing w:after="0"/>
              <w:rPr>
                <w:sz w:val="20"/>
                <w:szCs w:val="20"/>
                <w:color w:val="auto"/>
              </w:rPr>
            </w:pPr>
            <w:r>
              <w:rPr>
                <w:rFonts w:ascii="Arial" w:cs="Arial" w:eastAsia="Arial" w:hAnsi="Arial"/>
                <w:sz w:val="14"/>
                <w:szCs w:val="14"/>
                <w:color w:val="auto"/>
              </w:rPr>
              <w:t>Senior Notes</w:t>
            </w:r>
          </w:p>
        </w:tc>
        <w:tc>
          <w:tcPr>
            <w:tcW w:w="24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750</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Fixed</w:t>
            </w: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Unsecured</w:t>
            </w:r>
          </w:p>
        </w:tc>
        <w:tc>
          <w:tcPr>
            <w:tcW w:w="720" w:type="dxa"/>
            <w:vAlign w:val="bottom"/>
          </w:tcPr>
          <w:p>
            <w:pPr>
              <w:jc w:val="center"/>
              <w:spacing w:after="0"/>
              <w:rPr>
                <w:sz w:val="20"/>
                <w:szCs w:val="20"/>
                <w:color w:val="auto"/>
              </w:rPr>
            </w:pPr>
            <w:r>
              <w:rPr>
                <w:rFonts w:ascii="Arial" w:cs="Arial" w:eastAsia="Arial" w:hAnsi="Arial"/>
                <w:sz w:val="14"/>
                <w:szCs w:val="14"/>
                <w:color w:val="auto"/>
                <w:w w:val="93"/>
              </w:rPr>
              <w:t>3.2%</w:t>
            </w:r>
          </w:p>
        </w:tc>
        <w:tc>
          <w:tcPr>
            <w:tcW w:w="1380" w:type="dxa"/>
            <w:vAlign w:val="bottom"/>
          </w:tcPr>
          <w:p>
            <w:pPr>
              <w:spacing w:after="0"/>
              <w:rPr>
                <w:sz w:val="18"/>
                <w:szCs w:val="18"/>
                <w:color w:val="auto"/>
              </w:rPr>
            </w:pPr>
          </w:p>
        </w:tc>
        <w:tc>
          <w:tcPr>
            <w:tcW w:w="800" w:type="dxa"/>
            <w:vAlign w:val="bottom"/>
          </w:tcPr>
          <w:p>
            <w:pPr>
              <w:jc w:val="center"/>
              <w:ind w:right="167"/>
              <w:spacing w:after="0"/>
              <w:rPr>
                <w:sz w:val="20"/>
                <w:szCs w:val="20"/>
                <w:color w:val="auto"/>
              </w:rPr>
            </w:pPr>
            <w:r>
              <w:rPr>
                <w:rFonts w:ascii="Arial" w:cs="Arial" w:eastAsia="Arial" w:hAnsi="Arial"/>
                <w:sz w:val="14"/>
                <w:szCs w:val="14"/>
                <w:color w:val="auto"/>
                <w:w w:val="89"/>
              </w:rPr>
              <w:t>2024</w:t>
            </w:r>
          </w:p>
        </w:tc>
      </w:tr>
      <w:tr>
        <w:trPr>
          <w:trHeight w:val="30"/>
        </w:trPr>
        <w:tc>
          <w:tcPr>
            <w:tcW w:w="4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48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4"/>
                <w:szCs w:val="14"/>
                <w:color w:val="auto"/>
                <w:w w:val="92"/>
              </w:rPr>
              <w:t>3.650%</w:t>
            </w:r>
          </w:p>
        </w:tc>
        <w:tc>
          <w:tcPr>
            <w:tcW w:w="5260" w:type="dxa"/>
            <w:vAlign w:val="bottom"/>
            <w:tcBorders>
              <w:bottom w:val="single" w:sz="8" w:color="DBE5F1"/>
            </w:tcBorders>
            <w:gridSpan w:val="2"/>
            <w:shd w:val="clear" w:color="auto" w:fill="DBE5F1"/>
          </w:tcPr>
          <w:p>
            <w:pPr>
              <w:ind w:left="20"/>
              <w:spacing w:after="0"/>
              <w:rPr>
                <w:sz w:val="20"/>
                <w:szCs w:val="20"/>
                <w:color w:val="auto"/>
              </w:rPr>
            </w:pPr>
            <w:r>
              <w:rPr>
                <w:rFonts w:ascii="Arial" w:cs="Arial" w:eastAsia="Arial" w:hAnsi="Arial"/>
                <w:sz w:val="14"/>
                <w:szCs w:val="14"/>
                <w:color w:val="auto"/>
              </w:rPr>
              <w:t>Senior Notes</w:t>
            </w:r>
          </w:p>
        </w:tc>
        <w:tc>
          <w:tcPr>
            <w:tcW w:w="240" w:type="dxa"/>
            <w:vAlign w:val="bottom"/>
            <w:tcBorders>
              <w:bottom w:val="single" w:sz="8" w:color="DBE5F1"/>
            </w:tcBorders>
            <w:shd w:val="clear" w:color="auto" w:fill="DBE5F1"/>
          </w:tcPr>
          <w:p>
            <w:pPr>
              <w:spacing w:after="0"/>
              <w:rPr>
                <w:sz w:val="19"/>
                <w:szCs w:val="19"/>
                <w:color w:val="auto"/>
              </w:rPr>
            </w:pPr>
          </w:p>
        </w:tc>
        <w:tc>
          <w:tcPr>
            <w:tcW w:w="92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1,000</w:t>
            </w:r>
          </w:p>
        </w:tc>
        <w:tc>
          <w:tcPr>
            <w:tcW w:w="74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4"/>
                <w:szCs w:val="14"/>
                <w:color w:val="auto"/>
                <w:w w:val="99"/>
              </w:rPr>
              <w:t>Fixed</w:t>
            </w:r>
          </w:p>
        </w:tc>
        <w:tc>
          <w:tcPr>
            <w:tcW w:w="90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4"/>
                <w:szCs w:val="14"/>
                <w:color w:val="auto"/>
                <w:w w:val="88"/>
              </w:rPr>
              <w:t>Unsecured</w:t>
            </w:r>
          </w:p>
        </w:tc>
        <w:tc>
          <w:tcPr>
            <w:tcW w:w="72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4"/>
                <w:szCs w:val="14"/>
                <w:color w:val="auto"/>
                <w:w w:val="93"/>
              </w:rPr>
              <w:t>3.7%</w:t>
            </w:r>
          </w:p>
        </w:tc>
        <w:tc>
          <w:tcPr>
            <w:tcW w:w="1380" w:type="dxa"/>
            <w:vAlign w:val="bottom"/>
            <w:tcBorders>
              <w:bottom w:val="single" w:sz="8" w:color="DBE5F1"/>
            </w:tcBorders>
            <w:shd w:val="clear" w:color="auto" w:fill="DBE5F1"/>
          </w:tcPr>
          <w:p>
            <w:pPr>
              <w:spacing w:after="0"/>
              <w:rPr>
                <w:sz w:val="19"/>
                <w:szCs w:val="19"/>
                <w:color w:val="auto"/>
              </w:rPr>
            </w:pPr>
          </w:p>
        </w:tc>
        <w:tc>
          <w:tcPr>
            <w:tcW w:w="800" w:type="dxa"/>
            <w:vAlign w:val="bottom"/>
            <w:tcBorders>
              <w:bottom w:val="single" w:sz="8" w:color="DBE5F1"/>
            </w:tcBorders>
            <w:shd w:val="clear" w:color="auto" w:fill="DBE5F1"/>
          </w:tcPr>
          <w:p>
            <w:pPr>
              <w:jc w:val="center"/>
              <w:ind w:right="167"/>
              <w:spacing w:after="0"/>
              <w:rPr>
                <w:sz w:val="20"/>
                <w:szCs w:val="20"/>
                <w:color w:val="auto"/>
              </w:rPr>
            </w:pPr>
            <w:r>
              <w:rPr>
                <w:rFonts w:ascii="Arial" w:cs="Arial" w:eastAsia="Arial" w:hAnsi="Arial"/>
                <w:sz w:val="14"/>
                <w:szCs w:val="14"/>
                <w:color w:val="auto"/>
                <w:w w:val="89"/>
              </w:rPr>
              <w:t>2027</w:t>
            </w:r>
          </w:p>
        </w:tc>
      </w:tr>
      <w:tr>
        <w:trPr>
          <w:trHeight w:val="210"/>
        </w:trPr>
        <w:tc>
          <w:tcPr>
            <w:tcW w:w="480" w:type="dxa"/>
            <w:vAlign w:val="bottom"/>
          </w:tcPr>
          <w:p>
            <w:pPr>
              <w:ind w:left="20"/>
              <w:spacing w:after="0"/>
              <w:rPr>
                <w:sz w:val="20"/>
                <w:szCs w:val="20"/>
                <w:color w:val="auto"/>
              </w:rPr>
            </w:pPr>
            <w:r>
              <w:rPr>
                <w:rFonts w:ascii="Arial" w:cs="Arial" w:eastAsia="Arial" w:hAnsi="Arial"/>
                <w:sz w:val="14"/>
                <w:szCs w:val="14"/>
                <w:color w:val="auto"/>
                <w:w w:val="92"/>
              </w:rPr>
              <w:t>3.150%</w:t>
            </w:r>
          </w:p>
        </w:tc>
        <w:tc>
          <w:tcPr>
            <w:tcW w:w="5260" w:type="dxa"/>
            <w:vAlign w:val="bottom"/>
            <w:gridSpan w:val="2"/>
          </w:tcPr>
          <w:p>
            <w:pPr>
              <w:ind w:left="20"/>
              <w:spacing w:after="0"/>
              <w:rPr>
                <w:sz w:val="20"/>
                <w:szCs w:val="20"/>
                <w:color w:val="auto"/>
              </w:rPr>
            </w:pPr>
            <w:r>
              <w:rPr>
                <w:rFonts w:ascii="Arial" w:cs="Arial" w:eastAsia="Arial" w:hAnsi="Arial"/>
                <w:sz w:val="14"/>
                <w:szCs w:val="14"/>
                <w:color w:val="auto"/>
              </w:rPr>
              <w:t>Senior Notes</w:t>
            </w:r>
          </w:p>
        </w:tc>
        <w:tc>
          <w:tcPr>
            <w:tcW w:w="24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750</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Fixed</w:t>
            </w: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Unsecured</w:t>
            </w:r>
          </w:p>
        </w:tc>
        <w:tc>
          <w:tcPr>
            <w:tcW w:w="720" w:type="dxa"/>
            <w:vAlign w:val="bottom"/>
          </w:tcPr>
          <w:p>
            <w:pPr>
              <w:jc w:val="center"/>
              <w:spacing w:after="0"/>
              <w:rPr>
                <w:sz w:val="20"/>
                <w:szCs w:val="20"/>
                <w:color w:val="auto"/>
              </w:rPr>
            </w:pPr>
            <w:r>
              <w:rPr>
                <w:rFonts w:ascii="Arial" w:cs="Arial" w:eastAsia="Arial" w:hAnsi="Arial"/>
                <w:sz w:val="14"/>
                <w:szCs w:val="14"/>
                <w:color w:val="auto"/>
                <w:w w:val="93"/>
              </w:rPr>
              <w:t>3.2%</w:t>
            </w:r>
          </w:p>
        </w:tc>
        <w:tc>
          <w:tcPr>
            <w:tcW w:w="1380" w:type="dxa"/>
            <w:vAlign w:val="bottom"/>
          </w:tcPr>
          <w:p>
            <w:pPr>
              <w:spacing w:after="0"/>
              <w:rPr>
                <w:sz w:val="18"/>
                <w:szCs w:val="18"/>
                <w:color w:val="auto"/>
              </w:rPr>
            </w:pPr>
          </w:p>
        </w:tc>
        <w:tc>
          <w:tcPr>
            <w:tcW w:w="800" w:type="dxa"/>
            <w:vAlign w:val="bottom"/>
          </w:tcPr>
          <w:p>
            <w:pPr>
              <w:jc w:val="center"/>
              <w:ind w:right="167"/>
              <w:spacing w:after="0"/>
              <w:rPr>
                <w:sz w:val="20"/>
                <w:szCs w:val="20"/>
                <w:color w:val="auto"/>
              </w:rPr>
            </w:pPr>
            <w:r>
              <w:rPr>
                <w:rFonts w:ascii="Arial" w:cs="Arial" w:eastAsia="Arial" w:hAnsi="Arial"/>
                <w:sz w:val="14"/>
                <w:szCs w:val="14"/>
                <w:color w:val="auto"/>
                <w:w w:val="89"/>
              </w:rPr>
              <w:t>2023</w:t>
            </w:r>
          </w:p>
        </w:tc>
      </w:tr>
      <w:tr>
        <w:trPr>
          <w:trHeight w:val="30"/>
        </w:trPr>
        <w:tc>
          <w:tcPr>
            <w:tcW w:w="4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0"/>
        </w:trPr>
        <w:tc>
          <w:tcPr>
            <w:tcW w:w="48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4"/>
                <w:szCs w:val="14"/>
                <w:color w:val="auto"/>
                <w:w w:val="92"/>
              </w:rPr>
              <w:t>3.800%</w:t>
            </w:r>
          </w:p>
        </w:tc>
        <w:tc>
          <w:tcPr>
            <w:tcW w:w="524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4"/>
                <w:szCs w:val="14"/>
                <w:color w:val="auto"/>
              </w:rPr>
              <w:t>Senior Notes</w:t>
            </w:r>
          </w:p>
        </w:tc>
        <w:tc>
          <w:tcPr>
            <w:tcW w:w="20" w:type="dxa"/>
            <w:vAlign w:val="bottom"/>
            <w:tcBorders>
              <w:bottom w:val="single" w:sz="8" w:color="DBE5F1"/>
            </w:tcBorders>
            <w:shd w:val="clear" w:color="auto" w:fill="DBE5F1"/>
          </w:tcPr>
          <w:p>
            <w:pPr>
              <w:spacing w:after="0"/>
              <w:rPr>
                <w:sz w:val="20"/>
                <w:szCs w:val="20"/>
                <w:color w:val="auto"/>
              </w:rPr>
            </w:pPr>
          </w:p>
        </w:tc>
        <w:tc>
          <w:tcPr>
            <w:tcW w:w="240" w:type="dxa"/>
            <w:vAlign w:val="bottom"/>
            <w:tcBorders>
              <w:bottom w:val="single" w:sz="8" w:color="DBE5F1"/>
            </w:tcBorders>
            <w:shd w:val="clear" w:color="auto" w:fill="DBE5F1"/>
          </w:tcPr>
          <w:p>
            <w:pPr>
              <w:spacing w:after="0"/>
              <w:rPr>
                <w:sz w:val="20"/>
                <w:szCs w:val="20"/>
                <w:color w:val="auto"/>
              </w:rPr>
            </w:pPr>
          </w:p>
        </w:tc>
        <w:tc>
          <w:tcPr>
            <w:tcW w:w="92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color w:val="auto"/>
              </w:rPr>
              <w:t>1,000</w:t>
            </w:r>
          </w:p>
        </w:tc>
        <w:tc>
          <w:tcPr>
            <w:tcW w:w="74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4"/>
                <w:szCs w:val="14"/>
                <w:color w:val="auto"/>
                <w:w w:val="99"/>
              </w:rPr>
              <w:t>Fixed</w:t>
            </w:r>
          </w:p>
        </w:tc>
        <w:tc>
          <w:tcPr>
            <w:tcW w:w="90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4"/>
                <w:szCs w:val="14"/>
                <w:color w:val="auto"/>
                <w:w w:val="88"/>
              </w:rPr>
              <w:t>Unsecured</w:t>
            </w:r>
          </w:p>
        </w:tc>
        <w:tc>
          <w:tcPr>
            <w:tcW w:w="72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4"/>
                <w:szCs w:val="14"/>
                <w:color w:val="auto"/>
                <w:w w:val="93"/>
              </w:rPr>
              <w:t>3.8%</w:t>
            </w:r>
          </w:p>
        </w:tc>
        <w:tc>
          <w:tcPr>
            <w:tcW w:w="1380" w:type="dxa"/>
            <w:vAlign w:val="bottom"/>
            <w:tcBorders>
              <w:bottom w:val="single" w:sz="8" w:color="DBE5F1"/>
            </w:tcBorders>
            <w:shd w:val="clear" w:color="auto" w:fill="DBE5F1"/>
          </w:tcPr>
          <w:p>
            <w:pPr>
              <w:spacing w:after="0"/>
              <w:rPr>
                <w:sz w:val="20"/>
                <w:szCs w:val="20"/>
                <w:color w:val="auto"/>
              </w:rPr>
            </w:pPr>
          </w:p>
        </w:tc>
        <w:tc>
          <w:tcPr>
            <w:tcW w:w="800" w:type="dxa"/>
            <w:vAlign w:val="bottom"/>
            <w:tcBorders>
              <w:bottom w:val="single" w:sz="8" w:color="DBE5F1"/>
            </w:tcBorders>
            <w:shd w:val="clear" w:color="auto" w:fill="DBE5F1"/>
          </w:tcPr>
          <w:p>
            <w:pPr>
              <w:jc w:val="center"/>
              <w:ind w:right="167"/>
              <w:spacing w:after="0"/>
              <w:rPr>
                <w:sz w:val="20"/>
                <w:szCs w:val="20"/>
                <w:color w:val="auto"/>
              </w:rPr>
            </w:pPr>
            <w:r>
              <w:rPr>
                <w:rFonts w:ascii="Arial" w:cs="Arial" w:eastAsia="Arial" w:hAnsi="Arial"/>
                <w:sz w:val="14"/>
                <w:szCs w:val="14"/>
                <w:color w:val="auto"/>
                <w:w w:val="89"/>
              </w:rPr>
              <w:t>2028</w:t>
            </w:r>
          </w:p>
        </w:tc>
      </w:tr>
      <w:tr>
        <w:trPr>
          <w:trHeight w:val="202"/>
        </w:trPr>
        <w:tc>
          <w:tcPr>
            <w:tcW w:w="57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unsecured debt</w:t>
            </w: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13,481</w:t>
            </w:r>
          </w:p>
        </w:tc>
        <w:tc>
          <w:tcPr>
            <w:tcW w:w="7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3.9%</w:t>
            </w:r>
          </w:p>
        </w:tc>
        <w:tc>
          <w:tcPr>
            <w:tcW w:w="1380" w:type="dxa"/>
            <w:vAlign w:val="bottom"/>
            <w:tcBorders>
              <w:top w:val="single" w:sz="8" w:color="auto"/>
            </w:tcBorders>
          </w:tcPr>
          <w:p>
            <w:pPr>
              <w:jc w:val="center"/>
              <w:ind w:right="147"/>
              <w:spacing w:after="0"/>
              <w:rPr>
                <w:sz w:val="20"/>
                <w:szCs w:val="20"/>
                <w:color w:val="auto"/>
              </w:rPr>
            </w:pPr>
            <w:r>
              <w:rPr>
                <w:rFonts w:ascii="Arial" w:cs="Arial" w:eastAsia="Arial" w:hAnsi="Arial"/>
                <w:sz w:val="14"/>
                <w:szCs w:val="14"/>
                <w:b w:val="1"/>
                <w:bCs w:val="1"/>
                <w:color w:val="auto"/>
                <w:w w:val="87"/>
              </w:rPr>
              <w:t>4.1x</w:t>
            </w:r>
          </w:p>
        </w:tc>
        <w:tc>
          <w:tcPr>
            <w:tcW w:w="800" w:type="dxa"/>
            <w:vAlign w:val="bottom"/>
            <w:tcBorders>
              <w:top w:val="single" w:sz="8" w:color="auto"/>
            </w:tcBorders>
          </w:tcPr>
          <w:p>
            <w:pPr>
              <w:spacing w:after="0"/>
              <w:rPr>
                <w:sz w:val="17"/>
                <w:szCs w:val="17"/>
                <w:color w:val="auto"/>
              </w:rPr>
            </w:pPr>
          </w:p>
        </w:tc>
      </w:tr>
      <w:tr>
        <w:trPr>
          <w:trHeight w:val="30"/>
        </w:trPr>
        <w:tc>
          <w:tcPr>
            <w:tcW w:w="57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5740" w:type="dxa"/>
            <w:vAlign w:val="bottom"/>
            <w:tcBorders>
              <w:bottom w:val="single" w:sz="8" w:color="DBE5F1"/>
            </w:tcBorders>
            <w:gridSpan w:val="3"/>
            <w:shd w:val="clear" w:color="auto" w:fill="DBE5F1"/>
          </w:tcPr>
          <w:p>
            <w:pPr>
              <w:ind w:left="20"/>
              <w:spacing w:after="0"/>
              <w:rPr>
                <w:sz w:val="20"/>
                <w:szCs w:val="20"/>
                <w:color w:val="auto"/>
              </w:rPr>
            </w:pPr>
            <w:r>
              <w:rPr>
                <w:rFonts w:ascii="Arial" w:cs="Arial" w:eastAsia="Arial" w:hAnsi="Arial"/>
                <w:sz w:val="14"/>
                <w:szCs w:val="14"/>
                <w:b w:val="1"/>
                <w:bCs w:val="1"/>
                <w:color w:val="auto"/>
              </w:rPr>
              <w:t>Total net debt</w:t>
            </w:r>
          </w:p>
        </w:tc>
        <w:tc>
          <w:tcPr>
            <w:tcW w:w="240" w:type="dxa"/>
            <w:vAlign w:val="bottom"/>
            <w:tcBorders>
              <w:bottom w:val="single" w:sz="8" w:color="DBE5F1"/>
            </w:tcBorders>
            <w:shd w:val="clear" w:color="auto" w:fill="DBE5F1"/>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DBE5F1"/>
            </w:tcBorders>
            <w:shd w:val="clear" w:color="auto" w:fill="DBE5F1"/>
          </w:tcPr>
          <w:p>
            <w:pPr>
              <w:jc w:val="right"/>
              <w:ind w:right="48"/>
              <w:spacing w:after="0"/>
              <w:rPr>
                <w:sz w:val="20"/>
                <w:szCs w:val="20"/>
                <w:color w:val="auto"/>
              </w:rPr>
            </w:pPr>
            <w:r>
              <w:rPr>
                <w:rFonts w:ascii="Arial" w:cs="Arial" w:eastAsia="Arial" w:hAnsi="Arial"/>
                <w:sz w:val="14"/>
                <w:szCs w:val="14"/>
                <w:b w:val="1"/>
                <w:bCs w:val="1"/>
                <w:color w:val="auto"/>
              </w:rPr>
              <w:t>16,514</w:t>
            </w:r>
          </w:p>
        </w:tc>
        <w:tc>
          <w:tcPr>
            <w:tcW w:w="740" w:type="dxa"/>
            <w:vAlign w:val="bottom"/>
            <w:tcBorders>
              <w:bottom w:val="single" w:sz="8" w:color="DBE5F1"/>
            </w:tcBorders>
            <w:shd w:val="clear" w:color="auto" w:fill="DBE5F1"/>
          </w:tcPr>
          <w:p>
            <w:pPr>
              <w:spacing w:after="0"/>
              <w:rPr>
                <w:sz w:val="19"/>
                <w:szCs w:val="19"/>
                <w:color w:val="auto"/>
              </w:rPr>
            </w:pPr>
          </w:p>
        </w:tc>
        <w:tc>
          <w:tcPr>
            <w:tcW w:w="900" w:type="dxa"/>
            <w:vAlign w:val="bottom"/>
            <w:tcBorders>
              <w:bottom w:val="single" w:sz="8" w:color="DBE5F1"/>
            </w:tcBorders>
            <w:shd w:val="clear" w:color="auto" w:fill="DBE5F1"/>
          </w:tcPr>
          <w:p>
            <w:pPr>
              <w:spacing w:after="0"/>
              <w:rPr>
                <w:sz w:val="19"/>
                <w:szCs w:val="19"/>
                <w:color w:val="auto"/>
              </w:rPr>
            </w:pPr>
          </w:p>
        </w:tc>
        <w:tc>
          <w:tcPr>
            <w:tcW w:w="72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4"/>
                <w:szCs w:val="14"/>
                <w:b w:val="1"/>
                <w:bCs w:val="1"/>
                <w:color w:val="auto"/>
              </w:rPr>
              <w:t>4.0%</w:t>
            </w:r>
          </w:p>
        </w:tc>
        <w:tc>
          <w:tcPr>
            <w:tcW w:w="1380" w:type="dxa"/>
            <w:vAlign w:val="bottom"/>
            <w:tcBorders>
              <w:bottom w:val="single" w:sz="8" w:color="DBE5F1"/>
            </w:tcBorders>
            <w:shd w:val="clear" w:color="auto" w:fill="DBE5F1"/>
          </w:tcPr>
          <w:p>
            <w:pPr>
              <w:jc w:val="center"/>
              <w:ind w:right="147"/>
              <w:spacing w:after="0"/>
              <w:rPr>
                <w:sz w:val="20"/>
                <w:szCs w:val="20"/>
                <w:color w:val="auto"/>
              </w:rPr>
            </w:pPr>
            <w:r>
              <w:rPr>
                <w:rFonts w:ascii="Arial" w:cs="Arial" w:eastAsia="Arial" w:hAnsi="Arial"/>
                <w:sz w:val="14"/>
                <w:szCs w:val="14"/>
                <w:b w:val="1"/>
                <w:bCs w:val="1"/>
                <w:color w:val="auto"/>
                <w:w w:val="87"/>
              </w:rPr>
              <w:t>5.1x</w:t>
            </w:r>
          </w:p>
        </w:tc>
        <w:tc>
          <w:tcPr>
            <w:tcW w:w="800" w:type="dxa"/>
            <w:vAlign w:val="bottom"/>
            <w:tcBorders>
              <w:bottom w:val="single" w:sz="8" w:color="DBE5F1"/>
            </w:tcBorders>
            <w:shd w:val="clear" w:color="auto" w:fill="DBE5F1"/>
          </w:tcPr>
          <w:p>
            <w:pPr>
              <w:spacing w:after="0"/>
              <w:rPr>
                <w:sz w:val="19"/>
                <w:szCs w:val="19"/>
                <w:color w:val="auto"/>
              </w:rPr>
            </w:pPr>
          </w:p>
        </w:tc>
      </w:tr>
      <w:tr>
        <w:trPr>
          <w:trHeight w:val="210"/>
        </w:trPr>
        <w:tc>
          <w:tcPr>
            <w:tcW w:w="5740" w:type="dxa"/>
            <w:vAlign w:val="bottom"/>
            <w:gridSpan w:val="3"/>
          </w:tcPr>
          <w:p>
            <w:pPr>
              <w:ind w:left="20"/>
              <w:spacing w:after="0"/>
              <w:rPr>
                <w:sz w:val="20"/>
                <w:szCs w:val="20"/>
                <w:color w:val="auto"/>
              </w:rPr>
            </w:pPr>
            <w:r>
              <w:rPr>
                <w:rFonts w:ascii="Arial" w:cs="Arial" w:eastAsia="Arial" w:hAnsi="Arial"/>
                <w:sz w:val="14"/>
                <w:szCs w:val="14"/>
                <w:color w:val="auto"/>
              </w:rPr>
              <w:t>Preferred Stock, at liquidation value</w:t>
            </w:r>
          </w:p>
        </w:tc>
        <w:tc>
          <w:tcPr>
            <w:tcW w:w="24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1,650</w:t>
            </w: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0"/>
        </w:trPr>
        <w:tc>
          <w:tcPr>
            <w:tcW w:w="57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0"/>
        </w:trPr>
        <w:tc>
          <w:tcPr>
            <w:tcW w:w="5740" w:type="dxa"/>
            <w:vAlign w:val="bottom"/>
            <w:gridSpan w:val="3"/>
            <w:shd w:val="clear" w:color="auto" w:fill="DBE5F1"/>
          </w:tcPr>
          <w:p>
            <w:pPr>
              <w:ind w:left="20"/>
              <w:spacing w:after="0"/>
              <w:rPr>
                <w:sz w:val="20"/>
                <w:szCs w:val="20"/>
                <w:color w:val="auto"/>
              </w:rPr>
            </w:pPr>
            <w:r>
              <w:rPr>
                <w:rFonts w:ascii="Arial" w:cs="Arial" w:eastAsia="Arial" w:hAnsi="Arial"/>
                <w:sz w:val="14"/>
                <w:szCs w:val="14"/>
                <w:b w:val="1"/>
                <w:bCs w:val="1"/>
                <w:color w:val="auto"/>
              </w:rPr>
              <w:t>Market Capitalization</w:t>
            </w:r>
            <w:r>
              <w:rPr>
                <w:rFonts w:ascii="Arial" w:cs="Arial" w:eastAsia="Arial" w:hAnsi="Arial"/>
                <w:sz w:val="19"/>
                <w:szCs w:val="19"/>
                <w:b w:val="1"/>
                <w:bCs w:val="1"/>
                <w:color w:val="auto"/>
                <w:vertAlign w:val="superscript"/>
              </w:rPr>
              <w:t>(f)</w:t>
            </w:r>
          </w:p>
        </w:tc>
        <w:tc>
          <w:tcPr>
            <w:tcW w:w="240" w:type="dxa"/>
            <w:vAlign w:val="bottom"/>
            <w:shd w:val="clear" w:color="auto" w:fill="DBE5F1"/>
          </w:tcPr>
          <w:p>
            <w:pPr>
              <w:spacing w:after="0"/>
              <w:rPr>
                <w:sz w:val="20"/>
                <w:szCs w:val="20"/>
                <w:color w:val="auto"/>
              </w:rPr>
            </w:pPr>
          </w:p>
        </w:tc>
        <w:tc>
          <w:tcPr>
            <w:tcW w:w="920" w:type="dxa"/>
            <w:vAlign w:val="bottom"/>
            <w:shd w:val="clear" w:color="auto" w:fill="DBE5F1"/>
          </w:tcPr>
          <w:p>
            <w:pPr>
              <w:jc w:val="right"/>
              <w:ind w:right="48"/>
              <w:spacing w:after="0"/>
              <w:rPr>
                <w:sz w:val="20"/>
                <w:szCs w:val="20"/>
                <w:color w:val="auto"/>
              </w:rPr>
            </w:pPr>
            <w:r>
              <w:rPr>
                <w:rFonts w:ascii="Arial" w:cs="Arial" w:eastAsia="Arial" w:hAnsi="Arial"/>
                <w:sz w:val="14"/>
                <w:szCs w:val="14"/>
                <w:b w:val="1"/>
                <w:bCs w:val="1"/>
                <w:color w:val="auto"/>
              </w:rPr>
              <w:t>45,066</w:t>
            </w:r>
          </w:p>
        </w:tc>
        <w:tc>
          <w:tcPr>
            <w:tcW w:w="740" w:type="dxa"/>
            <w:vAlign w:val="bottom"/>
            <w:shd w:val="clear" w:color="auto" w:fill="DBE5F1"/>
          </w:tcPr>
          <w:p>
            <w:pPr>
              <w:spacing w:after="0"/>
              <w:rPr>
                <w:sz w:val="20"/>
                <w:szCs w:val="20"/>
                <w:color w:val="auto"/>
              </w:rPr>
            </w:pPr>
          </w:p>
        </w:tc>
        <w:tc>
          <w:tcPr>
            <w:tcW w:w="900" w:type="dxa"/>
            <w:vAlign w:val="bottom"/>
            <w:shd w:val="clear" w:color="auto" w:fill="DBE5F1"/>
          </w:tcPr>
          <w:p>
            <w:pPr>
              <w:spacing w:after="0"/>
              <w:rPr>
                <w:sz w:val="20"/>
                <w:szCs w:val="20"/>
                <w:color w:val="auto"/>
              </w:rPr>
            </w:pPr>
          </w:p>
        </w:tc>
        <w:tc>
          <w:tcPr>
            <w:tcW w:w="720" w:type="dxa"/>
            <w:vAlign w:val="bottom"/>
            <w:shd w:val="clear" w:color="auto" w:fill="DBE5F1"/>
          </w:tcPr>
          <w:p>
            <w:pPr>
              <w:spacing w:after="0"/>
              <w:rPr>
                <w:sz w:val="20"/>
                <w:szCs w:val="20"/>
                <w:color w:val="auto"/>
              </w:rPr>
            </w:pPr>
          </w:p>
        </w:tc>
        <w:tc>
          <w:tcPr>
            <w:tcW w:w="1380" w:type="dxa"/>
            <w:vAlign w:val="bottom"/>
            <w:shd w:val="clear" w:color="auto" w:fill="DBE5F1"/>
          </w:tcPr>
          <w:p>
            <w:pPr>
              <w:spacing w:after="0"/>
              <w:rPr>
                <w:sz w:val="20"/>
                <w:szCs w:val="20"/>
                <w:color w:val="auto"/>
              </w:rPr>
            </w:pPr>
          </w:p>
        </w:tc>
        <w:tc>
          <w:tcPr>
            <w:tcW w:w="800" w:type="dxa"/>
            <w:vAlign w:val="bottom"/>
            <w:shd w:val="clear" w:color="auto" w:fill="DBE5F1"/>
          </w:tcPr>
          <w:p>
            <w:pPr>
              <w:spacing w:after="0"/>
              <w:rPr>
                <w:sz w:val="20"/>
                <w:szCs w:val="20"/>
                <w:color w:val="auto"/>
              </w:rPr>
            </w:pPr>
          </w:p>
        </w:tc>
      </w:tr>
      <w:tr>
        <w:trPr>
          <w:trHeight w:val="245"/>
        </w:trPr>
        <w:tc>
          <w:tcPr>
            <w:tcW w:w="5720" w:type="dxa"/>
            <w:vAlign w:val="bottom"/>
            <w:gridSpan w:val="2"/>
          </w:tcPr>
          <w:p>
            <w:pPr>
              <w:ind w:left="20"/>
              <w:spacing w:after="0"/>
              <w:rPr>
                <w:sz w:val="20"/>
                <w:szCs w:val="20"/>
                <w:color w:val="auto"/>
              </w:rPr>
            </w:pPr>
            <w:r>
              <w:rPr>
                <w:rFonts w:ascii="Arial" w:cs="Arial" w:eastAsia="Arial" w:hAnsi="Arial"/>
                <w:sz w:val="14"/>
                <w:szCs w:val="14"/>
                <w:b w:val="1"/>
                <w:bCs w:val="1"/>
                <w:color w:val="auto"/>
              </w:rPr>
              <w:t>Firm Value</w:t>
            </w:r>
            <w:r>
              <w:rPr>
                <w:rFonts w:ascii="Arial" w:cs="Arial" w:eastAsia="Arial" w:hAnsi="Arial"/>
                <w:sz w:val="19"/>
                <w:szCs w:val="19"/>
                <w:b w:val="1"/>
                <w:bCs w:val="1"/>
                <w:color w:val="auto"/>
                <w:vertAlign w:val="superscript"/>
              </w:rPr>
              <w:t>(g)</w:t>
            </w:r>
          </w:p>
        </w:tc>
        <w:tc>
          <w:tcPr>
            <w:tcW w:w="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63,230</w:t>
            </w:r>
          </w:p>
        </w:tc>
        <w:tc>
          <w:tcPr>
            <w:tcW w:w="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0" w:type="dxa"/>
            <w:vAlign w:val="bottom"/>
          </w:tcPr>
          <w:p>
            <w:pPr>
              <w:spacing w:after="0"/>
              <w:rPr>
                <w:sz w:val="21"/>
                <w:szCs w:val="21"/>
                <w:color w:val="auto"/>
              </w:rPr>
            </w:pPr>
          </w:p>
        </w:tc>
      </w:tr>
    </w:tbl>
    <w:p>
      <w:pPr>
        <w:ind w:left="284" w:hanging="284"/>
        <w:spacing w:after="0"/>
        <w:tabs>
          <w:tab w:leader="none" w:pos="284" w:val="left"/>
        </w:tabs>
        <w:numPr>
          <w:ilvl w:val="0"/>
          <w:numId w:val="48"/>
        </w:numPr>
        <w:rPr>
          <w:rFonts w:ascii="Arial" w:cs="Arial" w:eastAsia="Arial" w:hAnsi="Arial"/>
          <w:sz w:val="11"/>
          <w:szCs w:val="11"/>
          <w:color w:val="auto"/>
        </w:rPr>
      </w:pPr>
      <w:r>
        <w:rPr>
          <w:rFonts w:ascii="Arial" w:cs="Arial" w:eastAsia="Arial" w:hAnsi="Arial"/>
          <w:sz w:val="11"/>
          <w:szCs w:val="11"/>
          <w:color w:val="auto"/>
        </w:rPr>
        <w:t>Excludes restricted cash.</w:t>
      </w:r>
    </w:p>
    <w:p>
      <w:pPr>
        <w:spacing w:after="0" w:line="13" w:lineRule="exact"/>
        <w:rPr>
          <w:rFonts w:ascii="Arial" w:cs="Arial" w:eastAsia="Arial" w:hAnsi="Arial"/>
          <w:sz w:val="11"/>
          <w:szCs w:val="11"/>
          <w:color w:val="auto"/>
        </w:rPr>
      </w:pPr>
    </w:p>
    <w:p>
      <w:pPr>
        <w:ind w:left="284" w:hanging="284"/>
        <w:spacing w:after="0"/>
        <w:tabs>
          <w:tab w:leader="none" w:pos="284" w:val="left"/>
        </w:tabs>
        <w:numPr>
          <w:ilvl w:val="0"/>
          <w:numId w:val="48"/>
        </w:numPr>
        <w:rPr>
          <w:rFonts w:ascii="Arial" w:cs="Arial" w:eastAsia="Arial" w:hAnsi="Arial"/>
          <w:sz w:val="11"/>
          <w:szCs w:val="11"/>
          <w:color w:val="auto"/>
        </w:rPr>
      </w:pPr>
      <w:r>
        <w:rPr>
          <w:rFonts w:ascii="Arial" w:cs="Arial" w:eastAsia="Arial" w:hAnsi="Arial"/>
          <w:sz w:val="11"/>
          <w:szCs w:val="11"/>
          <w:color w:val="auto"/>
        </w:rPr>
        <w:t>Represents the weighted-average stated interest rate.</w:t>
      </w:r>
    </w:p>
    <w:p>
      <w:pPr>
        <w:spacing w:after="0" w:line="5" w:lineRule="exact"/>
        <w:rPr>
          <w:rFonts w:ascii="Arial" w:cs="Arial" w:eastAsia="Arial" w:hAnsi="Arial"/>
          <w:sz w:val="11"/>
          <w:szCs w:val="11"/>
          <w:color w:val="auto"/>
        </w:rPr>
      </w:pPr>
    </w:p>
    <w:p>
      <w:pPr>
        <w:ind w:left="284" w:hanging="284"/>
        <w:spacing w:after="0"/>
        <w:tabs>
          <w:tab w:leader="none" w:pos="284" w:val="left"/>
        </w:tabs>
        <w:numPr>
          <w:ilvl w:val="0"/>
          <w:numId w:val="48"/>
        </w:numPr>
        <w:rPr>
          <w:rFonts w:ascii="Arial" w:cs="Arial" w:eastAsia="Arial" w:hAnsi="Arial"/>
          <w:sz w:val="11"/>
          <w:szCs w:val="11"/>
          <w:color w:val="auto"/>
        </w:rPr>
      </w:pPr>
      <w:r>
        <w:rPr>
          <w:rFonts w:ascii="Arial" w:cs="Arial" w:eastAsia="Arial" w:hAnsi="Arial"/>
          <w:sz w:val="11"/>
          <w:szCs w:val="11"/>
          <w:color w:val="auto"/>
        </w:rPr>
        <w:t>Represents the applicable amount of debt divided by LQA consolidated Adjusted EBITDA.</w:t>
      </w:r>
    </w:p>
    <w:p>
      <w:pPr>
        <w:spacing w:after="0" w:line="5" w:lineRule="exact"/>
        <w:rPr>
          <w:rFonts w:ascii="Arial" w:cs="Arial" w:eastAsia="Arial" w:hAnsi="Arial"/>
          <w:sz w:val="11"/>
          <w:szCs w:val="11"/>
          <w:color w:val="auto"/>
        </w:rPr>
      </w:pPr>
    </w:p>
    <w:p>
      <w:pPr>
        <w:jc w:val="both"/>
        <w:ind w:left="284" w:right="20" w:hanging="284"/>
        <w:spacing w:after="0" w:line="293" w:lineRule="auto"/>
        <w:tabs>
          <w:tab w:leader="none" w:pos="284" w:val="left"/>
        </w:tabs>
        <w:numPr>
          <w:ilvl w:val="0"/>
          <w:numId w:val="48"/>
        </w:numPr>
        <w:rPr>
          <w:rFonts w:ascii="Arial" w:cs="Arial" w:eastAsia="Arial" w:hAnsi="Arial"/>
          <w:sz w:val="10"/>
          <w:szCs w:val="10"/>
          <w:color w:val="auto"/>
        </w:rPr>
      </w:pPr>
      <w:r>
        <w:rPr>
          <w:rFonts w:ascii="Arial" w:cs="Arial" w:eastAsia="Arial" w:hAnsi="Arial"/>
          <w:sz w:val="10"/>
          <w:szCs w:val="10"/>
          <w:color w:val="auto"/>
        </w:rPr>
        <w:t>If the respective series of such debt is not paid in full on or prior to an applicable date then the Excess Cash Flow (as defined in the indenture) of the issuers of such notes will be used to repay principal of the applicable series, and additional interest (of an additional approximately 5% per annum) will accrue on the respective series. The Senior Secured Tower Revenue Notes, Series 2015-1 and 2015-2 have anticipated repayment dates in 2022 and 2025, respectively. The Senior Secured Tower Revenue Notes, 2018-1 and 2018-2 have anticipated repayment dates in 2023 and 2028, respectively. Notes are prepayable at par if voluntarily repaid six months or less prior to maturity; earlier prepayment may require additional consideration.</w:t>
      </w:r>
    </w:p>
    <w:p>
      <w:pPr>
        <w:sectPr>
          <w:pgSz w:w="11900" w:h="16914" w:orient="portrait"/>
          <w:cols w:equalWidth="0" w:num="1">
            <w:col w:w="11444"/>
          </w:cols>
          <w:pgMar w:left="236" w:top="124" w:right="219" w:bottom="0" w:gutter="0" w:footer="0" w:header="0"/>
          <w:type w:val="continuous"/>
        </w:sectPr>
      </w:pPr>
    </w:p>
    <w:bookmarkStart w:id="50" w:name="page51"/>
    <w:bookmarkEnd w:id="50"/>
    <w:p>
      <w:pPr>
        <w:ind w:left="284" w:hanging="284"/>
        <w:spacing w:after="0"/>
        <w:tabs>
          <w:tab w:leader="none" w:pos="284" w:val="left"/>
        </w:tabs>
        <w:numPr>
          <w:ilvl w:val="0"/>
          <w:numId w:val="49"/>
        </w:numPr>
        <w:rPr>
          <w:rFonts w:ascii="Arial" w:cs="Arial" w:eastAsia="Arial" w:hAnsi="Arial"/>
          <w:sz w:val="11"/>
          <w:szCs w:val="11"/>
          <w:color w:val="auto"/>
        </w:rPr>
      </w:pPr>
      <w:r>
        <w:rPr>
          <w:rFonts w:ascii="Arial" w:cs="Arial" w:eastAsia="Arial" w:hAnsi="Arial"/>
          <w:sz w:val="11"/>
          <w:szCs w:val="11"/>
          <w:color w:val="auto"/>
        </w:rPr>
        <w:t>As of December 31, 2018, the undrawn availability under the $4.25 billion 2016 Revolver was $3.2 billion.</w:t>
      </w:r>
    </w:p>
    <w:p>
      <w:pPr>
        <w:spacing w:after="0" w:line="13" w:lineRule="exact"/>
        <w:rPr>
          <w:rFonts w:ascii="Arial" w:cs="Arial" w:eastAsia="Arial" w:hAnsi="Arial"/>
          <w:sz w:val="11"/>
          <w:szCs w:val="11"/>
          <w:color w:val="auto"/>
        </w:rPr>
      </w:pPr>
    </w:p>
    <w:p>
      <w:pPr>
        <w:ind w:left="284" w:hanging="284"/>
        <w:spacing w:after="0"/>
        <w:tabs>
          <w:tab w:leader="none" w:pos="284" w:val="left"/>
        </w:tabs>
        <w:numPr>
          <w:ilvl w:val="0"/>
          <w:numId w:val="49"/>
        </w:numPr>
        <w:rPr>
          <w:rFonts w:ascii="Arial" w:cs="Arial" w:eastAsia="Arial" w:hAnsi="Arial"/>
          <w:sz w:val="10"/>
          <w:szCs w:val="10"/>
          <w:color w:val="auto"/>
        </w:rPr>
      </w:pPr>
      <w:r>
        <w:rPr>
          <w:rFonts w:ascii="Arial" w:cs="Arial" w:eastAsia="Arial" w:hAnsi="Arial"/>
          <w:sz w:val="10"/>
          <w:szCs w:val="10"/>
          <w:color w:val="auto"/>
        </w:rPr>
        <w:t>Market capitalization calculated based on $108.63 closing price and 415 million shares outstanding as of December 31, 2018.</w:t>
      </w:r>
    </w:p>
    <w:p>
      <w:pPr>
        <w:spacing w:after="0" w:line="17" w:lineRule="exact"/>
        <w:rPr>
          <w:rFonts w:ascii="Arial" w:cs="Arial" w:eastAsia="Arial" w:hAnsi="Arial"/>
          <w:sz w:val="10"/>
          <w:szCs w:val="10"/>
          <w:color w:val="auto"/>
        </w:rPr>
      </w:pPr>
    </w:p>
    <w:p>
      <w:pPr>
        <w:ind w:left="284" w:hanging="284"/>
        <w:spacing w:after="0"/>
        <w:tabs>
          <w:tab w:leader="none" w:pos="284" w:val="left"/>
        </w:tabs>
        <w:numPr>
          <w:ilvl w:val="0"/>
          <w:numId w:val="49"/>
        </w:numPr>
        <w:rPr>
          <w:rFonts w:ascii="Arial" w:cs="Arial" w:eastAsia="Arial" w:hAnsi="Arial"/>
          <w:sz w:val="11"/>
          <w:szCs w:val="11"/>
          <w:color w:val="auto"/>
        </w:rPr>
      </w:pPr>
      <w:r>
        <w:rPr>
          <w:rFonts w:ascii="Arial" w:cs="Arial" w:eastAsia="Arial" w:hAnsi="Arial"/>
          <w:sz w:val="11"/>
          <w:szCs w:val="11"/>
          <w:color w:val="auto"/>
        </w:rPr>
        <w:t>Represents the sum of net debt, preferred stock (at liquidation value) and market capitalization.</w:t>
      </w:r>
    </w:p>
    <w:p>
      <w:pPr>
        <w:spacing w:after="0" w:line="213" w:lineRule="exact"/>
        <w:rPr>
          <w:sz w:val="20"/>
          <w:szCs w:val="20"/>
          <w:color w:val="auto"/>
        </w:rPr>
      </w:pPr>
    </w:p>
    <w:p>
      <w:pPr>
        <w:ind w:left="5644"/>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0223"/>
          </w:cols>
          <w:pgMar w:left="236" w:top="128" w:right="1440" w:bottom="1440" w:gutter="0" w:footer="0" w:header="0"/>
        </w:sectPr>
      </w:pPr>
    </w:p>
    <w:bookmarkStart w:id="51" w:name="page52"/>
    <w:bookmarkEnd w:id="51"/>
    <w:p>
      <w:pPr>
        <w:jc w:val="center"/>
        <w:ind w:right="-3"/>
        <w:spacing w:after="0"/>
        <w:rPr>
          <w:sz w:val="20"/>
          <w:szCs w:val="20"/>
          <w:color w:val="auto"/>
        </w:rPr>
      </w:pPr>
      <w:r>
        <w:rPr>
          <w:rFonts w:ascii="Arial" w:cs="Arial" w:eastAsia="Arial" w:hAnsi="Arial"/>
          <w:sz w:val="13"/>
          <w:szCs w:val="13"/>
          <w:color w:val="auto"/>
        </w:rPr>
        <w:t>Crown Castle International Corp.</w:t>
      </w:r>
    </w:p>
    <w:p>
      <w:pPr>
        <w:spacing w:after="0" w:line="5"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Fourth Quarter 2018</w:t>
      </w:r>
    </w:p>
    <w:p>
      <w:pPr>
        <w:spacing w:after="0" w:line="197" w:lineRule="exact"/>
        <w:rPr>
          <w:sz w:val="20"/>
          <w:szCs w:val="20"/>
          <w:color w:val="auto"/>
        </w:rPr>
      </w:pPr>
    </w:p>
    <w:tbl>
      <w:tblPr>
        <w:tblLayout w:type="fixed"/>
        <w:tblInd w:w="14" w:type="dxa"/>
        <w:tblCellMar>
          <w:top w:w="0" w:type="dxa"/>
          <w:left w:w="0" w:type="dxa"/>
          <w:bottom w:w="0" w:type="dxa"/>
          <w:right w:w="0" w:type="dxa"/>
        </w:tblCellMar>
      </w:tblPr>
      <w:tr>
        <w:trPr>
          <w:trHeight w:val="187"/>
        </w:trPr>
        <w:tc>
          <w:tcPr>
            <w:tcW w:w="2080" w:type="dxa"/>
            <w:vAlign w:val="bottom"/>
            <w:tcBorders>
              <w:top w:val="single" w:sz="8" w:color="auto"/>
              <w:left w:val="single" w:sz="8" w:color="auto"/>
              <w:bottom w:val="single" w:sz="8" w:color="auto"/>
              <w:right w:val="single" w:sz="8" w:color="auto"/>
            </w:tcBorders>
          </w:tcPr>
          <w:p>
            <w:pPr>
              <w:ind w:left="320"/>
              <w:spacing w:after="0"/>
              <w:rPr>
                <w:sz w:val="20"/>
                <w:szCs w:val="20"/>
                <w:color w:val="auto"/>
              </w:rPr>
            </w:pPr>
            <w:r>
              <w:rPr>
                <w:rFonts w:ascii="Arial" w:cs="Arial" w:eastAsia="Arial" w:hAnsi="Arial"/>
                <w:sz w:val="13"/>
                <w:szCs w:val="13"/>
                <w:b w:val="1"/>
                <w:bCs w:val="1"/>
                <w:color w:val="auto"/>
              </w:rPr>
              <w:t>COMPANY OVERVIEW</w:t>
            </w:r>
          </w:p>
        </w:tc>
        <w:tc>
          <w:tcPr>
            <w:tcW w:w="2880" w:type="dxa"/>
            <w:vAlign w:val="bottom"/>
            <w:tcBorders>
              <w:top w:val="single" w:sz="8" w:color="auto"/>
              <w:bottom w:val="single" w:sz="8" w:color="auto"/>
              <w:right w:val="single" w:sz="8" w:color="auto"/>
            </w:tcBorders>
          </w:tcPr>
          <w:p>
            <w:pPr>
              <w:ind w:left="640"/>
              <w:spacing w:after="0"/>
              <w:rPr>
                <w:sz w:val="20"/>
                <w:szCs w:val="20"/>
                <w:color w:val="auto"/>
              </w:rPr>
            </w:pPr>
            <w:r>
              <w:rPr>
                <w:rFonts w:ascii="Arial" w:cs="Arial" w:eastAsia="Arial" w:hAnsi="Arial"/>
                <w:sz w:val="13"/>
                <w:szCs w:val="13"/>
                <w:b w:val="1"/>
                <w:bCs w:val="1"/>
                <w:color w:val="auto"/>
              </w:rPr>
              <w:t>FINANCIALS &amp; METRICS</w:t>
            </w:r>
          </w:p>
        </w:tc>
        <w:tc>
          <w:tcPr>
            <w:tcW w:w="216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ASSET PORTFOLIO OVERVIEW</w:t>
            </w:r>
          </w:p>
        </w:tc>
        <w:tc>
          <w:tcPr>
            <w:tcW w:w="2160" w:type="dxa"/>
            <w:vAlign w:val="bottom"/>
            <w:tcBorders>
              <w:top w:val="single" w:sz="8" w:color="auto"/>
              <w:bottom w:val="single" w:sz="8" w:color="auto"/>
              <w:right w:val="single" w:sz="8" w:color="auto"/>
            </w:tcBorders>
            <w:shd w:val="clear" w:color="auto" w:fill="CCC0DA"/>
          </w:tcPr>
          <w:p>
            <w:pPr>
              <w:ind w:left="140"/>
              <w:spacing w:after="0"/>
              <w:rPr>
                <w:sz w:val="20"/>
                <w:szCs w:val="20"/>
                <w:color w:val="auto"/>
              </w:rPr>
            </w:pPr>
            <w:r>
              <w:rPr>
                <w:rFonts w:ascii="Arial" w:cs="Arial" w:eastAsia="Arial" w:hAnsi="Arial"/>
                <w:sz w:val="13"/>
                <w:szCs w:val="13"/>
                <w:b w:val="1"/>
                <w:bCs w:val="1"/>
                <w:color w:val="auto"/>
              </w:rPr>
              <w:t>CAPITALIZATION OVERVIEW</w:t>
            </w:r>
          </w:p>
        </w:tc>
        <w:tc>
          <w:tcPr>
            <w:tcW w:w="2180" w:type="dxa"/>
            <w:vAlign w:val="bottom"/>
            <w:tcBorders>
              <w:top w:val="single" w:sz="8" w:color="auto"/>
              <w:bottom w:val="single" w:sz="8" w:color="auto"/>
              <w:right w:val="single" w:sz="8" w:color="auto"/>
            </w:tcBorders>
          </w:tcPr>
          <w:p>
            <w:pPr>
              <w:ind w:left="740"/>
              <w:spacing w:after="0"/>
              <w:rPr>
                <w:sz w:val="20"/>
                <w:szCs w:val="20"/>
                <w:color w:val="auto"/>
              </w:rPr>
            </w:pPr>
            <w:r>
              <w:rPr>
                <w:rFonts w:ascii="Arial" w:cs="Arial" w:eastAsia="Arial" w:hAnsi="Arial"/>
                <w:sz w:val="13"/>
                <w:szCs w:val="13"/>
                <w:b w:val="1"/>
                <w:bCs w:val="1"/>
                <w:color w:val="auto"/>
              </w:rPr>
              <w:t>APPENDIX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left="400"/>
        <w:spacing w:after="0"/>
        <w:rPr>
          <w:sz w:val="20"/>
          <w:szCs w:val="20"/>
          <w:color w:val="auto"/>
        </w:rPr>
      </w:pPr>
      <w:r>
        <w:rPr>
          <w:rFonts w:ascii="Arial" w:cs="Arial" w:eastAsia="Arial" w:hAnsi="Arial"/>
          <w:sz w:val="16"/>
          <w:szCs w:val="16"/>
          <w:b w:val="1"/>
          <w:bCs w:val="1"/>
          <w:color w:val="auto"/>
        </w:rPr>
        <w:t>DEBT MATURITY OVERVIEW</w:t>
      </w:r>
      <w:r>
        <w:rPr>
          <w:rFonts w:ascii="Arial" w:cs="Arial" w:eastAsia="Arial" w:hAnsi="Arial"/>
          <w:sz w:val="22"/>
          <w:szCs w:val="22"/>
          <w:b w:val="1"/>
          <w:b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3096895" cy="11899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096895" cy="118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
        <w:spacing w:after="0"/>
        <w:rPr>
          <w:sz w:val="20"/>
          <w:szCs w:val="20"/>
          <w:color w:val="auto"/>
        </w:rPr>
      </w:pPr>
      <w:r>
        <w:rPr>
          <w:rFonts w:ascii="Arial" w:cs="Arial" w:eastAsia="Arial" w:hAnsi="Arial"/>
          <w:sz w:val="13"/>
          <w:szCs w:val="13"/>
          <w:color w:val="auto"/>
        </w:rPr>
        <w:t>(as of December 31, 2018;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317740" cy="33026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17740" cy="330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84" w:hanging="284"/>
        <w:spacing w:after="0"/>
        <w:tabs>
          <w:tab w:leader="none" w:pos="284" w:val="left"/>
        </w:tabs>
        <w:numPr>
          <w:ilvl w:val="0"/>
          <w:numId w:val="50"/>
        </w:numPr>
        <w:rPr>
          <w:rFonts w:ascii="Arial" w:cs="Arial" w:eastAsia="Arial" w:hAnsi="Arial"/>
          <w:sz w:val="11"/>
          <w:szCs w:val="11"/>
          <w:color w:val="auto"/>
        </w:rPr>
      </w:pPr>
      <w:r>
        <w:rPr>
          <w:rFonts w:ascii="Arial" w:cs="Arial" w:eastAsia="Arial" w:hAnsi="Arial"/>
          <w:sz w:val="11"/>
          <w:szCs w:val="11"/>
          <w:color w:val="auto"/>
        </w:rPr>
        <w:t>Where applicable, maturities reflect the Anticipated Repayment Date as defined in the respective debt agreement; excludes capital leases and other obligations; amounts presented at face value net of repurchases held at CCIC.</w:t>
      </w:r>
    </w:p>
    <w:p>
      <w:pPr>
        <w:spacing w:after="0" w:line="2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44"/>
          </w:cols>
          <w:pgMar w:left="236" w:top="124" w:right="219" w:bottom="1440" w:gutter="0" w:footer="0" w:header="0"/>
        </w:sectPr>
      </w:pPr>
    </w:p>
    <w:bookmarkStart w:id="52" w:name="page53"/>
    <w:bookmarkEnd w:id="52"/>
    <w:p>
      <w:pPr>
        <w:jc w:val="center"/>
        <w:ind w:right="-3"/>
        <w:spacing w:after="0"/>
        <w:rPr>
          <w:sz w:val="20"/>
          <w:szCs w:val="20"/>
          <w:color w:val="auto"/>
        </w:rPr>
      </w:pPr>
      <w:r>
        <w:rPr>
          <w:rFonts w:ascii="Arial" w:cs="Arial" w:eastAsia="Arial" w:hAnsi="Arial"/>
          <w:sz w:val="13"/>
          <w:szCs w:val="13"/>
          <w:color w:val="auto"/>
        </w:rPr>
        <w:t>Crown Castle International Corp.</w:t>
      </w:r>
    </w:p>
    <w:p>
      <w:pPr>
        <w:spacing w:after="0" w:line="5"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Fourth Quarter 2018</w:t>
      </w:r>
    </w:p>
    <w:p>
      <w:pPr>
        <w:spacing w:after="0" w:line="197" w:lineRule="exact"/>
        <w:rPr>
          <w:sz w:val="20"/>
          <w:szCs w:val="20"/>
          <w:color w:val="auto"/>
        </w:rPr>
      </w:pPr>
    </w:p>
    <w:tbl>
      <w:tblPr>
        <w:tblLayout w:type="fixed"/>
        <w:tblInd w:w="14" w:type="dxa"/>
        <w:tblCellMar>
          <w:top w:w="0" w:type="dxa"/>
          <w:left w:w="0" w:type="dxa"/>
          <w:bottom w:w="0" w:type="dxa"/>
          <w:right w:w="0" w:type="dxa"/>
        </w:tblCellMar>
      </w:tblPr>
      <w:tr>
        <w:trPr>
          <w:trHeight w:val="148"/>
        </w:trPr>
        <w:tc>
          <w:tcPr>
            <w:tcW w:w="2320" w:type="dxa"/>
            <w:vAlign w:val="bottom"/>
            <w:tcBorders>
              <w:top w:val="single" w:sz="8" w:color="auto"/>
              <w:left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99"/>
              </w:rPr>
              <w:t>COMPANY</w:t>
            </w:r>
          </w:p>
        </w:tc>
        <w:tc>
          <w:tcPr>
            <w:tcW w:w="2280" w:type="dxa"/>
            <w:vAlign w:val="bottom"/>
            <w:tcBorders>
              <w:top w:val="single" w:sz="8" w:color="auto"/>
              <w:right w:val="single" w:sz="8" w:color="auto"/>
            </w:tcBorders>
            <w:vMerge w:val="restart"/>
          </w:tcPr>
          <w:p>
            <w:pPr>
              <w:ind w:left="340"/>
              <w:spacing w:after="0"/>
              <w:rPr>
                <w:sz w:val="20"/>
                <w:szCs w:val="20"/>
                <w:color w:val="auto"/>
              </w:rPr>
            </w:pPr>
            <w:r>
              <w:rPr>
                <w:rFonts w:ascii="Arial" w:cs="Arial" w:eastAsia="Arial" w:hAnsi="Arial"/>
                <w:sz w:val="13"/>
                <w:szCs w:val="13"/>
                <w:b w:val="1"/>
                <w:bCs w:val="1"/>
                <w:color w:val="auto"/>
              </w:rPr>
              <w:t>FINANCIALS &amp; METRICS</w:t>
            </w:r>
          </w:p>
        </w:tc>
        <w:tc>
          <w:tcPr>
            <w:tcW w:w="2280" w:type="dxa"/>
            <w:vAlign w:val="bottom"/>
            <w:tcBorders>
              <w:top w:val="single" w:sz="8" w:color="auto"/>
              <w:right w:val="single" w:sz="8" w:color="auto"/>
            </w:tcBorders>
          </w:tcPr>
          <w:p>
            <w:pPr>
              <w:spacing w:after="0"/>
              <w:rPr>
                <w:sz w:val="12"/>
                <w:szCs w:val="12"/>
                <w:color w:val="auto"/>
              </w:rPr>
            </w:pPr>
          </w:p>
        </w:tc>
        <w:tc>
          <w:tcPr>
            <w:tcW w:w="2280" w:type="dxa"/>
            <w:vAlign w:val="bottom"/>
            <w:tcBorders>
              <w:top w:val="single" w:sz="8" w:color="auto"/>
              <w:right w:val="single" w:sz="8" w:color="auto"/>
            </w:tcBorders>
            <w:shd w:val="clear" w:color="auto" w:fill="CCC0DA"/>
          </w:tcPr>
          <w:p>
            <w:pPr>
              <w:spacing w:after="0"/>
              <w:rPr>
                <w:sz w:val="12"/>
                <w:szCs w:val="12"/>
                <w:color w:val="auto"/>
              </w:rPr>
            </w:pPr>
          </w:p>
        </w:tc>
        <w:tc>
          <w:tcPr>
            <w:tcW w:w="2300" w:type="dxa"/>
            <w:vAlign w:val="bottom"/>
            <w:tcBorders>
              <w:top w:val="single" w:sz="8" w:color="auto"/>
              <w:right w:val="single" w:sz="8" w:color="auto"/>
            </w:tcBorders>
            <w:vMerge w:val="restart"/>
          </w:tcPr>
          <w:p>
            <w:pPr>
              <w:ind w:left="800"/>
              <w:spacing w:after="0"/>
              <w:rPr>
                <w:sz w:val="20"/>
                <w:szCs w:val="20"/>
                <w:color w:val="auto"/>
              </w:rPr>
            </w:pPr>
            <w:r>
              <w:rPr>
                <w:rFonts w:ascii="Arial" w:cs="Arial" w:eastAsia="Arial" w:hAnsi="Arial"/>
                <w:sz w:val="13"/>
                <w:szCs w:val="13"/>
                <w:b w:val="1"/>
                <w:bCs w:val="1"/>
                <w:color w:val="auto"/>
              </w:rPr>
              <w:t>APPENDIX</w:t>
            </w:r>
          </w:p>
        </w:tc>
        <w:tc>
          <w:tcPr>
            <w:tcW w:w="0" w:type="dxa"/>
            <w:vAlign w:val="bottom"/>
          </w:tcPr>
          <w:p>
            <w:pPr>
              <w:spacing w:after="0"/>
              <w:rPr>
                <w:sz w:val="1"/>
                <w:szCs w:val="1"/>
                <w:color w:val="auto"/>
              </w:rPr>
            </w:pPr>
          </w:p>
        </w:tc>
      </w:tr>
      <w:tr>
        <w:trPr>
          <w:trHeight w:val="94"/>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OVERVIEW</w:t>
            </w:r>
          </w:p>
        </w:tc>
        <w:tc>
          <w:tcPr>
            <w:tcW w:w="2280" w:type="dxa"/>
            <w:vAlign w:val="bottom"/>
            <w:tcBorders>
              <w:right w:val="single" w:sz="8" w:color="auto"/>
            </w:tcBorders>
            <w:vMerge w:val="continue"/>
          </w:tcPr>
          <w:p>
            <w:pPr>
              <w:spacing w:after="0"/>
              <w:rPr>
                <w:sz w:val="8"/>
                <w:szCs w:val="8"/>
                <w:color w:val="auto"/>
              </w:rPr>
            </w:pPr>
          </w:p>
        </w:tc>
        <w:tc>
          <w:tcPr>
            <w:tcW w:w="22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rPr>
              <w:t>ASSET PORTFOLIO OVERVIEW</w:t>
            </w:r>
          </w:p>
        </w:tc>
        <w:tc>
          <w:tcPr>
            <w:tcW w:w="2280" w:type="dxa"/>
            <w:vAlign w:val="bottom"/>
            <w:tcBorders>
              <w:right w:val="single" w:sz="8" w:color="auto"/>
            </w:tcBorders>
            <w:vMerge w:val="restart"/>
            <w:shd w:val="clear" w:color="auto" w:fill="CCC0DA"/>
          </w:tcPr>
          <w:p>
            <w:pPr>
              <w:ind w:left="200"/>
              <w:spacing w:after="0"/>
              <w:rPr>
                <w:sz w:val="20"/>
                <w:szCs w:val="20"/>
                <w:color w:val="auto"/>
              </w:rPr>
            </w:pPr>
            <w:r>
              <w:rPr>
                <w:rFonts w:ascii="Arial" w:cs="Arial" w:eastAsia="Arial" w:hAnsi="Arial"/>
                <w:sz w:val="13"/>
                <w:szCs w:val="13"/>
                <w:b w:val="1"/>
                <w:bCs w:val="1"/>
                <w:color w:val="auto"/>
              </w:rPr>
              <w:t>CAPITALIZATION OVERVIEW</w:t>
            </w:r>
          </w:p>
        </w:tc>
        <w:tc>
          <w:tcPr>
            <w:tcW w:w="2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32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280" w:type="dxa"/>
            <w:vAlign w:val="bottom"/>
            <w:tcBorders>
              <w:bottom w:val="single" w:sz="8" w:color="auto"/>
              <w:right w:val="single" w:sz="8" w:color="auto"/>
            </w:tcBorders>
          </w:tcPr>
          <w:p>
            <w:pPr>
              <w:spacing w:after="0"/>
              <w:rPr>
                <w:sz w:val="6"/>
                <w:szCs w:val="6"/>
                <w:color w:val="auto"/>
              </w:rPr>
            </w:pPr>
          </w:p>
        </w:tc>
        <w:tc>
          <w:tcPr>
            <w:tcW w:w="2280" w:type="dxa"/>
            <w:vAlign w:val="bottom"/>
            <w:tcBorders>
              <w:bottom w:val="single" w:sz="8" w:color="auto"/>
              <w:right w:val="single" w:sz="8" w:color="auto"/>
            </w:tcBorders>
            <w:vMerge w:val="continue"/>
          </w:tcPr>
          <w:p>
            <w:pPr>
              <w:spacing w:after="0"/>
              <w:rPr>
                <w:sz w:val="6"/>
                <w:szCs w:val="6"/>
                <w:color w:val="auto"/>
              </w:rPr>
            </w:pPr>
          </w:p>
        </w:tc>
        <w:tc>
          <w:tcPr>
            <w:tcW w:w="2280" w:type="dxa"/>
            <w:vAlign w:val="bottom"/>
            <w:tcBorders>
              <w:bottom w:val="single" w:sz="8" w:color="auto"/>
              <w:right w:val="single" w:sz="8" w:color="auto"/>
            </w:tcBorders>
            <w:vMerge w:val="continue"/>
            <w:shd w:val="clear" w:color="auto" w:fill="CCC0DA"/>
          </w:tcPr>
          <w:p>
            <w:pPr>
              <w:spacing w:after="0"/>
              <w:rPr>
                <w:sz w:val="6"/>
                <w:szCs w:val="6"/>
                <w:color w:val="auto"/>
              </w:rPr>
            </w:pPr>
          </w:p>
        </w:tc>
        <w:tc>
          <w:tcPr>
            <w:tcW w:w="23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tbl>
      <w:tblPr>
        <w:tblLayout w:type="fixed"/>
        <w:tblInd w:w="4" w:type="dxa"/>
        <w:tblCellMar>
          <w:top w:w="0" w:type="dxa"/>
          <w:left w:w="0" w:type="dxa"/>
          <w:bottom w:w="0" w:type="dxa"/>
          <w:right w:w="0" w:type="dxa"/>
        </w:tblCellMar>
      </w:tblPr>
      <w:tr>
        <w:trPr>
          <w:trHeight w:val="287"/>
        </w:trPr>
        <w:tc>
          <w:tcPr>
            <w:tcW w:w="364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jc w:val="right"/>
              <w:ind w:right="2682"/>
              <w:spacing w:after="0"/>
              <w:rPr>
                <w:sz w:val="20"/>
                <w:szCs w:val="20"/>
                <w:color w:val="auto"/>
              </w:rPr>
            </w:pPr>
            <w:r>
              <w:rPr>
                <w:rFonts w:ascii="Arial" w:cs="Arial" w:eastAsia="Arial" w:hAnsi="Arial"/>
                <w:sz w:val="15"/>
                <w:szCs w:val="15"/>
                <w:b w:val="1"/>
                <w:bCs w:val="1"/>
                <w:color w:val="auto"/>
              </w:rPr>
              <w:t>LIQUIDITY OVERVIEW</w:t>
            </w:r>
            <w:r>
              <w:rPr>
                <w:rFonts w:ascii="Arial" w:cs="Arial" w:eastAsia="Arial" w:hAnsi="Arial"/>
                <w:sz w:val="25"/>
                <w:szCs w:val="25"/>
                <w:b w:val="1"/>
                <w:bCs w:val="1"/>
                <w:color w:val="auto"/>
                <w:vertAlign w:val="superscript"/>
              </w:rPr>
              <w:t>(a)</w:t>
            </w:r>
          </w:p>
        </w:tc>
        <w:tc>
          <w:tcPr>
            <w:tcW w:w="2040" w:type="dxa"/>
            <w:vAlign w:val="bottom"/>
            <w:tcBorders>
              <w:bottom w:val="single" w:sz="8" w:color="auto"/>
            </w:tcBorders>
          </w:tcPr>
          <w:p>
            <w:pPr>
              <w:spacing w:after="0"/>
              <w:rPr>
                <w:sz w:val="24"/>
                <w:szCs w:val="24"/>
                <w:color w:val="auto"/>
              </w:rPr>
            </w:pPr>
          </w:p>
        </w:tc>
      </w:tr>
      <w:tr>
        <w:trPr>
          <w:trHeight w:val="225"/>
        </w:trPr>
        <w:tc>
          <w:tcPr>
            <w:tcW w:w="3640" w:type="dxa"/>
            <w:vAlign w:val="bottom"/>
            <w:tcBorders>
              <w:bottom w:val="single" w:sz="8" w:color="D9D9D9"/>
            </w:tcBorders>
            <w:shd w:val="clear" w:color="auto" w:fill="D9D9D9"/>
          </w:tcPr>
          <w:p>
            <w:pPr>
              <w:ind w:left="20"/>
              <w:spacing w:after="0"/>
              <w:rPr>
                <w:sz w:val="20"/>
                <w:szCs w:val="20"/>
                <w:color w:val="auto"/>
              </w:rPr>
            </w:pPr>
            <w:r>
              <w:rPr>
                <w:rFonts w:ascii="Arial" w:cs="Arial" w:eastAsia="Arial" w:hAnsi="Arial"/>
                <w:sz w:val="14"/>
                <w:szCs w:val="14"/>
                <w:color w:val="auto"/>
              </w:rPr>
              <w:t>(dollars in millions)</w:t>
            </w:r>
          </w:p>
        </w:tc>
        <w:tc>
          <w:tcPr>
            <w:tcW w:w="5760" w:type="dxa"/>
            <w:vAlign w:val="bottom"/>
            <w:tcBorders>
              <w:bottom w:val="single" w:sz="8" w:color="D9D9D9"/>
            </w:tcBorders>
            <w:shd w:val="clear" w:color="auto" w:fill="D9D9D9"/>
          </w:tcPr>
          <w:p>
            <w:pPr>
              <w:spacing w:after="0"/>
              <w:rPr>
                <w:sz w:val="19"/>
                <w:szCs w:val="19"/>
                <w:color w:val="auto"/>
              </w:rPr>
            </w:pPr>
          </w:p>
        </w:tc>
        <w:tc>
          <w:tcPr>
            <w:tcW w:w="2040" w:type="dxa"/>
            <w:vAlign w:val="bottom"/>
            <w:tcBorders>
              <w:bottom w:val="single" w:sz="8" w:color="D9D9D9"/>
            </w:tcBorders>
            <w:shd w:val="clear" w:color="auto" w:fill="D9D9D9"/>
          </w:tcPr>
          <w:p>
            <w:pPr>
              <w:jc w:val="right"/>
              <w:ind w:right="541"/>
              <w:spacing w:after="0"/>
              <w:rPr>
                <w:sz w:val="20"/>
                <w:szCs w:val="20"/>
                <w:color w:val="auto"/>
              </w:rPr>
            </w:pPr>
            <w:r>
              <w:rPr>
                <w:rFonts w:ascii="Arial" w:cs="Arial" w:eastAsia="Arial" w:hAnsi="Arial"/>
                <w:sz w:val="14"/>
                <w:szCs w:val="14"/>
                <w:b w:val="1"/>
                <w:bCs w:val="1"/>
                <w:color w:val="auto"/>
              </w:rPr>
              <w:t>December 31, 2018</w:t>
            </w:r>
          </w:p>
        </w:tc>
      </w:tr>
      <w:tr>
        <w:trPr>
          <w:trHeight w:val="244"/>
        </w:trPr>
        <w:tc>
          <w:tcPr>
            <w:tcW w:w="3640" w:type="dxa"/>
            <w:vAlign w:val="bottom"/>
            <w:tcBorders>
              <w:top w:val="single" w:sz="8" w:color="auto"/>
            </w:tcBorders>
          </w:tcPr>
          <w:p>
            <w:pPr>
              <w:ind w:left="20"/>
              <w:spacing w:after="0" w:line="244" w:lineRule="exact"/>
              <w:rPr>
                <w:sz w:val="20"/>
                <w:szCs w:val="20"/>
                <w:color w:val="auto"/>
              </w:rPr>
            </w:pPr>
            <w:r>
              <w:rPr>
                <w:rFonts w:ascii="Arial" w:cs="Arial" w:eastAsia="Arial" w:hAnsi="Arial"/>
                <w:sz w:val="16"/>
                <w:szCs w:val="16"/>
                <w:color w:val="auto"/>
              </w:rPr>
              <w:t>Cash and cash equivalents</w:t>
            </w:r>
            <w:r>
              <w:rPr>
                <w:rFonts w:ascii="Arial" w:cs="Arial" w:eastAsia="Arial" w:hAnsi="Arial"/>
                <w:sz w:val="22"/>
                <w:szCs w:val="22"/>
                <w:color w:val="auto"/>
                <w:vertAlign w:val="superscript"/>
              </w:rPr>
              <w:t>(b)</w:t>
            </w:r>
          </w:p>
        </w:tc>
        <w:tc>
          <w:tcPr>
            <w:tcW w:w="5760" w:type="dxa"/>
            <w:vAlign w:val="bottom"/>
            <w:tcBorders>
              <w:top w:val="single" w:sz="8" w:color="auto"/>
            </w:tcBorders>
          </w:tcPr>
          <w:p>
            <w:pPr>
              <w:jc w:val="right"/>
              <w:ind w:right="182"/>
              <w:spacing w:after="0"/>
              <w:rPr>
                <w:sz w:val="20"/>
                <w:szCs w:val="20"/>
                <w:color w:val="auto"/>
              </w:rPr>
            </w:pPr>
            <w:r>
              <w:rPr>
                <w:rFonts w:ascii="Arial" w:cs="Arial" w:eastAsia="Arial" w:hAnsi="Arial"/>
                <w:sz w:val="16"/>
                <w:szCs w:val="16"/>
                <w:color w:val="auto"/>
              </w:rPr>
              <w:t>$</w:t>
            </w:r>
          </w:p>
        </w:tc>
        <w:tc>
          <w:tcPr>
            <w:tcW w:w="20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277</w:t>
            </w:r>
          </w:p>
        </w:tc>
      </w:tr>
      <w:tr>
        <w:trPr>
          <w:trHeight w:val="252"/>
        </w:trPr>
        <w:tc>
          <w:tcPr>
            <w:tcW w:w="3640" w:type="dxa"/>
            <w:vAlign w:val="bottom"/>
            <w:shd w:val="clear" w:color="auto" w:fill="DBE5F1"/>
          </w:tcPr>
          <w:p>
            <w:pPr>
              <w:ind w:left="20"/>
              <w:spacing w:after="0"/>
              <w:rPr>
                <w:sz w:val="20"/>
                <w:szCs w:val="20"/>
                <w:color w:val="auto"/>
              </w:rPr>
            </w:pPr>
            <w:r>
              <w:rPr>
                <w:rFonts w:ascii="Arial" w:cs="Arial" w:eastAsia="Arial" w:hAnsi="Arial"/>
                <w:sz w:val="16"/>
                <w:szCs w:val="16"/>
                <w:color w:val="auto"/>
              </w:rPr>
              <w:t>Undrawn 2016 Revolver availability</w:t>
            </w:r>
            <w:r>
              <w:rPr>
                <w:rFonts w:ascii="Arial" w:cs="Arial" w:eastAsia="Arial" w:hAnsi="Arial"/>
                <w:sz w:val="22"/>
                <w:szCs w:val="22"/>
                <w:color w:val="auto"/>
                <w:vertAlign w:val="superscript"/>
              </w:rPr>
              <w:t>(c)</w:t>
            </w:r>
          </w:p>
        </w:tc>
        <w:tc>
          <w:tcPr>
            <w:tcW w:w="5760" w:type="dxa"/>
            <w:vAlign w:val="bottom"/>
            <w:shd w:val="clear" w:color="auto" w:fill="DBE5F1"/>
          </w:tcPr>
          <w:p>
            <w:pPr>
              <w:spacing w:after="0"/>
              <w:rPr>
                <w:sz w:val="21"/>
                <w:szCs w:val="21"/>
                <w:color w:val="auto"/>
              </w:rPr>
            </w:pPr>
          </w:p>
        </w:tc>
        <w:tc>
          <w:tcPr>
            <w:tcW w:w="2040" w:type="dxa"/>
            <w:vAlign w:val="bottom"/>
            <w:shd w:val="clear" w:color="auto" w:fill="DBE5F1"/>
          </w:tcPr>
          <w:p>
            <w:pPr>
              <w:jc w:val="right"/>
              <w:ind w:right="41"/>
              <w:spacing w:after="0"/>
              <w:rPr>
                <w:sz w:val="20"/>
                <w:szCs w:val="20"/>
                <w:color w:val="auto"/>
              </w:rPr>
            </w:pPr>
            <w:r>
              <w:rPr>
                <w:rFonts w:ascii="Arial" w:cs="Arial" w:eastAsia="Arial" w:hAnsi="Arial"/>
                <w:sz w:val="16"/>
                <w:szCs w:val="16"/>
                <w:color w:val="auto"/>
              </w:rPr>
              <w:t>3,156</w:t>
            </w:r>
          </w:p>
        </w:tc>
      </w:tr>
      <w:tr>
        <w:trPr>
          <w:trHeight w:val="240"/>
        </w:trPr>
        <w:tc>
          <w:tcPr>
            <w:tcW w:w="3640" w:type="dxa"/>
            <w:vAlign w:val="bottom"/>
          </w:tcPr>
          <w:p>
            <w:pPr>
              <w:ind w:left="20"/>
              <w:spacing w:after="0" w:line="240" w:lineRule="exact"/>
              <w:rPr>
                <w:sz w:val="20"/>
                <w:szCs w:val="20"/>
                <w:color w:val="auto"/>
              </w:rPr>
            </w:pPr>
            <w:r>
              <w:rPr>
                <w:rFonts w:ascii="Arial" w:cs="Arial" w:eastAsia="Arial" w:hAnsi="Arial"/>
                <w:sz w:val="16"/>
                <w:szCs w:val="16"/>
                <w:color w:val="auto"/>
              </w:rPr>
              <w:t>Restricted cash</w:t>
            </w:r>
            <w:r>
              <w:rPr>
                <w:rFonts w:ascii="Arial" w:cs="Arial" w:eastAsia="Arial" w:hAnsi="Arial"/>
                <w:sz w:val="22"/>
                <w:szCs w:val="22"/>
                <w:color w:val="auto"/>
                <w:vertAlign w:val="superscript"/>
              </w:rPr>
              <w:t>(d)</w:t>
            </w:r>
          </w:p>
        </w:tc>
        <w:tc>
          <w:tcPr>
            <w:tcW w:w="5760" w:type="dxa"/>
            <w:vAlign w:val="bottom"/>
          </w:tcPr>
          <w:p>
            <w:pPr>
              <w:spacing w:after="0"/>
              <w:rPr>
                <w:sz w:val="20"/>
                <w:szCs w:val="20"/>
                <w:color w:val="auto"/>
              </w:rPr>
            </w:pPr>
          </w:p>
        </w:tc>
        <w:tc>
          <w:tcPr>
            <w:tcW w:w="2040" w:type="dxa"/>
            <w:vAlign w:val="bottom"/>
          </w:tcPr>
          <w:p>
            <w:pPr>
              <w:jc w:val="right"/>
              <w:ind w:right="41"/>
              <w:spacing w:after="0"/>
              <w:rPr>
                <w:sz w:val="20"/>
                <w:szCs w:val="20"/>
                <w:color w:val="auto"/>
              </w:rPr>
            </w:pPr>
            <w:r>
              <w:rPr>
                <w:rFonts w:ascii="Arial" w:cs="Arial" w:eastAsia="Arial" w:hAnsi="Arial"/>
                <w:sz w:val="16"/>
                <w:szCs w:val="16"/>
                <w:color w:val="auto"/>
              </w:rPr>
              <w:t>136</w:t>
            </w:r>
          </w:p>
        </w:tc>
      </w:tr>
      <w:tr>
        <w:trPr>
          <w:trHeight w:val="220"/>
        </w:trPr>
        <w:tc>
          <w:tcPr>
            <w:tcW w:w="364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Debt and other long-term obligations</w:t>
            </w:r>
          </w:p>
        </w:tc>
        <w:tc>
          <w:tcPr>
            <w:tcW w:w="5760" w:type="dxa"/>
            <w:vAlign w:val="bottom"/>
            <w:tcBorders>
              <w:bottom w:val="single" w:sz="8" w:color="DBE5F1"/>
            </w:tcBorders>
            <w:shd w:val="clear" w:color="auto" w:fill="DBE5F1"/>
          </w:tcPr>
          <w:p>
            <w:pPr>
              <w:spacing w:after="0"/>
              <w:rPr>
                <w:sz w:val="19"/>
                <w:szCs w:val="19"/>
                <w:color w:val="auto"/>
              </w:rPr>
            </w:pPr>
          </w:p>
        </w:tc>
        <w:tc>
          <w:tcPr>
            <w:tcW w:w="2040" w:type="dxa"/>
            <w:vAlign w:val="bottom"/>
            <w:tcBorders>
              <w:bottom w:val="single" w:sz="8" w:color="DBE5F1"/>
            </w:tcBorders>
            <w:shd w:val="clear" w:color="auto" w:fill="DBE5F1"/>
          </w:tcPr>
          <w:p>
            <w:pPr>
              <w:jc w:val="right"/>
              <w:ind w:right="41"/>
              <w:spacing w:after="0"/>
              <w:rPr>
                <w:sz w:val="20"/>
                <w:szCs w:val="20"/>
                <w:color w:val="auto"/>
              </w:rPr>
            </w:pPr>
            <w:r>
              <w:rPr>
                <w:rFonts w:ascii="Arial" w:cs="Arial" w:eastAsia="Arial" w:hAnsi="Arial"/>
                <w:sz w:val="16"/>
                <w:szCs w:val="16"/>
                <w:color w:val="auto"/>
              </w:rPr>
              <w:t>16,682</w:t>
            </w:r>
          </w:p>
        </w:tc>
      </w:tr>
      <w:tr>
        <w:trPr>
          <w:trHeight w:val="216"/>
        </w:trPr>
        <w:tc>
          <w:tcPr>
            <w:tcW w:w="3640" w:type="dxa"/>
            <w:vAlign w:val="bottom"/>
          </w:tcPr>
          <w:p>
            <w:pPr>
              <w:ind w:left="20"/>
              <w:spacing w:after="0"/>
              <w:rPr>
                <w:sz w:val="20"/>
                <w:szCs w:val="20"/>
                <w:color w:val="auto"/>
              </w:rPr>
            </w:pPr>
            <w:r>
              <w:rPr>
                <w:rFonts w:ascii="Arial" w:cs="Arial" w:eastAsia="Arial" w:hAnsi="Arial"/>
                <w:sz w:val="16"/>
                <w:szCs w:val="16"/>
                <w:color w:val="auto"/>
              </w:rPr>
              <w:t>Total equity</w:t>
            </w:r>
          </w:p>
        </w:tc>
        <w:tc>
          <w:tcPr>
            <w:tcW w:w="5760" w:type="dxa"/>
            <w:vAlign w:val="bottom"/>
          </w:tcPr>
          <w:p>
            <w:pPr>
              <w:spacing w:after="0"/>
              <w:rPr>
                <w:sz w:val="18"/>
                <w:szCs w:val="18"/>
                <w:color w:val="auto"/>
              </w:rPr>
            </w:pPr>
          </w:p>
        </w:tc>
        <w:tc>
          <w:tcPr>
            <w:tcW w:w="2040" w:type="dxa"/>
            <w:vAlign w:val="bottom"/>
          </w:tcPr>
          <w:p>
            <w:pPr>
              <w:jc w:val="right"/>
              <w:ind w:right="41"/>
              <w:spacing w:after="0"/>
              <w:rPr>
                <w:sz w:val="20"/>
                <w:szCs w:val="20"/>
                <w:color w:val="auto"/>
              </w:rPr>
            </w:pPr>
            <w:r>
              <w:rPr>
                <w:rFonts w:ascii="Arial" w:cs="Arial" w:eastAsia="Arial" w:hAnsi="Arial"/>
                <w:sz w:val="16"/>
                <w:szCs w:val="16"/>
                <w:color w:val="auto"/>
              </w:rPr>
              <w:t>12,034</w:t>
            </w:r>
          </w:p>
        </w:tc>
      </w:tr>
    </w:tbl>
    <w:p>
      <w:pPr>
        <w:spacing w:after="0" w:line="152" w:lineRule="exact"/>
        <w:rPr>
          <w:sz w:val="20"/>
          <w:szCs w:val="20"/>
          <w:color w:val="auto"/>
        </w:rPr>
      </w:pPr>
    </w:p>
    <w:p>
      <w:pPr>
        <w:ind w:left="284" w:right="20" w:hanging="284"/>
        <w:spacing w:after="0" w:line="239" w:lineRule="auto"/>
        <w:tabs>
          <w:tab w:leader="none" w:pos="284" w:val="left"/>
        </w:tabs>
        <w:numPr>
          <w:ilvl w:val="0"/>
          <w:numId w:val="51"/>
        </w:numPr>
        <w:rPr>
          <w:rFonts w:ascii="Arial" w:cs="Arial" w:eastAsia="Arial" w:hAnsi="Arial"/>
          <w:sz w:val="13"/>
          <w:szCs w:val="13"/>
          <w:color w:val="auto"/>
        </w:rPr>
      </w:pPr>
      <w:r>
        <w:rPr>
          <w:rFonts w:ascii="Arial" w:cs="Arial" w:eastAsia="Arial" w:hAnsi="Arial"/>
          <w:sz w:val="13"/>
          <w:szCs w:val="13"/>
          <w:color w:val="auto"/>
        </w:rPr>
        <w:t>In addition, in April 2018, we established an at-the-market stock offering program ("ATM Program") through which we may, from time to time, issue and sell shares of our common stock having an aggregate gross sales price of up to $750 million to or through sales agents. No shares of common stock have been sold under the ATM Program.</w:t>
      </w:r>
    </w:p>
    <w:p>
      <w:pPr>
        <w:ind w:left="284" w:hanging="284"/>
        <w:spacing w:after="0" w:line="231" w:lineRule="auto"/>
        <w:tabs>
          <w:tab w:leader="none" w:pos="284" w:val="left"/>
        </w:tabs>
        <w:numPr>
          <w:ilvl w:val="0"/>
          <w:numId w:val="51"/>
        </w:numPr>
        <w:rPr>
          <w:rFonts w:ascii="Arial" w:cs="Arial" w:eastAsia="Arial" w:hAnsi="Arial"/>
          <w:sz w:val="13"/>
          <w:szCs w:val="13"/>
          <w:color w:val="auto"/>
        </w:rPr>
      </w:pPr>
      <w:r>
        <w:rPr>
          <w:rFonts w:ascii="Arial" w:cs="Arial" w:eastAsia="Arial" w:hAnsi="Arial"/>
          <w:sz w:val="13"/>
          <w:szCs w:val="13"/>
          <w:color w:val="auto"/>
        </w:rPr>
        <w:t>Exclusive of restricted cash.</w:t>
      </w:r>
    </w:p>
    <w:p>
      <w:pPr>
        <w:ind w:left="284" w:hanging="284"/>
        <w:spacing w:after="0" w:line="231" w:lineRule="auto"/>
        <w:tabs>
          <w:tab w:leader="none" w:pos="284" w:val="left"/>
        </w:tabs>
        <w:numPr>
          <w:ilvl w:val="0"/>
          <w:numId w:val="51"/>
        </w:numPr>
        <w:rPr>
          <w:rFonts w:ascii="Arial" w:cs="Arial" w:eastAsia="Arial" w:hAnsi="Arial"/>
          <w:sz w:val="13"/>
          <w:szCs w:val="13"/>
          <w:color w:val="auto"/>
        </w:rPr>
      </w:pPr>
      <w:r>
        <w:rPr>
          <w:rFonts w:ascii="Arial" w:cs="Arial" w:eastAsia="Arial" w:hAnsi="Arial"/>
          <w:sz w:val="13"/>
          <w:szCs w:val="13"/>
          <w:color w:val="auto"/>
        </w:rPr>
        <w:t>Availability at any point in time is subject to reaffirmation of the representations and warranties in, and there being no default under, our credit agreement governing our 2016 Revolver.</w:t>
      </w:r>
    </w:p>
    <w:p>
      <w:pPr>
        <w:ind w:left="284" w:hanging="284"/>
        <w:spacing w:after="0"/>
        <w:tabs>
          <w:tab w:leader="none" w:pos="284" w:val="left"/>
        </w:tabs>
        <w:numPr>
          <w:ilvl w:val="0"/>
          <w:numId w:val="51"/>
        </w:numPr>
        <w:rPr>
          <w:rFonts w:ascii="Arial" w:cs="Arial" w:eastAsia="Arial" w:hAnsi="Arial"/>
          <w:sz w:val="13"/>
          <w:szCs w:val="13"/>
          <w:color w:val="auto"/>
        </w:rPr>
      </w:pPr>
      <w:r>
        <w:rPr>
          <w:rFonts w:ascii="Arial" w:cs="Arial" w:eastAsia="Arial" w:hAnsi="Arial"/>
          <w:sz w:val="13"/>
          <w:szCs w:val="13"/>
          <w:color w:val="auto"/>
        </w:rPr>
        <w:t>Inclusive of $5 million included within "long-term prepaid rent and other assets, net" on our condensed consolidated balance sheet.</w:t>
      </w:r>
    </w:p>
    <w:p>
      <w:pPr>
        <w:spacing w:after="0" w:line="34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44"/>
          </w:cols>
          <w:pgMar w:left="236" w:top="124" w:right="219" w:bottom="1440" w:gutter="0" w:footer="0" w:header="0"/>
        </w:sectPr>
      </w:pPr>
    </w:p>
    <w:bookmarkStart w:id="53" w:name="page54"/>
    <w:bookmarkEnd w:id="53"/>
    <w:p>
      <w:pPr>
        <w:jc w:val="center"/>
        <w:ind w:right="-3"/>
        <w:spacing w:after="0"/>
        <w:rPr>
          <w:sz w:val="20"/>
          <w:szCs w:val="20"/>
          <w:color w:val="auto"/>
        </w:rPr>
      </w:pPr>
      <w:r>
        <w:rPr>
          <w:rFonts w:ascii="Arial" w:cs="Arial" w:eastAsia="Arial" w:hAnsi="Arial"/>
          <w:sz w:val="13"/>
          <w:szCs w:val="13"/>
          <w:color w:val="auto"/>
        </w:rPr>
        <w:t>Crown Castle International Corp.</w:t>
      </w:r>
    </w:p>
    <w:p>
      <w:pPr>
        <w:spacing w:after="0" w:line="5"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Fourth Quarter 2018</w:t>
      </w:r>
    </w:p>
    <w:p>
      <w:pPr>
        <w:spacing w:after="0" w:line="197" w:lineRule="exact"/>
        <w:rPr>
          <w:sz w:val="20"/>
          <w:szCs w:val="20"/>
          <w:color w:val="auto"/>
        </w:rPr>
      </w:pPr>
    </w:p>
    <w:tbl>
      <w:tblPr>
        <w:tblLayout w:type="fixed"/>
        <w:tblInd w:w="14" w:type="dxa"/>
        <w:tblCellMar>
          <w:top w:w="0" w:type="dxa"/>
          <w:left w:w="0" w:type="dxa"/>
          <w:bottom w:w="0" w:type="dxa"/>
          <w:right w:w="0" w:type="dxa"/>
        </w:tblCellMar>
      </w:tblPr>
      <w:tr>
        <w:trPr>
          <w:trHeight w:val="187"/>
        </w:trPr>
        <w:tc>
          <w:tcPr>
            <w:tcW w:w="320" w:type="dxa"/>
            <w:vAlign w:val="bottom"/>
            <w:tcBorders>
              <w:top w:val="single" w:sz="8" w:color="auto"/>
              <w:left w:val="single" w:sz="8" w:color="auto"/>
              <w:bottom w:val="single" w:sz="8" w:color="auto"/>
            </w:tcBorders>
          </w:tcPr>
          <w:p>
            <w:pPr>
              <w:spacing w:after="0"/>
              <w:rPr>
                <w:sz w:val="16"/>
                <w:szCs w:val="16"/>
                <w:color w:val="auto"/>
              </w:rPr>
            </w:pPr>
          </w:p>
        </w:tc>
        <w:tc>
          <w:tcPr>
            <w:tcW w:w="176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3"/>
                <w:szCs w:val="13"/>
                <w:b w:val="1"/>
                <w:bCs w:val="1"/>
                <w:color w:val="auto"/>
              </w:rPr>
              <w:t>COMPANY OVERVIEW</w:t>
            </w:r>
          </w:p>
        </w:tc>
        <w:tc>
          <w:tcPr>
            <w:tcW w:w="560" w:type="dxa"/>
            <w:vAlign w:val="bottom"/>
            <w:tcBorders>
              <w:top w:val="single" w:sz="8" w:color="auto"/>
              <w:bottom w:val="single" w:sz="8" w:color="auto"/>
            </w:tcBorders>
          </w:tcPr>
          <w:p>
            <w:pPr>
              <w:spacing w:after="0"/>
              <w:rPr>
                <w:sz w:val="16"/>
                <w:szCs w:val="16"/>
                <w:color w:val="auto"/>
              </w:rPr>
            </w:pPr>
          </w:p>
        </w:tc>
        <w:tc>
          <w:tcPr>
            <w:tcW w:w="232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FINANCIALS &amp; METRICS</w:t>
            </w:r>
          </w:p>
        </w:tc>
        <w:tc>
          <w:tcPr>
            <w:tcW w:w="60" w:type="dxa"/>
            <w:vAlign w:val="bottom"/>
            <w:tcBorders>
              <w:top w:val="single" w:sz="8" w:color="auto"/>
              <w:bottom w:val="single" w:sz="8" w:color="auto"/>
            </w:tcBorders>
          </w:tcPr>
          <w:p>
            <w:pPr>
              <w:spacing w:after="0"/>
              <w:rPr>
                <w:sz w:val="16"/>
                <w:szCs w:val="16"/>
                <w:color w:val="auto"/>
              </w:rPr>
            </w:pPr>
          </w:p>
        </w:tc>
        <w:tc>
          <w:tcPr>
            <w:tcW w:w="210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ASSET PORTFOLIO OVERVIEW</w:t>
            </w:r>
          </w:p>
        </w:tc>
        <w:tc>
          <w:tcPr>
            <w:tcW w:w="2160" w:type="dxa"/>
            <w:vAlign w:val="bottom"/>
            <w:tcBorders>
              <w:top w:val="single" w:sz="8" w:color="auto"/>
              <w:bottom w:val="single" w:sz="8" w:color="auto"/>
              <w:right w:val="single" w:sz="8" w:color="auto"/>
            </w:tcBorders>
            <w:gridSpan w:val="2"/>
            <w:shd w:val="clear" w:color="auto" w:fill="CCC0DA"/>
          </w:tcPr>
          <w:p>
            <w:pPr>
              <w:ind w:left="140"/>
              <w:spacing w:after="0"/>
              <w:rPr>
                <w:sz w:val="20"/>
                <w:szCs w:val="20"/>
                <w:color w:val="auto"/>
              </w:rPr>
            </w:pPr>
            <w:r>
              <w:rPr>
                <w:rFonts w:ascii="Arial" w:cs="Arial" w:eastAsia="Arial" w:hAnsi="Arial"/>
                <w:sz w:val="13"/>
                <w:szCs w:val="13"/>
                <w:b w:val="1"/>
                <w:bCs w:val="1"/>
                <w:color w:val="auto"/>
              </w:rPr>
              <w:t>CAPITALIZATION OVERVIEW</w:t>
            </w:r>
          </w:p>
        </w:tc>
        <w:tc>
          <w:tcPr>
            <w:tcW w:w="50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b w:val="1"/>
                <w:bCs w:val="1"/>
                <w:color w:val="auto"/>
              </w:rPr>
              <w:t>APPENDIX</w:t>
            </w:r>
          </w:p>
        </w:tc>
        <w:tc>
          <w:tcPr>
            <w:tcW w:w="20" w:type="dxa"/>
            <w:vAlign w:val="bottom"/>
            <w:tcBorders>
              <w:top w:val="single" w:sz="8" w:color="auto"/>
              <w:bottom w:val="single" w:sz="8" w:color="auto"/>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726"/>
        </w:trPr>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940" w:type="dxa"/>
            <w:vAlign w:val="bottom"/>
            <w:gridSpan w:val="5"/>
          </w:tcPr>
          <w:p>
            <w:pPr>
              <w:ind w:left="820"/>
              <w:spacing w:after="0"/>
              <w:rPr>
                <w:sz w:val="20"/>
                <w:szCs w:val="20"/>
                <w:color w:val="auto"/>
              </w:rPr>
            </w:pPr>
            <w:r>
              <w:rPr>
                <w:rFonts w:ascii="Arial" w:cs="Arial" w:eastAsia="Arial" w:hAnsi="Arial"/>
                <w:sz w:val="15"/>
                <w:szCs w:val="15"/>
                <w:b w:val="1"/>
                <w:bCs w:val="1"/>
                <w:color w:val="auto"/>
              </w:rPr>
              <w:t>SUMMARY OF MAINTENANCE AND FINANCIAL COVENANTS</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20" w:type="dxa"/>
            <w:vAlign w:val="bottom"/>
            <w:tcBorders>
              <w:top w:val="single" w:sz="8" w:color="auto"/>
              <w:left w:val="single" w:sz="8" w:color="D9D9D9"/>
            </w:tcBorders>
            <w:shd w:val="clear" w:color="auto" w:fill="D9D9D9"/>
          </w:tcPr>
          <w:p>
            <w:pPr>
              <w:spacing w:after="0"/>
              <w:rPr>
                <w:sz w:val="15"/>
                <w:szCs w:val="15"/>
                <w:color w:val="auto"/>
              </w:rPr>
            </w:pPr>
          </w:p>
        </w:tc>
        <w:tc>
          <w:tcPr>
            <w:tcW w:w="1360" w:type="dxa"/>
            <w:vAlign w:val="bottom"/>
            <w:tcBorders>
              <w:top w:val="single" w:sz="8" w:color="auto"/>
            </w:tcBorders>
            <w:shd w:val="clear" w:color="auto" w:fill="D9D9D9"/>
          </w:tcPr>
          <w:p>
            <w:pPr>
              <w:spacing w:after="0"/>
              <w:rPr>
                <w:sz w:val="15"/>
                <w:szCs w:val="15"/>
                <w:color w:val="auto"/>
              </w:rPr>
            </w:pPr>
          </w:p>
        </w:tc>
        <w:tc>
          <w:tcPr>
            <w:tcW w:w="400" w:type="dxa"/>
            <w:vAlign w:val="bottom"/>
            <w:tcBorders>
              <w:top w:val="single" w:sz="8" w:color="auto"/>
              <w:right w:val="single" w:sz="8" w:color="D9D9D9"/>
            </w:tcBorders>
            <w:shd w:val="clear" w:color="auto" w:fill="D9D9D9"/>
          </w:tcPr>
          <w:p>
            <w:pPr>
              <w:spacing w:after="0"/>
              <w:rPr>
                <w:sz w:val="15"/>
                <w:szCs w:val="15"/>
                <w:color w:val="auto"/>
              </w:rPr>
            </w:pPr>
          </w:p>
        </w:tc>
        <w:tc>
          <w:tcPr>
            <w:tcW w:w="560" w:type="dxa"/>
            <w:vAlign w:val="bottom"/>
            <w:tcBorders>
              <w:top w:val="single" w:sz="8" w:color="auto"/>
            </w:tcBorders>
            <w:shd w:val="clear" w:color="auto" w:fill="D9D9D9"/>
          </w:tcPr>
          <w:p>
            <w:pPr>
              <w:spacing w:after="0"/>
              <w:rPr>
                <w:sz w:val="15"/>
                <w:szCs w:val="15"/>
                <w:color w:val="auto"/>
              </w:rPr>
            </w:pPr>
          </w:p>
        </w:tc>
        <w:tc>
          <w:tcPr>
            <w:tcW w:w="2320" w:type="dxa"/>
            <w:vAlign w:val="bottom"/>
            <w:tcBorders>
              <w:top w:val="single" w:sz="8" w:color="auto"/>
              <w:right w:val="single" w:sz="8" w:color="D9D9D9"/>
            </w:tcBorders>
            <w:shd w:val="clear" w:color="auto" w:fill="D9D9D9"/>
          </w:tcPr>
          <w:p>
            <w:pPr>
              <w:spacing w:after="0"/>
              <w:rPr>
                <w:sz w:val="15"/>
                <w:szCs w:val="15"/>
                <w:color w:val="auto"/>
              </w:rPr>
            </w:pPr>
          </w:p>
        </w:tc>
        <w:tc>
          <w:tcPr>
            <w:tcW w:w="60" w:type="dxa"/>
            <w:vAlign w:val="bottom"/>
            <w:tcBorders>
              <w:top w:val="single" w:sz="8" w:color="auto"/>
            </w:tcBorders>
            <w:shd w:val="clear" w:color="auto" w:fill="D9D9D9"/>
          </w:tcPr>
          <w:p>
            <w:pPr>
              <w:spacing w:after="0"/>
              <w:rPr>
                <w:sz w:val="15"/>
                <w:szCs w:val="15"/>
                <w:color w:val="auto"/>
              </w:rPr>
            </w:pPr>
          </w:p>
        </w:tc>
        <w:tc>
          <w:tcPr>
            <w:tcW w:w="520" w:type="dxa"/>
            <w:vAlign w:val="bottom"/>
            <w:tcBorders>
              <w:top w:val="single" w:sz="8" w:color="auto"/>
            </w:tcBorders>
            <w:shd w:val="clear" w:color="auto" w:fill="D9D9D9"/>
          </w:tcPr>
          <w:p>
            <w:pPr>
              <w:spacing w:after="0"/>
              <w:rPr>
                <w:sz w:val="15"/>
                <w:szCs w:val="15"/>
                <w:color w:val="auto"/>
              </w:rPr>
            </w:pPr>
          </w:p>
        </w:tc>
        <w:tc>
          <w:tcPr>
            <w:tcW w:w="3040" w:type="dxa"/>
            <w:vAlign w:val="bottom"/>
            <w:tcBorders>
              <w:top w:val="single" w:sz="8" w:color="auto"/>
            </w:tcBorders>
            <w:gridSpan w:val="2"/>
            <w:vMerge w:val="restart"/>
            <w:shd w:val="clear" w:color="auto" w:fill="D9D9D9"/>
          </w:tcPr>
          <w:p>
            <w:pPr>
              <w:ind w:left="1200"/>
              <w:spacing w:after="0"/>
              <w:rPr>
                <w:sz w:val="20"/>
                <w:szCs w:val="20"/>
                <w:color w:val="auto"/>
              </w:rPr>
            </w:pPr>
            <w:r>
              <w:rPr>
                <w:rFonts w:ascii="Arial" w:cs="Arial" w:eastAsia="Arial" w:hAnsi="Arial"/>
                <w:sz w:val="14"/>
                <w:szCs w:val="14"/>
                <w:b w:val="1"/>
                <w:bCs w:val="1"/>
                <w:color w:val="auto"/>
              </w:rPr>
              <w:t>Covenant</w:t>
            </w:r>
            <w:r>
              <w:rPr>
                <w:rFonts w:ascii="Arial" w:cs="Arial" w:eastAsia="Arial" w:hAnsi="Arial"/>
                <w:sz w:val="19"/>
                <w:szCs w:val="19"/>
                <w:b w:val="1"/>
                <w:bCs w:val="1"/>
                <w:color w:val="auto"/>
                <w:vertAlign w:val="superscript"/>
              </w:rPr>
              <w:t>(a)</w:t>
            </w:r>
          </w:p>
        </w:tc>
        <w:tc>
          <w:tcPr>
            <w:tcW w:w="1200" w:type="dxa"/>
            <w:vAlign w:val="bottom"/>
            <w:tcBorders>
              <w:top w:val="single" w:sz="8" w:color="auto"/>
            </w:tcBorders>
            <w:gridSpan w:val="2"/>
            <w:shd w:val="clear" w:color="auto" w:fill="D9D9D9"/>
          </w:tcPr>
          <w:p>
            <w:pPr>
              <w:jc w:val="center"/>
              <w:spacing w:after="0"/>
              <w:rPr>
                <w:sz w:val="20"/>
                <w:szCs w:val="20"/>
                <w:color w:val="auto"/>
              </w:rPr>
            </w:pPr>
            <w:r>
              <w:rPr>
                <w:rFonts w:ascii="Arial" w:cs="Arial" w:eastAsia="Arial" w:hAnsi="Arial"/>
                <w:sz w:val="14"/>
                <w:szCs w:val="14"/>
                <w:b w:val="1"/>
                <w:bCs w:val="1"/>
                <w:color w:val="auto"/>
                <w:w w:val="94"/>
              </w:rPr>
              <w:t>Covenant Level</w:t>
            </w:r>
          </w:p>
        </w:tc>
        <w:tc>
          <w:tcPr>
            <w:tcW w:w="220" w:type="dxa"/>
            <w:vAlign w:val="bottom"/>
            <w:tcBorders>
              <w:top w:val="single" w:sz="8" w:color="auto"/>
            </w:tcBorders>
            <w:shd w:val="clear" w:color="auto" w:fill="D9D9D9"/>
          </w:tcPr>
          <w:p>
            <w:pPr>
              <w:spacing w:after="0"/>
              <w:rPr>
                <w:sz w:val="15"/>
                <w:szCs w:val="15"/>
                <w:color w:val="auto"/>
              </w:rPr>
            </w:pPr>
          </w:p>
        </w:tc>
        <w:tc>
          <w:tcPr>
            <w:tcW w:w="1440" w:type="dxa"/>
            <w:vAlign w:val="bottom"/>
            <w:tcBorders>
              <w:top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0" w:type="dxa"/>
            <w:vAlign w:val="bottom"/>
            <w:tcBorders>
              <w:left w:val="single" w:sz="8" w:color="D9D9D9"/>
              <w:bottom w:val="single" w:sz="8" w:color="auto"/>
            </w:tcBorders>
            <w:shd w:val="clear" w:color="auto" w:fill="D9D9D9"/>
          </w:tcPr>
          <w:p>
            <w:pPr>
              <w:spacing w:after="0"/>
              <w:rPr>
                <w:sz w:val="18"/>
                <w:szCs w:val="18"/>
                <w:color w:val="auto"/>
              </w:rPr>
            </w:pPr>
          </w:p>
        </w:tc>
        <w:tc>
          <w:tcPr>
            <w:tcW w:w="1360" w:type="dxa"/>
            <w:vAlign w:val="bottom"/>
            <w:tcBorders>
              <w:bottom w:val="single" w:sz="8" w:color="auto"/>
            </w:tcBorders>
            <w:shd w:val="clear" w:color="auto" w:fill="D9D9D9"/>
          </w:tcPr>
          <w:p>
            <w:pPr>
              <w:ind w:left="380"/>
              <w:spacing w:after="0"/>
              <w:rPr>
                <w:sz w:val="20"/>
                <w:szCs w:val="20"/>
                <w:color w:val="auto"/>
              </w:rPr>
            </w:pPr>
            <w:r>
              <w:rPr>
                <w:rFonts w:ascii="Arial" w:cs="Arial" w:eastAsia="Arial" w:hAnsi="Arial"/>
                <w:sz w:val="14"/>
                <w:szCs w:val="14"/>
                <w:b w:val="1"/>
                <w:bCs w:val="1"/>
                <w:color w:val="auto"/>
              </w:rPr>
              <w:t>Debt</w:t>
            </w:r>
          </w:p>
        </w:tc>
        <w:tc>
          <w:tcPr>
            <w:tcW w:w="400" w:type="dxa"/>
            <w:vAlign w:val="bottom"/>
            <w:tcBorders>
              <w:bottom w:val="single" w:sz="8" w:color="auto"/>
              <w:right w:val="single" w:sz="8" w:color="D9D9D9"/>
            </w:tcBorders>
            <w:shd w:val="clear" w:color="auto" w:fill="D9D9D9"/>
          </w:tcPr>
          <w:p>
            <w:pPr>
              <w:spacing w:after="0"/>
              <w:rPr>
                <w:sz w:val="18"/>
                <w:szCs w:val="18"/>
                <w:color w:val="auto"/>
              </w:rPr>
            </w:pPr>
          </w:p>
        </w:tc>
        <w:tc>
          <w:tcPr>
            <w:tcW w:w="560" w:type="dxa"/>
            <w:vAlign w:val="bottom"/>
            <w:tcBorders>
              <w:bottom w:val="single" w:sz="8" w:color="auto"/>
            </w:tcBorders>
            <w:shd w:val="clear" w:color="auto" w:fill="D9D9D9"/>
          </w:tcPr>
          <w:p>
            <w:pPr>
              <w:spacing w:after="0"/>
              <w:rPr>
                <w:sz w:val="18"/>
                <w:szCs w:val="18"/>
                <w:color w:val="auto"/>
              </w:rPr>
            </w:pPr>
          </w:p>
        </w:tc>
        <w:tc>
          <w:tcPr>
            <w:tcW w:w="2380" w:type="dxa"/>
            <w:vAlign w:val="bottom"/>
            <w:tcBorders>
              <w:bottom w:val="single" w:sz="8" w:color="auto"/>
            </w:tcBorders>
            <w:gridSpan w:val="2"/>
            <w:shd w:val="clear" w:color="auto" w:fill="D9D9D9"/>
          </w:tcPr>
          <w:p>
            <w:pPr>
              <w:ind w:left="480"/>
              <w:spacing w:after="0"/>
              <w:rPr>
                <w:sz w:val="20"/>
                <w:szCs w:val="20"/>
                <w:color w:val="auto"/>
              </w:rPr>
            </w:pPr>
            <w:r>
              <w:rPr>
                <w:rFonts w:ascii="Arial" w:cs="Arial" w:eastAsia="Arial" w:hAnsi="Arial"/>
                <w:sz w:val="14"/>
                <w:szCs w:val="14"/>
                <w:b w:val="1"/>
                <w:bCs w:val="1"/>
                <w:color w:val="auto"/>
              </w:rPr>
              <w:t>Borrower / Issuer</w:t>
            </w:r>
          </w:p>
        </w:tc>
        <w:tc>
          <w:tcPr>
            <w:tcW w:w="520" w:type="dxa"/>
            <w:vAlign w:val="bottom"/>
            <w:tcBorders>
              <w:bottom w:val="single" w:sz="8" w:color="auto"/>
            </w:tcBorders>
            <w:shd w:val="clear" w:color="auto" w:fill="D9D9D9"/>
          </w:tcPr>
          <w:p>
            <w:pPr>
              <w:spacing w:after="0"/>
              <w:rPr>
                <w:sz w:val="18"/>
                <w:szCs w:val="18"/>
                <w:color w:val="auto"/>
              </w:rPr>
            </w:pPr>
          </w:p>
        </w:tc>
        <w:tc>
          <w:tcPr>
            <w:tcW w:w="3040" w:type="dxa"/>
            <w:vAlign w:val="bottom"/>
            <w:tcBorders>
              <w:bottom w:val="single" w:sz="8" w:color="auto"/>
            </w:tcBorders>
            <w:gridSpan w:val="2"/>
            <w:vMerge w:val="continue"/>
            <w:shd w:val="clear" w:color="auto" w:fill="D9D9D9"/>
          </w:tcPr>
          <w:p>
            <w:pPr>
              <w:spacing w:after="0"/>
              <w:rPr>
                <w:sz w:val="18"/>
                <w:szCs w:val="18"/>
                <w:color w:val="auto"/>
              </w:rPr>
            </w:pPr>
          </w:p>
        </w:tc>
        <w:tc>
          <w:tcPr>
            <w:tcW w:w="1200" w:type="dxa"/>
            <w:vAlign w:val="bottom"/>
            <w:tcBorders>
              <w:bottom w:val="single" w:sz="8" w:color="auto"/>
            </w:tcBorders>
            <w:gridSpan w:val="2"/>
            <w:shd w:val="clear" w:color="auto" w:fill="D9D9D9"/>
          </w:tcPr>
          <w:p>
            <w:pPr>
              <w:jc w:val="center"/>
              <w:spacing w:after="0"/>
              <w:rPr>
                <w:sz w:val="20"/>
                <w:szCs w:val="20"/>
                <w:color w:val="auto"/>
              </w:rPr>
            </w:pPr>
            <w:r>
              <w:rPr>
                <w:rFonts w:ascii="Arial" w:cs="Arial" w:eastAsia="Arial" w:hAnsi="Arial"/>
                <w:sz w:val="14"/>
                <w:szCs w:val="14"/>
                <w:b w:val="1"/>
                <w:bCs w:val="1"/>
                <w:color w:val="auto"/>
                <w:w w:val="95"/>
              </w:rPr>
              <w:t>Requirement</w:t>
            </w:r>
          </w:p>
        </w:tc>
        <w:tc>
          <w:tcPr>
            <w:tcW w:w="220" w:type="dxa"/>
            <w:vAlign w:val="bottom"/>
            <w:tcBorders>
              <w:bottom w:val="single" w:sz="8" w:color="auto"/>
            </w:tcBorders>
            <w:shd w:val="clear" w:color="auto" w:fill="D9D9D9"/>
          </w:tcPr>
          <w:p>
            <w:pPr>
              <w:spacing w:after="0"/>
              <w:rPr>
                <w:sz w:val="18"/>
                <w:szCs w:val="18"/>
                <w:color w:val="auto"/>
              </w:rPr>
            </w:pPr>
          </w:p>
        </w:tc>
        <w:tc>
          <w:tcPr>
            <w:tcW w:w="144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640" w:type="dxa"/>
            <w:vAlign w:val="bottom"/>
            <w:gridSpan w:val="4"/>
          </w:tcPr>
          <w:p>
            <w:pPr>
              <w:ind w:left="20"/>
              <w:spacing w:after="0"/>
              <w:rPr>
                <w:sz w:val="20"/>
                <w:szCs w:val="20"/>
                <w:color w:val="auto"/>
              </w:rPr>
            </w:pPr>
            <w:r>
              <w:rPr>
                <w:rFonts w:ascii="Arial" w:cs="Arial" w:eastAsia="Arial" w:hAnsi="Arial"/>
                <w:sz w:val="14"/>
                <w:szCs w:val="14"/>
                <w:b w:val="1"/>
                <w:bCs w:val="1"/>
                <w:color w:val="auto"/>
              </w:rPr>
              <w:t>Maintenance Financial Covenants</w:t>
            </w:r>
            <w:r>
              <w:rPr>
                <w:rFonts w:ascii="Arial" w:cs="Arial" w:eastAsia="Arial" w:hAnsi="Arial"/>
                <w:sz w:val="19"/>
                <w:szCs w:val="19"/>
                <w:b w:val="1"/>
                <w:bCs w:val="1"/>
                <w:color w:val="auto"/>
                <w:vertAlign w:val="superscript"/>
              </w:rPr>
              <w:t>(b)</w:t>
            </w:r>
          </w:p>
        </w:tc>
        <w:tc>
          <w:tcPr>
            <w:tcW w:w="2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960" w:type="dxa"/>
            <w:vAlign w:val="bottom"/>
            <w:gridSpan w:val="2"/>
          </w:tcPr>
          <w:p>
            <w:pPr>
              <w:spacing w:after="0"/>
              <w:rPr>
                <w:sz w:val="10"/>
                <w:szCs w:val="10"/>
                <w:color w:val="auto"/>
              </w:rPr>
            </w:pPr>
          </w:p>
        </w:tc>
        <w:tc>
          <w:tcPr>
            <w:tcW w:w="2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320" w:type="dxa"/>
            <w:vAlign w:val="bottom"/>
            <w:tcBorders>
              <w:left w:val="single" w:sz="8" w:color="DBE5F1"/>
              <w:bottom w:val="single" w:sz="8" w:color="DBE5F1"/>
            </w:tcBorders>
            <w:shd w:val="clear" w:color="auto" w:fill="DBE5F1"/>
          </w:tcPr>
          <w:p>
            <w:pPr>
              <w:ind w:left="20"/>
              <w:spacing w:after="0"/>
              <w:rPr>
                <w:sz w:val="20"/>
                <w:szCs w:val="20"/>
                <w:color w:val="auto"/>
              </w:rPr>
            </w:pPr>
            <w:r>
              <w:rPr>
                <w:rFonts w:ascii="Arial" w:cs="Arial" w:eastAsia="Arial" w:hAnsi="Arial"/>
                <w:sz w:val="14"/>
                <w:szCs w:val="14"/>
                <w:color w:val="auto"/>
                <w:w w:val="89"/>
              </w:rPr>
              <w:t>2016</w:t>
            </w:r>
          </w:p>
        </w:tc>
        <w:tc>
          <w:tcPr>
            <w:tcW w:w="136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4"/>
                <w:szCs w:val="14"/>
                <w:color w:val="auto"/>
              </w:rPr>
              <w:t>Credit Facility</w:t>
            </w:r>
          </w:p>
        </w:tc>
        <w:tc>
          <w:tcPr>
            <w:tcW w:w="960" w:type="dxa"/>
            <w:vAlign w:val="bottom"/>
            <w:tcBorders>
              <w:bottom w:val="single" w:sz="8" w:color="DBE5F1"/>
            </w:tcBorders>
            <w:gridSpan w:val="2"/>
            <w:shd w:val="clear" w:color="auto" w:fill="DBE5F1"/>
          </w:tcPr>
          <w:p>
            <w:pPr>
              <w:ind w:left="60"/>
              <w:spacing w:after="0"/>
              <w:rPr>
                <w:sz w:val="20"/>
                <w:szCs w:val="20"/>
                <w:color w:val="auto"/>
              </w:rPr>
            </w:pPr>
            <w:r>
              <w:rPr>
                <w:rFonts w:ascii="Arial" w:cs="Arial" w:eastAsia="Arial" w:hAnsi="Arial"/>
                <w:sz w:val="14"/>
                <w:szCs w:val="14"/>
                <w:color w:val="auto"/>
              </w:rPr>
              <w:t>CCIC</w:t>
            </w:r>
          </w:p>
        </w:tc>
        <w:tc>
          <w:tcPr>
            <w:tcW w:w="2320" w:type="dxa"/>
            <w:vAlign w:val="bottom"/>
            <w:tcBorders>
              <w:bottom w:val="single" w:sz="8" w:color="DBE5F1"/>
              <w:right w:val="single" w:sz="8" w:color="DBE5F1"/>
            </w:tcBorders>
            <w:shd w:val="clear" w:color="auto" w:fill="DBE5F1"/>
          </w:tcPr>
          <w:p>
            <w:pPr>
              <w:spacing w:after="0"/>
              <w:rPr>
                <w:sz w:val="19"/>
                <w:szCs w:val="19"/>
                <w:color w:val="auto"/>
              </w:rPr>
            </w:pPr>
          </w:p>
        </w:tc>
        <w:tc>
          <w:tcPr>
            <w:tcW w:w="60" w:type="dxa"/>
            <w:vAlign w:val="bottom"/>
            <w:tcBorders>
              <w:bottom w:val="single" w:sz="8" w:color="DBE5F1"/>
            </w:tcBorders>
            <w:shd w:val="clear" w:color="auto" w:fill="DBE5F1"/>
          </w:tcPr>
          <w:p>
            <w:pPr>
              <w:spacing w:after="0"/>
              <w:rPr>
                <w:sz w:val="19"/>
                <w:szCs w:val="19"/>
                <w:color w:val="auto"/>
              </w:rPr>
            </w:pPr>
          </w:p>
        </w:tc>
        <w:tc>
          <w:tcPr>
            <w:tcW w:w="520" w:type="dxa"/>
            <w:vAlign w:val="bottom"/>
            <w:tcBorders>
              <w:bottom w:val="single" w:sz="8" w:color="DBE5F1"/>
            </w:tcBorders>
            <w:shd w:val="clear" w:color="auto" w:fill="DBE5F1"/>
          </w:tcPr>
          <w:p>
            <w:pPr>
              <w:spacing w:after="0"/>
              <w:rPr>
                <w:sz w:val="19"/>
                <w:szCs w:val="19"/>
                <w:color w:val="auto"/>
              </w:rPr>
            </w:pPr>
          </w:p>
        </w:tc>
        <w:tc>
          <w:tcPr>
            <w:tcW w:w="1580" w:type="dxa"/>
            <w:vAlign w:val="bottom"/>
            <w:tcBorders>
              <w:bottom w:val="single" w:sz="8" w:color="DBE5F1"/>
              <w:right w:val="single" w:sz="8" w:color="DBE5F1"/>
            </w:tcBorders>
            <w:shd w:val="clear" w:color="auto" w:fill="DBE5F1"/>
          </w:tcPr>
          <w:p>
            <w:pPr>
              <w:ind w:left="100"/>
              <w:spacing w:after="0"/>
              <w:rPr>
                <w:sz w:val="20"/>
                <w:szCs w:val="20"/>
                <w:color w:val="auto"/>
              </w:rPr>
            </w:pPr>
            <w:r>
              <w:rPr>
                <w:rFonts w:ascii="Arial" w:cs="Arial" w:eastAsia="Arial" w:hAnsi="Arial"/>
                <w:sz w:val="14"/>
                <w:szCs w:val="14"/>
                <w:color w:val="auto"/>
                <w:w w:val="92"/>
              </w:rPr>
              <w:t>Total Net Leverage Ratio</w:t>
            </w:r>
          </w:p>
        </w:tc>
        <w:tc>
          <w:tcPr>
            <w:tcW w:w="1460" w:type="dxa"/>
            <w:vAlign w:val="bottom"/>
            <w:tcBorders>
              <w:bottom w:val="single" w:sz="8" w:color="DBE5F1"/>
            </w:tcBorders>
            <w:shd w:val="clear" w:color="auto" w:fill="DBE5F1"/>
          </w:tcPr>
          <w:p>
            <w:pPr>
              <w:spacing w:after="0"/>
              <w:rPr>
                <w:sz w:val="19"/>
                <w:szCs w:val="19"/>
                <w:color w:val="auto"/>
              </w:rPr>
            </w:pPr>
          </w:p>
        </w:tc>
        <w:tc>
          <w:tcPr>
            <w:tcW w:w="1200" w:type="dxa"/>
            <w:vAlign w:val="bottom"/>
            <w:tcBorders>
              <w:bottom w:val="single" w:sz="8" w:color="DBE5F1"/>
            </w:tcBorders>
            <w:gridSpan w:val="2"/>
            <w:shd w:val="clear" w:color="auto" w:fill="DBE5F1"/>
          </w:tcPr>
          <w:p>
            <w:pPr>
              <w:jc w:val="center"/>
              <w:spacing w:after="0"/>
              <w:rPr>
                <w:sz w:val="20"/>
                <w:szCs w:val="20"/>
                <w:color w:val="auto"/>
              </w:rPr>
            </w:pPr>
            <w:r>
              <w:rPr>
                <w:rFonts w:ascii="Arial" w:cs="Arial" w:eastAsia="Arial" w:hAnsi="Arial"/>
                <w:sz w:val="14"/>
                <w:szCs w:val="14"/>
                <w:color w:val="auto"/>
                <w:w w:val="95"/>
              </w:rPr>
              <w:t>≤ 6.50x</w:t>
            </w:r>
          </w:p>
        </w:tc>
        <w:tc>
          <w:tcPr>
            <w:tcW w:w="220" w:type="dxa"/>
            <w:vAlign w:val="bottom"/>
            <w:tcBorders>
              <w:bottom w:val="single" w:sz="8" w:color="DBE5F1"/>
            </w:tcBorders>
            <w:shd w:val="clear" w:color="auto" w:fill="DBE5F1"/>
          </w:tcPr>
          <w:p>
            <w:pPr>
              <w:spacing w:after="0"/>
              <w:rPr>
                <w:sz w:val="19"/>
                <w:szCs w:val="19"/>
                <w:color w:val="auto"/>
              </w:rPr>
            </w:pPr>
          </w:p>
        </w:tc>
        <w:tc>
          <w:tcPr>
            <w:tcW w:w="144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4"/>
                <w:szCs w:val="14"/>
                <w:color w:val="auto"/>
                <w:w w:val="98"/>
              </w:rPr>
              <w:t>5.2x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20" w:type="dxa"/>
            <w:vAlign w:val="bottom"/>
          </w:tcPr>
          <w:p>
            <w:pPr>
              <w:ind w:left="20"/>
              <w:spacing w:after="0"/>
              <w:rPr>
                <w:sz w:val="20"/>
                <w:szCs w:val="20"/>
                <w:color w:val="auto"/>
              </w:rPr>
            </w:pPr>
            <w:r>
              <w:rPr>
                <w:rFonts w:ascii="Arial" w:cs="Arial" w:eastAsia="Arial" w:hAnsi="Arial"/>
                <w:sz w:val="14"/>
                <w:szCs w:val="14"/>
                <w:color w:val="auto"/>
                <w:w w:val="89"/>
              </w:rPr>
              <w:t>2016</w:t>
            </w:r>
          </w:p>
        </w:tc>
        <w:tc>
          <w:tcPr>
            <w:tcW w:w="1360" w:type="dxa"/>
            <w:vAlign w:val="bottom"/>
          </w:tcPr>
          <w:p>
            <w:pPr>
              <w:ind w:left="20"/>
              <w:spacing w:after="0"/>
              <w:rPr>
                <w:sz w:val="20"/>
                <w:szCs w:val="20"/>
                <w:color w:val="auto"/>
              </w:rPr>
            </w:pPr>
            <w:r>
              <w:rPr>
                <w:rFonts w:ascii="Arial" w:cs="Arial" w:eastAsia="Arial" w:hAnsi="Arial"/>
                <w:sz w:val="14"/>
                <w:szCs w:val="14"/>
                <w:color w:val="auto"/>
              </w:rPr>
              <w:t>Credit Facility</w:t>
            </w:r>
          </w:p>
        </w:tc>
        <w:tc>
          <w:tcPr>
            <w:tcW w:w="960" w:type="dxa"/>
            <w:vAlign w:val="bottom"/>
            <w:gridSpan w:val="2"/>
          </w:tcPr>
          <w:p>
            <w:pPr>
              <w:ind w:left="60"/>
              <w:spacing w:after="0"/>
              <w:rPr>
                <w:sz w:val="20"/>
                <w:szCs w:val="20"/>
                <w:color w:val="auto"/>
              </w:rPr>
            </w:pPr>
            <w:r>
              <w:rPr>
                <w:rFonts w:ascii="Arial" w:cs="Arial" w:eastAsia="Arial" w:hAnsi="Arial"/>
                <w:sz w:val="14"/>
                <w:szCs w:val="14"/>
                <w:color w:val="auto"/>
              </w:rPr>
              <w:t>CCIC</w:t>
            </w:r>
          </w:p>
        </w:tc>
        <w:tc>
          <w:tcPr>
            <w:tcW w:w="2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40" w:type="dxa"/>
            <w:vAlign w:val="bottom"/>
            <w:gridSpan w:val="2"/>
          </w:tcPr>
          <w:p>
            <w:pPr>
              <w:ind w:left="100"/>
              <w:spacing w:after="0"/>
              <w:rPr>
                <w:sz w:val="20"/>
                <w:szCs w:val="20"/>
                <w:color w:val="auto"/>
              </w:rPr>
            </w:pPr>
            <w:r>
              <w:rPr>
                <w:rFonts w:ascii="Arial" w:cs="Arial" w:eastAsia="Arial" w:hAnsi="Arial"/>
                <w:sz w:val="14"/>
                <w:szCs w:val="14"/>
                <w:color w:val="auto"/>
              </w:rPr>
              <w:t>Total Senior Secured Leverage Ratio</w:t>
            </w: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95"/>
              </w:rPr>
              <w:t>≤ 3.50x</w:t>
            </w:r>
          </w:p>
        </w:tc>
        <w:tc>
          <w:tcPr>
            <w:tcW w:w="22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color w:val="auto"/>
                <w:w w:val="98"/>
              </w:rPr>
              <w:t>1.0x</w:t>
            </w:r>
          </w:p>
        </w:tc>
        <w:tc>
          <w:tcPr>
            <w:tcW w:w="0" w:type="dxa"/>
            <w:vAlign w:val="bottom"/>
          </w:tcPr>
          <w:p>
            <w:pPr>
              <w:spacing w:after="0"/>
              <w:rPr>
                <w:sz w:val="1"/>
                <w:szCs w:val="1"/>
                <w:color w:val="auto"/>
              </w:rPr>
            </w:pPr>
          </w:p>
        </w:tc>
      </w:tr>
      <w:tr>
        <w:trPr>
          <w:trHeight w:val="30"/>
        </w:trPr>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3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40" w:type="dxa"/>
            <w:vAlign w:val="bottom"/>
            <w:gridSpan w:val="2"/>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320" w:type="dxa"/>
            <w:vAlign w:val="bottom"/>
            <w:tcBorders>
              <w:left w:val="single" w:sz="8" w:color="DBE5F1"/>
            </w:tcBorders>
            <w:shd w:val="clear" w:color="auto" w:fill="DBE5F1"/>
          </w:tcPr>
          <w:p>
            <w:pPr>
              <w:ind w:left="20"/>
              <w:spacing w:after="0"/>
              <w:rPr>
                <w:sz w:val="20"/>
                <w:szCs w:val="20"/>
                <w:color w:val="auto"/>
              </w:rPr>
            </w:pPr>
            <w:r>
              <w:rPr>
                <w:rFonts w:ascii="Arial" w:cs="Arial" w:eastAsia="Arial" w:hAnsi="Arial"/>
                <w:sz w:val="14"/>
                <w:szCs w:val="14"/>
                <w:color w:val="auto"/>
                <w:w w:val="89"/>
              </w:rPr>
              <w:t>2016</w:t>
            </w:r>
          </w:p>
        </w:tc>
        <w:tc>
          <w:tcPr>
            <w:tcW w:w="1360" w:type="dxa"/>
            <w:vAlign w:val="bottom"/>
            <w:shd w:val="clear" w:color="auto" w:fill="DBE5F1"/>
          </w:tcPr>
          <w:p>
            <w:pPr>
              <w:ind w:left="20"/>
              <w:spacing w:after="0"/>
              <w:rPr>
                <w:sz w:val="20"/>
                <w:szCs w:val="20"/>
                <w:color w:val="auto"/>
              </w:rPr>
            </w:pPr>
            <w:r>
              <w:rPr>
                <w:rFonts w:ascii="Arial" w:cs="Arial" w:eastAsia="Arial" w:hAnsi="Arial"/>
                <w:sz w:val="14"/>
                <w:szCs w:val="14"/>
                <w:color w:val="auto"/>
              </w:rPr>
              <w:t>Credit Facility</w:t>
            </w:r>
          </w:p>
        </w:tc>
        <w:tc>
          <w:tcPr>
            <w:tcW w:w="960" w:type="dxa"/>
            <w:vAlign w:val="bottom"/>
            <w:gridSpan w:val="2"/>
            <w:shd w:val="clear" w:color="auto" w:fill="DBE5F1"/>
          </w:tcPr>
          <w:p>
            <w:pPr>
              <w:ind w:left="60"/>
              <w:spacing w:after="0"/>
              <w:rPr>
                <w:sz w:val="20"/>
                <w:szCs w:val="20"/>
                <w:color w:val="auto"/>
              </w:rPr>
            </w:pPr>
            <w:r>
              <w:rPr>
                <w:rFonts w:ascii="Arial" w:cs="Arial" w:eastAsia="Arial" w:hAnsi="Arial"/>
                <w:sz w:val="14"/>
                <w:szCs w:val="14"/>
                <w:color w:val="auto"/>
              </w:rPr>
              <w:t>CCIC</w:t>
            </w:r>
          </w:p>
        </w:tc>
        <w:tc>
          <w:tcPr>
            <w:tcW w:w="2320" w:type="dxa"/>
            <w:vAlign w:val="bottom"/>
            <w:tcBorders>
              <w:right w:val="single" w:sz="8" w:color="DBE5F1"/>
            </w:tcBorders>
            <w:shd w:val="clear" w:color="auto" w:fill="DBE5F1"/>
          </w:tcPr>
          <w:p>
            <w:pPr>
              <w:spacing w:after="0"/>
              <w:rPr>
                <w:sz w:val="20"/>
                <w:szCs w:val="20"/>
                <w:color w:val="auto"/>
              </w:rPr>
            </w:pPr>
          </w:p>
        </w:tc>
        <w:tc>
          <w:tcPr>
            <w:tcW w:w="60" w:type="dxa"/>
            <w:vAlign w:val="bottom"/>
            <w:shd w:val="clear" w:color="auto" w:fill="DBE5F1"/>
          </w:tcPr>
          <w:p>
            <w:pPr>
              <w:spacing w:after="0"/>
              <w:rPr>
                <w:sz w:val="20"/>
                <w:szCs w:val="20"/>
                <w:color w:val="auto"/>
              </w:rPr>
            </w:pPr>
          </w:p>
        </w:tc>
        <w:tc>
          <w:tcPr>
            <w:tcW w:w="520" w:type="dxa"/>
            <w:vAlign w:val="bottom"/>
            <w:shd w:val="clear" w:color="auto" w:fill="DBE5F1"/>
          </w:tcPr>
          <w:p>
            <w:pPr>
              <w:spacing w:after="0"/>
              <w:rPr>
                <w:sz w:val="20"/>
                <w:szCs w:val="20"/>
                <w:color w:val="auto"/>
              </w:rPr>
            </w:pPr>
          </w:p>
        </w:tc>
        <w:tc>
          <w:tcPr>
            <w:tcW w:w="3040" w:type="dxa"/>
            <w:vAlign w:val="bottom"/>
            <w:gridSpan w:val="2"/>
            <w:shd w:val="clear" w:color="auto" w:fill="DBE5F1"/>
          </w:tcPr>
          <w:p>
            <w:pPr>
              <w:ind w:left="100"/>
              <w:spacing w:after="0"/>
              <w:rPr>
                <w:sz w:val="20"/>
                <w:szCs w:val="20"/>
                <w:color w:val="auto"/>
              </w:rPr>
            </w:pPr>
            <w:r>
              <w:rPr>
                <w:rFonts w:ascii="Arial" w:cs="Arial" w:eastAsia="Arial" w:hAnsi="Arial"/>
                <w:sz w:val="14"/>
                <w:szCs w:val="14"/>
                <w:color w:val="auto"/>
              </w:rPr>
              <w:t>Consolidated Interest Coverage Ratio</w:t>
            </w:r>
            <w:r>
              <w:rPr>
                <w:rFonts w:ascii="Arial" w:cs="Arial" w:eastAsia="Arial" w:hAnsi="Arial"/>
                <w:sz w:val="19"/>
                <w:szCs w:val="19"/>
                <w:color w:val="auto"/>
                <w:vertAlign w:val="superscript"/>
              </w:rPr>
              <w:t>(c)</w:t>
            </w:r>
          </w:p>
        </w:tc>
        <w:tc>
          <w:tcPr>
            <w:tcW w:w="1200" w:type="dxa"/>
            <w:vAlign w:val="bottom"/>
            <w:gridSpan w:val="2"/>
            <w:shd w:val="clear" w:color="auto" w:fill="DBE5F1"/>
          </w:tcPr>
          <w:p>
            <w:pPr>
              <w:jc w:val="center"/>
              <w:spacing w:after="0"/>
              <w:rPr>
                <w:sz w:val="20"/>
                <w:szCs w:val="20"/>
                <w:color w:val="auto"/>
              </w:rPr>
            </w:pPr>
            <w:r>
              <w:rPr>
                <w:rFonts w:ascii="Arial" w:cs="Arial" w:eastAsia="Arial" w:hAnsi="Arial"/>
                <w:sz w:val="14"/>
                <w:szCs w:val="14"/>
                <w:color w:val="auto"/>
              </w:rPr>
              <w:t>N/A</w:t>
            </w:r>
          </w:p>
        </w:tc>
        <w:tc>
          <w:tcPr>
            <w:tcW w:w="220" w:type="dxa"/>
            <w:vAlign w:val="bottom"/>
            <w:shd w:val="clear" w:color="auto" w:fill="DBE5F1"/>
          </w:tcPr>
          <w:p>
            <w:pPr>
              <w:spacing w:after="0"/>
              <w:rPr>
                <w:sz w:val="20"/>
                <w:szCs w:val="20"/>
                <w:color w:val="auto"/>
              </w:rPr>
            </w:pPr>
          </w:p>
        </w:tc>
        <w:tc>
          <w:tcPr>
            <w:tcW w:w="1440" w:type="dxa"/>
            <w:vAlign w:val="bottom"/>
            <w:shd w:val="clear" w:color="auto" w:fill="DBE5F1"/>
          </w:tcPr>
          <w:p>
            <w:pPr>
              <w:jc w:val="center"/>
              <w:spacing w:after="0"/>
              <w:rPr>
                <w:sz w:val="20"/>
                <w:szCs w:val="20"/>
                <w:color w:val="auto"/>
              </w:rPr>
            </w:pPr>
            <w:r>
              <w:rPr>
                <w:rFonts w:ascii="Arial" w:cs="Arial" w:eastAsia="Arial" w:hAnsi="Arial"/>
                <w:sz w:val="14"/>
                <w:szCs w:val="14"/>
                <w:color w:val="auto"/>
              </w:rPr>
              <w:t>N/A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640" w:type="dxa"/>
            <w:vAlign w:val="bottom"/>
            <w:gridSpan w:val="4"/>
          </w:tcPr>
          <w:p>
            <w:pPr>
              <w:spacing w:after="0"/>
              <w:rPr>
                <w:sz w:val="21"/>
                <w:szCs w:val="21"/>
                <w:color w:val="auto"/>
              </w:rPr>
            </w:pPr>
          </w:p>
        </w:tc>
        <w:tc>
          <w:tcPr>
            <w:tcW w:w="2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640" w:type="dxa"/>
            <w:vAlign w:val="bottom"/>
            <w:tcBorders>
              <w:left w:val="single" w:sz="8" w:color="DBE5F1"/>
              <w:bottom w:val="single" w:sz="8" w:color="DBE5F1"/>
            </w:tcBorders>
            <w:gridSpan w:val="4"/>
            <w:shd w:val="clear" w:color="auto" w:fill="DBE5F1"/>
          </w:tcPr>
          <w:p>
            <w:pPr>
              <w:ind w:left="20"/>
              <w:spacing w:after="0"/>
              <w:rPr>
                <w:sz w:val="20"/>
                <w:szCs w:val="20"/>
                <w:color w:val="auto"/>
              </w:rPr>
            </w:pPr>
            <w:r>
              <w:rPr>
                <w:rFonts w:ascii="Arial" w:cs="Arial" w:eastAsia="Arial" w:hAnsi="Arial"/>
                <w:sz w:val="14"/>
                <w:szCs w:val="14"/>
                <w:b w:val="1"/>
                <w:bCs w:val="1"/>
                <w:color w:val="auto"/>
                <w:w w:val="94"/>
              </w:rPr>
              <w:t>Restrictive Negative Financial Covenants</w:t>
            </w:r>
          </w:p>
        </w:tc>
        <w:tc>
          <w:tcPr>
            <w:tcW w:w="2320" w:type="dxa"/>
            <w:vAlign w:val="bottom"/>
            <w:tcBorders>
              <w:bottom w:val="single" w:sz="8" w:color="DBE5F1"/>
              <w:right w:val="single" w:sz="8" w:color="DBE5F1"/>
            </w:tcBorders>
            <w:shd w:val="clear" w:color="auto" w:fill="DBE5F1"/>
          </w:tcPr>
          <w:p>
            <w:pPr>
              <w:spacing w:after="0"/>
              <w:rPr>
                <w:sz w:val="19"/>
                <w:szCs w:val="19"/>
                <w:color w:val="auto"/>
              </w:rPr>
            </w:pPr>
          </w:p>
        </w:tc>
        <w:tc>
          <w:tcPr>
            <w:tcW w:w="60" w:type="dxa"/>
            <w:vAlign w:val="bottom"/>
            <w:tcBorders>
              <w:bottom w:val="single" w:sz="8" w:color="DBE5F1"/>
            </w:tcBorders>
            <w:shd w:val="clear" w:color="auto" w:fill="DBE5F1"/>
          </w:tcPr>
          <w:p>
            <w:pPr>
              <w:spacing w:after="0"/>
              <w:rPr>
                <w:sz w:val="19"/>
                <w:szCs w:val="19"/>
                <w:color w:val="auto"/>
              </w:rPr>
            </w:pPr>
          </w:p>
        </w:tc>
        <w:tc>
          <w:tcPr>
            <w:tcW w:w="520" w:type="dxa"/>
            <w:vAlign w:val="bottom"/>
            <w:tcBorders>
              <w:bottom w:val="single" w:sz="8" w:color="DBE5F1"/>
            </w:tcBorders>
            <w:shd w:val="clear" w:color="auto" w:fill="DBE5F1"/>
          </w:tcPr>
          <w:p>
            <w:pPr>
              <w:spacing w:after="0"/>
              <w:rPr>
                <w:sz w:val="19"/>
                <w:szCs w:val="19"/>
                <w:color w:val="auto"/>
              </w:rPr>
            </w:pPr>
          </w:p>
        </w:tc>
        <w:tc>
          <w:tcPr>
            <w:tcW w:w="1580" w:type="dxa"/>
            <w:vAlign w:val="bottom"/>
            <w:tcBorders>
              <w:bottom w:val="single" w:sz="8" w:color="DBE5F1"/>
              <w:right w:val="single" w:sz="8" w:color="DBE5F1"/>
            </w:tcBorders>
            <w:shd w:val="clear" w:color="auto" w:fill="DBE5F1"/>
          </w:tcPr>
          <w:p>
            <w:pPr>
              <w:spacing w:after="0"/>
              <w:rPr>
                <w:sz w:val="19"/>
                <w:szCs w:val="19"/>
                <w:color w:val="auto"/>
              </w:rPr>
            </w:pPr>
          </w:p>
        </w:tc>
        <w:tc>
          <w:tcPr>
            <w:tcW w:w="1460" w:type="dxa"/>
            <w:vAlign w:val="bottom"/>
            <w:tcBorders>
              <w:bottom w:val="single" w:sz="8" w:color="DBE5F1"/>
            </w:tcBorders>
            <w:shd w:val="clear" w:color="auto" w:fill="DBE5F1"/>
          </w:tcPr>
          <w:p>
            <w:pPr>
              <w:spacing w:after="0"/>
              <w:rPr>
                <w:sz w:val="19"/>
                <w:szCs w:val="19"/>
                <w:color w:val="auto"/>
              </w:rPr>
            </w:pPr>
          </w:p>
        </w:tc>
        <w:tc>
          <w:tcPr>
            <w:tcW w:w="700" w:type="dxa"/>
            <w:vAlign w:val="bottom"/>
            <w:tcBorders>
              <w:bottom w:val="single" w:sz="8" w:color="DBE5F1"/>
              <w:right w:val="single" w:sz="8" w:color="DBE5F1"/>
            </w:tcBorders>
            <w:shd w:val="clear" w:color="auto" w:fill="DBE5F1"/>
          </w:tcPr>
          <w:p>
            <w:pPr>
              <w:spacing w:after="0"/>
              <w:rPr>
                <w:sz w:val="19"/>
                <w:szCs w:val="19"/>
                <w:color w:val="auto"/>
              </w:rPr>
            </w:pPr>
          </w:p>
        </w:tc>
        <w:tc>
          <w:tcPr>
            <w:tcW w:w="500" w:type="dxa"/>
            <w:vAlign w:val="bottom"/>
            <w:tcBorders>
              <w:bottom w:val="single" w:sz="8" w:color="DBE5F1"/>
            </w:tcBorders>
            <w:shd w:val="clear" w:color="auto" w:fill="DBE5F1"/>
          </w:tcPr>
          <w:p>
            <w:pPr>
              <w:spacing w:after="0"/>
              <w:rPr>
                <w:sz w:val="19"/>
                <w:szCs w:val="19"/>
                <w:color w:val="auto"/>
              </w:rPr>
            </w:pPr>
          </w:p>
        </w:tc>
        <w:tc>
          <w:tcPr>
            <w:tcW w:w="220" w:type="dxa"/>
            <w:vAlign w:val="bottom"/>
            <w:tcBorders>
              <w:bottom w:val="single" w:sz="8" w:color="DBE5F1"/>
            </w:tcBorders>
            <w:shd w:val="clear" w:color="auto" w:fill="DBE5F1"/>
          </w:tcPr>
          <w:p>
            <w:pPr>
              <w:spacing w:after="0"/>
              <w:rPr>
                <w:sz w:val="19"/>
                <w:szCs w:val="19"/>
                <w:color w:val="auto"/>
              </w:rPr>
            </w:pPr>
          </w:p>
        </w:tc>
        <w:tc>
          <w:tcPr>
            <w:tcW w:w="1440" w:type="dxa"/>
            <w:vAlign w:val="bottom"/>
            <w:tcBorders>
              <w:bottom w:val="single" w:sz="8" w:color="DBE5F1"/>
            </w:tcBorders>
            <w:shd w:val="clear" w:color="auto" w:fill="DBE5F1"/>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020" w:type="dxa"/>
            <w:vAlign w:val="bottom"/>
            <w:gridSpan w:val="6"/>
          </w:tcPr>
          <w:p>
            <w:pPr>
              <w:ind w:left="20"/>
              <w:spacing w:after="0"/>
              <w:rPr>
                <w:sz w:val="20"/>
                <w:szCs w:val="20"/>
                <w:color w:val="auto"/>
              </w:rPr>
            </w:pPr>
            <w:r>
              <w:rPr>
                <w:rFonts w:ascii="Arial" w:cs="Arial" w:eastAsia="Arial" w:hAnsi="Arial"/>
                <w:sz w:val="14"/>
                <w:szCs w:val="14"/>
                <w:b w:val="1"/>
                <w:bCs w:val="1"/>
                <w:i w:val="1"/>
                <w:iCs w:val="1"/>
                <w:color w:val="auto"/>
              </w:rPr>
              <w:t>Financial covenants restricting ability to incur additional debt</w:t>
            </w:r>
          </w:p>
        </w:tc>
        <w:tc>
          <w:tcPr>
            <w:tcW w:w="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340" w:type="dxa"/>
            <w:vAlign w:val="bottom"/>
            <w:gridSpan w:val="4"/>
          </w:tcPr>
          <w:p>
            <w:pPr>
              <w:spacing w:after="0"/>
              <w:rPr>
                <w:sz w:val="2"/>
                <w:szCs w:val="2"/>
                <w:color w:val="auto"/>
              </w:rPr>
            </w:pPr>
          </w:p>
        </w:tc>
        <w:tc>
          <w:tcPr>
            <w:tcW w:w="520" w:type="dxa"/>
            <w:vAlign w:val="bottom"/>
          </w:tcPr>
          <w:p>
            <w:pPr>
              <w:spacing w:after="0"/>
              <w:rPr>
                <w:sz w:val="2"/>
                <w:szCs w:val="2"/>
                <w:color w:val="auto"/>
              </w:rPr>
            </w:pPr>
          </w:p>
        </w:tc>
        <w:tc>
          <w:tcPr>
            <w:tcW w:w="3040" w:type="dxa"/>
            <w:vAlign w:val="bottom"/>
            <w:gridSpan w:val="2"/>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20" w:type="dxa"/>
            <w:vAlign w:val="bottom"/>
            <w:tcBorders>
              <w:left w:val="single" w:sz="8" w:color="DBE5F1"/>
              <w:bottom w:val="single" w:sz="8" w:color="DBE5F1"/>
            </w:tcBorders>
            <w:shd w:val="clear" w:color="auto" w:fill="DBE5F1"/>
          </w:tcPr>
          <w:p>
            <w:pPr>
              <w:ind w:left="20"/>
              <w:spacing w:after="0"/>
              <w:rPr>
                <w:sz w:val="20"/>
                <w:szCs w:val="20"/>
                <w:color w:val="auto"/>
              </w:rPr>
            </w:pPr>
            <w:r>
              <w:rPr>
                <w:rFonts w:ascii="Arial" w:cs="Arial" w:eastAsia="Arial" w:hAnsi="Arial"/>
                <w:sz w:val="14"/>
                <w:szCs w:val="14"/>
                <w:color w:val="auto"/>
                <w:w w:val="89"/>
              </w:rPr>
              <w:t>2012</w:t>
            </w:r>
          </w:p>
        </w:tc>
        <w:tc>
          <w:tcPr>
            <w:tcW w:w="136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4"/>
                <w:szCs w:val="14"/>
                <w:color w:val="auto"/>
              </w:rPr>
              <w:t>Secured Notes</w:t>
            </w:r>
          </w:p>
        </w:tc>
        <w:tc>
          <w:tcPr>
            <w:tcW w:w="3340" w:type="dxa"/>
            <w:vAlign w:val="bottom"/>
            <w:tcBorders>
              <w:bottom w:val="single" w:sz="8" w:color="DBE5F1"/>
            </w:tcBorders>
            <w:gridSpan w:val="4"/>
            <w:shd w:val="clear" w:color="auto" w:fill="DBE5F1"/>
          </w:tcPr>
          <w:p>
            <w:pPr>
              <w:ind w:left="60"/>
              <w:spacing w:after="0"/>
              <w:rPr>
                <w:sz w:val="20"/>
                <w:szCs w:val="20"/>
                <w:color w:val="auto"/>
              </w:rPr>
            </w:pPr>
            <w:r>
              <w:rPr>
                <w:rFonts w:ascii="Arial" w:cs="Arial" w:eastAsia="Arial" w:hAnsi="Arial"/>
                <w:sz w:val="14"/>
                <w:szCs w:val="14"/>
                <w:color w:val="auto"/>
                <w:w w:val="96"/>
              </w:rPr>
              <w:t>CC Holdings GS V LLC and Crown Castle GS III Corp.</w:t>
            </w:r>
          </w:p>
        </w:tc>
        <w:tc>
          <w:tcPr>
            <w:tcW w:w="520" w:type="dxa"/>
            <w:vAlign w:val="bottom"/>
            <w:tcBorders>
              <w:bottom w:val="single" w:sz="8" w:color="DBE5F1"/>
            </w:tcBorders>
            <w:shd w:val="clear" w:color="auto" w:fill="DBE5F1"/>
          </w:tcPr>
          <w:p>
            <w:pPr>
              <w:spacing w:after="0"/>
              <w:rPr>
                <w:sz w:val="19"/>
                <w:szCs w:val="19"/>
                <w:color w:val="auto"/>
              </w:rPr>
            </w:pPr>
          </w:p>
        </w:tc>
        <w:tc>
          <w:tcPr>
            <w:tcW w:w="3040" w:type="dxa"/>
            <w:vAlign w:val="bottom"/>
            <w:tcBorders>
              <w:bottom w:val="single" w:sz="8" w:color="DBE5F1"/>
            </w:tcBorders>
            <w:gridSpan w:val="2"/>
            <w:shd w:val="clear" w:color="auto" w:fill="DBE5F1"/>
          </w:tcPr>
          <w:p>
            <w:pPr>
              <w:ind w:left="100"/>
              <w:spacing w:after="0"/>
              <w:rPr>
                <w:sz w:val="20"/>
                <w:szCs w:val="20"/>
                <w:color w:val="auto"/>
              </w:rPr>
            </w:pPr>
            <w:r>
              <w:rPr>
                <w:rFonts w:ascii="Arial" w:cs="Arial" w:eastAsia="Arial" w:hAnsi="Arial"/>
                <w:sz w:val="14"/>
                <w:szCs w:val="14"/>
                <w:color w:val="auto"/>
                <w:w w:val="98"/>
              </w:rPr>
              <w:t>Debt to Adjusted Consolidated Cash Flow Ratio</w:t>
            </w:r>
          </w:p>
        </w:tc>
        <w:tc>
          <w:tcPr>
            <w:tcW w:w="1200" w:type="dxa"/>
            <w:vAlign w:val="bottom"/>
            <w:tcBorders>
              <w:bottom w:val="single" w:sz="8" w:color="DBE5F1"/>
            </w:tcBorders>
            <w:gridSpan w:val="2"/>
            <w:shd w:val="clear" w:color="auto" w:fill="DBE5F1"/>
          </w:tcPr>
          <w:p>
            <w:pPr>
              <w:jc w:val="center"/>
              <w:spacing w:after="0"/>
              <w:rPr>
                <w:sz w:val="20"/>
                <w:szCs w:val="20"/>
                <w:color w:val="auto"/>
              </w:rPr>
            </w:pPr>
            <w:r>
              <w:rPr>
                <w:rFonts w:ascii="Arial" w:cs="Arial" w:eastAsia="Arial" w:hAnsi="Arial"/>
                <w:sz w:val="14"/>
                <w:szCs w:val="14"/>
                <w:color w:val="auto"/>
                <w:w w:val="95"/>
              </w:rPr>
              <w:t>≤ 3.50x</w:t>
            </w:r>
          </w:p>
        </w:tc>
        <w:tc>
          <w:tcPr>
            <w:tcW w:w="220" w:type="dxa"/>
            <w:vAlign w:val="bottom"/>
            <w:tcBorders>
              <w:bottom w:val="single" w:sz="8" w:color="DBE5F1"/>
            </w:tcBorders>
            <w:shd w:val="clear" w:color="auto" w:fill="DBE5F1"/>
          </w:tcPr>
          <w:p>
            <w:pPr>
              <w:spacing w:after="0"/>
              <w:rPr>
                <w:sz w:val="19"/>
                <w:szCs w:val="19"/>
                <w:color w:val="auto"/>
              </w:rPr>
            </w:pPr>
          </w:p>
        </w:tc>
        <w:tc>
          <w:tcPr>
            <w:tcW w:w="144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4"/>
                <w:szCs w:val="14"/>
                <w:color w:val="auto"/>
                <w:w w:val="98"/>
              </w:rPr>
              <w:t>2.3x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120" w:type="dxa"/>
            <w:vAlign w:val="bottom"/>
            <w:gridSpan w:val="8"/>
          </w:tcPr>
          <w:p>
            <w:pPr>
              <w:spacing w:after="0"/>
              <w:rPr>
                <w:sz w:val="22"/>
                <w:szCs w:val="22"/>
                <w:color w:val="auto"/>
              </w:rPr>
            </w:pPr>
          </w:p>
        </w:tc>
        <w:tc>
          <w:tcPr>
            <w:tcW w:w="1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7120" w:type="dxa"/>
            <w:vAlign w:val="bottom"/>
            <w:tcBorders>
              <w:left w:val="single" w:sz="8" w:color="DBE5F1"/>
              <w:bottom w:val="single" w:sz="8" w:color="DBE5F1"/>
              <w:right w:val="single" w:sz="8" w:color="DBE5F1"/>
            </w:tcBorders>
            <w:gridSpan w:val="8"/>
            <w:shd w:val="clear" w:color="auto" w:fill="DBE5F1"/>
          </w:tcPr>
          <w:p>
            <w:pPr>
              <w:ind w:left="20"/>
              <w:spacing w:after="0"/>
              <w:rPr>
                <w:sz w:val="20"/>
                <w:szCs w:val="20"/>
                <w:color w:val="auto"/>
              </w:rPr>
            </w:pPr>
            <w:r>
              <w:rPr>
                <w:rFonts w:ascii="Arial" w:cs="Arial" w:eastAsia="Arial" w:hAnsi="Arial"/>
                <w:sz w:val="14"/>
                <w:szCs w:val="14"/>
                <w:b w:val="1"/>
                <w:bCs w:val="1"/>
                <w:i w:val="1"/>
                <w:iCs w:val="1"/>
                <w:color w:val="auto"/>
                <w:w w:val="93"/>
              </w:rPr>
              <w:t>Financial covenants requiring excess cash flows to be deposited in a cash trap reserve account and not released</w:t>
            </w:r>
          </w:p>
        </w:tc>
        <w:tc>
          <w:tcPr>
            <w:tcW w:w="1460" w:type="dxa"/>
            <w:vAlign w:val="bottom"/>
            <w:tcBorders>
              <w:bottom w:val="single" w:sz="8" w:color="DBE5F1"/>
            </w:tcBorders>
            <w:shd w:val="clear" w:color="auto" w:fill="DBE5F1"/>
          </w:tcPr>
          <w:p>
            <w:pPr>
              <w:spacing w:after="0"/>
              <w:rPr>
                <w:sz w:val="18"/>
                <w:szCs w:val="18"/>
                <w:color w:val="auto"/>
              </w:rPr>
            </w:pPr>
          </w:p>
        </w:tc>
        <w:tc>
          <w:tcPr>
            <w:tcW w:w="700" w:type="dxa"/>
            <w:vAlign w:val="bottom"/>
            <w:tcBorders>
              <w:bottom w:val="single" w:sz="8" w:color="DBE5F1"/>
              <w:right w:val="single" w:sz="8" w:color="DBE5F1"/>
            </w:tcBorders>
            <w:shd w:val="clear" w:color="auto" w:fill="DBE5F1"/>
          </w:tcPr>
          <w:p>
            <w:pPr>
              <w:spacing w:after="0"/>
              <w:rPr>
                <w:sz w:val="18"/>
                <w:szCs w:val="18"/>
                <w:color w:val="auto"/>
              </w:rPr>
            </w:pPr>
          </w:p>
        </w:tc>
        <w:tc>
          <w:tcPr>
            <w:tcW w:w="500" w:type="dxa"/>
            <w:vAlign w:val="bottom"/>
            <w:tcBorders>
              <w:bottom w:val="single" w:sz="8" w:color="DBE5F1"/>
            </w:tcBorders>
            <w:shd w:val="clear" w:color="auto" w:fill="DBE5F1"/>
          </w:tcPr>
          <w:p>
            <w:pPr>
              <w:spacing w:after="0"/>
              <w:rPr>
                <w:sz w:val="18"/>
                <w:szCs w:val="18"/>
                <w:color w:val="auto"/>
              </w:rPr>
            </w:pPr>
          </w:p>
        </w:tc>
        <w:tc>
          <w:tcPr>
            <w:tcW w:w="220" w:type="dxa"/>
            <w:vAlign w:val="bottom"/>
            <w:tcBorders>
              <w:bottom w:val="single" w:sz="8" w:color="DBE5F1"/>
            </w:tcBorders>
            <w:shd w:val="clear" w:color="auto" w:fill="DBE5F1"/>
          </w:tcPr>
          <w:p>
            <w:pPr>
              <w:spacing w:after="0"/>
              <w:rPr>
                <w:sz w:val="18"/>
                <w:szCs w:val="18"/>
                <w:color w:val="auto"/>
              </w:rPr>
            </w:pPr>
          </w:p>
        </w:tc>
        <w:tc>
          <w:tcPr>
            <w:tcW w:w="1440" w:type="dxa"/>
            <w:vAlign w:val="bottom"/>
            <w:tcBorders>
              <w:bottom w:val="single" w:sz="8" w:color="DBE5F1"/>
            </w:tcBorders>
            <w:shd w:val="clear" w:color="auto" w:fill="DBE5F1"/>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320" w:type="dxa"/>
            <w:vAlign w:val="bottom"/>
            <w:vMerge w:val="restart"/>
          </w:tcPr>
          <w:p>
            <w:pPr>
              <w:ind w:left="20"/>
              <w:spacing w:after="0"/>
              <w:rPr>
                <w:sz w:val="20"/>
                <w:szCs w:val="20"/>
                <w:color w:val="auto"/>
              </w:rPr>
            </w:pPr>
            <w:r>
              <w:rPr>
                <w:rFonts w:ascii="Arial" w:cs="Arial" w:eastAsia="Arial" w:hAnsi="Arial"/>
                <w:sz w:val="14"/>
                <w:szCs w:val="14"/>
                <w:color w:val="auto"/>
                <w:w w:val="89"/>
              </w:rPr>
              <w:t>2015</w:t>
            </w:r>
          </w:p>
        </w:tc>
        <w:tc>
          <w:tcPr>
            <w:tcW w:w="1360" w:type="dxa"/>
            <w:vAlign w:val="bottom"/>
            <w:vMerge w:val="restart"/>
          </w:tcPr>
          <w:p>
            <w:pPr>
              <w:ind w:left="20"/>
              <w:spacing w:after="0"/>
              <w:rPr>
                <w:sz w:val="20"/>
                <w:szCs w:val="20"/>
                <w:color w:val="auto"/>
              </w:rPr>
            </w:pPr>
            <w:r>
              <w:rPr>
                <w:rFonts w:ascii="Arial" w:cs="Arial" w:eastAsia="Arial" w:hAnsi="Arial"/>
                <w:sz w:val="14"/>
                <w:szCs w:val="14"/>
                <w:color w:val="auto"/>
                <w:w w:val="94"/>
              </w:rPr>
              <w:t>Tower Revenue Notes</w:t>
            </w:r>
          </w:p>
        </w:tc>
        <w:tc>
          <w:tcPr>
            <w:tcW w:w="3340" w:type="dxa"/>
            <w:vAlign w:val="bottom"/>
            <w:gridSpan w:val="4"/>
            <w:vMerge w:val="restart"/>
          </w:tcPr>
          <w:p>
            <w:pPr>
              <w:ind w:left="60"/>
              <w:spacing w:after="0"/>
              <w:rPr>
                <w:sz w:val="20"/>
                <w:szCs w:val="20"/>
                <w:color w:val="auto"/>
              </w:rPr>
            </w:pPr>
            <w:r>
              <w:rPr>
                <w:rFonts w:ascii="Arial" w:cs="Arial" w:eastAsia="Arial" w:hAnsi="Arial"/>
                <w:sz w:val="14"/>
                <w:szCs w:val="14"/>
                <w:color w:val="auto"/>
              </w:rPr>
              <w:t>Crown Castle Towers LLC and its Subsidiaries</w:t>
            </w:r>
          </w:p>
        </w:tc>
        <w:tc>
          <w:tcPr>
            <w:tcW w:w="520" w:type="dxa"/>
            <w:vAlign w:val="bottom"/>
          </w:tcPr>
          <w:p>
            <w:pPr>
              <w:spacing w:after="0"/>
              <w:rPr>
                <w:sz w:val="11"/>
                <w:szCs w:val="11"/>
                <w:color w:val="auto"/>
              </w:rPr>
            </w:pPr>
          </w:p>
        </w:tc>
        <w:tc>
          <w:tcPr>
            <w:tcW w:w="3040" w:type="dxa"/>
            <w:vAlign w:val="bottom"/>
            <w:gridSpan w:val="2"/>
            <w:vMerge w:val="restart"/>
          </w:tcPr>
          <w:p>
            <w:pPr>
              <w:ind w:left="100"/>
              <w:spacing w:after="0"/>
              <w:rPr>
                <w:sz w:val="20"/>
                <w:szCs w:val="20"/>
                <w:color w:val="auto"/>
              </w:rPr>
            </w:pPr>
            <w:r>
              <w:rPr>
                <w:rFonts w:ascii="Arial" w:cs="Arial" w:eastAsia="Arial" w:hAnsi="Arial"/>
                <w:sz w:val="14"/>
                <w:szCs w:val="14"/>
                <w:color w:val="auto"/>
              </w:rPr>
              <w:t>Debt Service Coverage Ratio</w:t>
            </w:r>
          </w:p>
        </w:tc>
        <w:tc>
          <w:tcPr>
            <w:tcW w:w="1200" w:type="dxa"/>
            <w:vAlign w:val="bottom"/>
            <w:gridSpan w:val="2"/>
            <w:vMerge w:val="restart"/>
          </w:tcPr>
          <w:p>
            <w:pPr>
              <w:jc w:val="center"/>
              <w:spacing w:after="0"/>
              <w:rPr>
                <w:sz w:val="20"/>
                <w:szCs w:val="20"/>
                <w:color w:val="auto"/>
              </w:rPr>
            </w:pPr>
            <w:r>
              <w:rPr>
                <w:rFonts w:ascii="Arial" w:cs="Arial" w:eastAsia="Arial" w:hAnsi="Arial"/>
                <w:sz w:val="14"/>
                <w:szCs w:val="14"/>
                <w:color w:val="auto"/>
                <w:w w:val="99"/>
              </w:rPr>
              <w:t>&gt; 1.75x</w:t>
            </w:r>
          </w:p>
        </w:tc>
        <w:tc>
          <w:tcPr>
            <w:tcW w:w="220" w:type="dxa"/>
            <w:vAlign w:val="bottom"/>
          </w:tcPr>
          <w:p>
            <w:pPr>
              <w:ind w:left="80"/>
              <w:spacing w:after="0"/>
              <w:rPr>
                <w:sz w:val="20"/>
                <w:szCs w:val="20"/>
                <w:color w:val="auto"/>
              </w:rPr>
            </w:pPr>
            <w:r>
              <w:rPr>
                <w:rFonts w:ascii="Arial" w:cs="Arial" w:eastAsia="Arial" w:hAnsi="Arial"/>
                <w:sz w:val="10"/>
                <w:szCs w:val="10"/>
                <w:color w:val="auto"/>
                <w:w w:val="97"/>
              </w:rPr>
              <w:t>(d)</w:t>
            </w:r>
          </w:p>
        </w:tc>
        <w:tc>
          <w:tcPr>
            <w:tcW w:w="1460" w:type="dxa"/>
            <w:vAlign w:val="bottom"/>
            <w:gridSpan w:val="2"/>
            <w:vMerge w:val="restart"/>
          </w:tcPr>
          <w:p>
            <w:pPr>
              <w:jc w:val="center"/>
              <w:spacing w:after="0"/>
              <w:rPr>
                <w:sz w:val="20"/>
                <w:szCs w:val="20"/>
                <w:color w:val="auto"/>
              </w:rPr>
            </w:pPr>
            <w:r>
              <w:rPr>
                <w:rFonts w:ascii="Arial" w:cs="Arial" w:eastAsia="Arial" w:hAnsi="Arial"/>
                <w:sz w:val="14"/>
                <w:szCs w:val="14"/>
                <w:color w:val="auto"/>
                <w:w w:val="93"/>
              </w:rPr>
              <w:t>10.1x</w:t>
            </w:r>
          </w:p>
        </w:tc>
        <w:tc>
          <w:tcPr>
            <w:tcW w:w="0" w:type="dxa"/>
            <w:vAlign w:val="bottom"/>
          </w:tcPr>
          <w:p>
            <w:pPr>
              <w:spacing w:after="0"/>
              <w:rPr>
                <w:sz w:val="1"/>
                <w:szCs w:val="1"/>
                <w:color w:val="auto"/>
              </w:rPr>
            </w:pPr>
          </w:p>
        </w:tc>
      </w:tr>
      <w:tr>
        <w:trPr>
          <w:trHeight w:val="62"/>
        </w:trPr>
        <w:tc>
          <w:tcPr>
            <w:tcW w:w="32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3340" w:type="dxa"/>
            <w:vAlign w:val="bottom"/>
            <w:gridSpan w:val="4"/>
            <w:vMerge w:val="continue"/>
          </w:tcPr>
          <w:p>
            <w:pPr>
              <w:spacing w:after="0"/>
              <w:rPr>
                <w:sz w:val="5"/>
                <w:szCs w:val="5"/>
                <w:color w:val="auto"/>
              </w:rPr>
            </w:pPr>
          </w:p>
        </w:tc>
        <w:tc>
          <w:tcPr>
            <w:tcW w:w="520" w:type="dxa"/>
            <w:vAlign w:val="bottom"/>
          </w:tcPr>
          <w:p>
            <w:pPr>
              <w:spacing w:after="0"/>
              <w:rPr>
                <w:sz w:val="5"/>
                <w:szCs w:val="5"/>
                <w:color w:val="auto"/>
              </w:rPr>
            </w:pPr>
          </w:p>
        </w:tc>
        <w:tc>
          <w:tcPr>
            <w:tcW w:w="3040" w:type="dxa"/>
            <w:vAlign w:val="bottom"/>
            <w:gridSpan w:val="2"/>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320" w:type="dxa"/>
            <w:vAlign w:val="bottom"/>
            <w:tcBorders>
              <w:left w:val="single" w:sz="8" w:color="DBE5F1"/>
            </w:tcBorders>
            <w:vMerge w:val="restart"/>
            <w:shd w:val="clear" w:color="auto" w:fill="DBE5F1"/>
          </w:tcPr>
          <w:p>
            <w:pPr>
              <w:ind w:left="20"/>
              <w:spacing w:after="0"/>
              <w:rPr>
                <w:sz w:val="20"/>
                <w:szCs w:val="20"/>
                <w:color w:val="auto"/>
              </w:rPr>
            </w:pPr>
            <w:r>
              <w:rPr>
                <w:rFonts w:ascii="Arial" w:cs="Arial" w:eastAsia="Arial" w:hAnsi="Arial"/>
                <w:sz w:val="14"/>
                <w:szCs w:val="14"/>
                <w:color w:val="auto"/>
                <w:w w:val="89"/>
              </w:rPr>
              <w:t>2018</w:t>
            </w:r>
          </w:p>
        </w:tc>
        <w:tc>
          <w:tcPr>
            <w:tcW w:w="1360" w:type="dxa"/>
            <w:vAlign w:val="bottom"/>
            <w:vMerge w:val="restart"/>
            <w:shd w:val="clear" w:color="auto" w:fill="DBE5F1"/>
          </w:tcPr>
          <w:p>
            <w:pPr>
              <w:ind w:left="20"/>
              <w:spacing w:after="0"/>
              <w:rPr>
                <w:sz w:val="20"/>
                <w:szCs w:val="20"/>
                <w:color w:val="auto"/>
              </w:rPr>
            </w:pPr>
            <w:r>
              <w:rPr>
                <w:rFonts w:ascii="Arial" w:cs="Arial" w:eastAsia="Arial" w:hAnsi="Arial"/>
                <w:sz w:val="14"/>
                <w:szCs w:val="14"/>
                <w:color w:val="auto"/>
                <w:w w:val="94"/>
              </w:rPr>
              <w:t>Tower Revenue Notes</w:t>
            </w:r>
          </w:p>
        </w:tc>
        <w:tc>
          <w:tcPr>
            <w:tcW w:w="3340" w:type="dxa"/>
            <w:vAlign w:val="bottom"/>
            <w:gridSpan w:val="4"/>
            <w:vMerge w:val="restart"/>
            <w:shd w:val="clear" w:color="auto" w:fill="DBE5F1"/>
          </w:tcPr>
          <w:p>
            <w:pPr>
              <w:ind w:left="60"/>
              <w:spacing w:after="0"/>
              <w:rPr>
                <w:sz w:val="20"/>
                <w:szCs w:val="20"/>
                <w:color w:val="auto"/>
              </w:rPr>
            </w:pPr>
            <w:r>
              <w:rPr>
                <w:rFonts w:ascii="Arial" w:cs="Arial" w:eastAsia="Arial" w:hAnsi="Arial"/>
                <w:sz w:val="14"/>
                <w:szCs w:val="14"/>
                <w:color w:val="auto"/>
              </w:rPr>
              <w:t>Crown Castle Towers LLC and its Subsidiaries</w:t>
            </w:r>
          </w:p>
        </w:tc>
        <w:tc>
          <w:tcPr>
            <w:tcW w:w="520" w:type="dxa"/>
            <w:vAlign w:val="bottom"/>
            <w:shd w:val="clear" w:color="auto" w:fill="DBE5F1"/>
          </w:tcPr>
          <w:p>
            <w:pPr>
              <w:spacing w:after="0"/>
              <w:rPr>
                <w:sz w:val="11"/>
                <w:szCs w:val="11"/>
                <w:color w:val="auto"/>
              </w:rPr>
            </w:pPr>
          </w:p>
        </w:tc>
        <w:tc>
          <w:tcPr>
            <w:tcW w:w="3040" w:type="dxa"/>
            <w:vAlign w:val="bottom"/>
            <w:gridSpan w:val="2"/>
            <w:vMerge w:val="restart"/>
            <w:shd w:val="clear" w:color="auto" w:fill="DBE5F1"/>
          </w:tcPr>
          <w:p>
            <w:pPr>
              <w:ind w:left="100"/>
              <w:spacing w:after="0"/>
              <w:rPr>
                <w:sz w:val="20"/>
                <w:szCs w:val="20"/>
                <w:color w:val="auto"/>
              </w:rPr>
            </w:pPr>
            <w:r>
              <w:rPr>
                <w:rFonts w:ascii="Arial" w:cs="Arial" w:eastAsia="Arial" w:hAnsi="Arial"/>
                <w:sz w:val="14"/>
                <w:szCs w:val="14"/>
                <w:color w:val="auto"/>
              </w:rPr>
              <w:t>Debt Service Coverage Ratio</w:t>
            </w:r>
          </w:p>
        </w:tc>
        <w:tc>
          <w:tcPr>
            <w:tcW w:w="1200" w:type="dxa"/>
            <w:vAlign w:val="bottom"/>
            <w:gridSpan w:val="2"/>
            <w:vMerge w:val="restart"/>
            <w:shd w:val="clear" w:color="auto" w:fill="DBE5F1"/>
          </w:tcPr>
          <w:p>
            <w:pPr>
              <w:jc w:val="center"/>
              <w:spacing w:after="0"/>
              <w:rPr>
                <w:sz w:val="20"/>
                <w:szCs w:val="20"/>
                <w:color w:val="auto"/>
              </w:rPr>
            </w:pPr>
            <w:r>
              <w:rPr>
                <w:rFonts w:ascii="Arial" w:cs="Arial" w:eastAsia="Arial" w:hAnsi="Arial"/>
                <w:sz w:val="14"/>
                <w:szCs w:val="14"/>
                <w:color w:val="auto"/>
                <w:w w:val="99"/>
              </w:rPr>
              <w:t>&gt; 1.75x</w:t>
            </w:r>
          </w:p>
        </w:tc>
        <w:tc>
          <w:tcPr>
            <w:tcW w:w="220" w:type="dxa"/>
            <w:vAlign w:val="bottom"/>
            <w:shd w:val="clear" w:color="auto" w:fill="DBE5F1"/>
          </w:tcPr>
          <w:p>
            <w:pPr>
              <w:ind w:left="80"/>
              <w:spacing w:after="0"/>
              <w:rPr>
                <w:sz w:val="20"/>
                <w:szCs w:val="20"/>
                <w:color w:val="auto"/>
              </w:rPr>
            </w:pPr>
            <w:r>
              <w:rPr>
                <w:rFonts w:ascii="Arial" w:cs="Arial" w:eastAsia="Arial" w:hAnsi="Arial"/>
                <w:sz w:val="10"/>
                <w:szCs w:val="10"/>
                <w:color w:val="auto"/>
                <w:w w:val="97"/>
              </w:rPr>
              <w:t>(d)</w:t>
            </w:r>
          </w:p>
        </w:tc>
        <w:tc>
          <w:tcPr>
            <w:tcW w:w="1440" w:type="dxa"/>
            <w:vAlign w:val="bottom"/>
            <w:vMerge w:val="restart"/>
            <w:shd w:val="clear" w:color="auto" w:fill="DBE5F1"/>
          </w:tcPr>
          <w:p>
            <w:pPr>
              <w:jc w:val="center"/>
              <w:spacing w:after="0"/>
              <w:rPr>
                <w:sz w:val="20"/>
                <w:szCs w:val="20"/>
                <w:color w:val="auto"/>
              </w:rPr>
            </w:pPr>
            <w:r>
              <w:rPr>
                <w:rFonts w:ascii="Arial" w:cs="Arial" w:eastAsia="Arial" w:hAnsi="Arial"/>
                <w:sz w:val="14"/>
                <w:szCs w:val="14"/>
                <w:color w:val="auto"/>
                <w:w w:val="93"/>
              </w:rPr>
              <w:t>10.1x</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320" w:type="dxa"/>
            <w:vAlign w:val="bottom"/>
            <w:tcBorders>
              <w:left w:val="single" w:sz="8" w:color="DBE5F1"/>
              <w:bottom w:val="single" w:sz="8" w:color="DBE5F1"/>
            </w:tcBorders>
            <w:vMerge w:val="continue"/>
            <w:shd w:val="clear" w:color="auto" w:fill="DBE5F1"/>
          </w:tcPr>
          <w:p>
            <w:pPr>
              <w:spacing w:after="0"/>
              <w:rPr>
                <w:sz w:val="7"/>
                <w:szCs w:val="7"/>
                <w:color w:val="auto"/>
              </w:rPr>
            </w:pPr>
          </w:p>
        </w:tc>
        <w:tc>
          <w:tcPr>
            <w:tcW w:w="1360" w:type="dxa"/>
            <w:vAlign w:val="bottom"/>
            <w:tcBorders>
              <w:bottom w:val="single" w:sz="8" w:color="DBE5F1"/>
            </w:tcBorders>
            <w:vMerge w:val="continue"/>
            <w:shd w:val="clear" w:color="auto" w:fill="DBE5F1"/>
          </w:tcPr>
          <w:p>
            <w:pPr>
              <w:spacing w:after="0"/>
              <w:rPr>
                <w:sz w:val="7"/>
                <w:szCs w:val="7"/>
                <w:color w:val="auto"/>
              </w:rPr>
            </w:pPr>
          </w:p>
        </w:tc>
        <w:tc>
          <w:tcPr>
            <w:tcW w:w="3340" w:type="dxa"/>
            <w:vAlign w:val="bottom"/>
            <w:tcBorders>
              <w:bottom w:val="single" w:sz="8" w:color="DBE5F1"/>
            </w:tcBorders>
            <w:gridSpan w:val="4"/>
            <w:vMerge w:val="continue"/>
            <w:shd w:val="clear" w:color="auto" w:fill="DBE5F1"/>
          </w:tcPr>
          <w:p>
            <w:pPr>
              <w:spacing w:after="0"/>
              <w:rPr>
                <w:sz w:val="7"/>
                <w:szCs w:val="7"/>
                <w:color w:val="auto"/>
              </w:rPr>
            </w:pPr>
          </w:p>
        </w:tc>
        <w:tc>
          <w:tcPr>
            <w:tcW w:w="520" w:type="dxa"/>
            <w:vAlign w:val="bottom"/>
            <w:tcBorders>
              <w:bottom w:val="single" w:sz="8" w:color="DBE5F1"/>
            </w:tcBorders>
            <w:shd w:val="clear" w:color="auto" w:fill="DBE5F1"/>
          </w:tcPr>
          <w:p>
            <w:pPr>
              <w:spacing w:after="0"/>
              <w:rPr>
                <w:sz w:val="7"/>
                <w:szCs w:val="7"/>
                <w:color w:val="auto"/>
              </w:rPr>
            </w:pPr>
          </w:p>
        </w:tc>
        <w:tc>
          <w:tcPr>
            <w:tcW w:w="3040" w:type="dxa"/>
            <w:vAlign w:val="bottom"/>
            <w:tcBorders>
              <w:bottom w:val="single" w:sz="8" w:color="DBE5F1"/>
            </w:tcBorders>
            <w:gridSpan w:val="2"/>
            <w:vMerge w:val="continue"/>
            <w:shd w:val="clear" w:color="auto" w:fill="DBE5F1"/>
          </w:tcPr>
          <w:p>
            <w:pPr>
              <w:spacing w:after="0"/>
              <w:rPr>
                <w:sz w:val="7"/>
                <w:szCs w:val="7"/>
                <w:color w:val="auto"/>
              </w:rPr>
            </w:pPr>
          </w:p>
        </w:tc>
        <w:tc>
          <w:tcPr>
            <w:tcW w:w="1200" w:type="dxa"/>
            <w:vAlign w:val="bottom"/>
            <w:tcBorders>
              <w:bottom w:val="single" w:sz="8" w:color="DBE5F1"/>
            </w:tcBorders>
            <w:gridSpan w:val="2"/>
            <w:vMerge w:val="continue"/>
            <w:shd w:val="clear" w:color="auto" w:fill="DBE5F1"/>
          </w:tcPr>
          <w:p>
            <w:pPr>
              <w:spacing w:after="0"/>
              <w:rPr>
                <w:sz w:val="7"/>
                <w:szCs w:val="7"/>
                <w:color w:val="auto"/>
              </w:rPr>
            </w:pPr>
          </w:p>
        </w:tc>
        <w:tc>
          <w:tcPr>
            <w:tcW w:w="220" w:type="dxa"/>
            <w:vAlign w:val="bottom"/>
            <w:tcBorders>
              <w:bottom w:val="single" w:sz="8" w:color="DBE5F1"/>
            </w:tcBorders>
            <w:shd w:val="clear" w:color="auto" w:fill="DBE5F1"/>
          </w:tcPr>
          <w:p>
            <w:pPr>
              <w:spacing w:after="0"/>
              <w:rPr>
                <w:sz w:val="7"/>
                <w:szCs w:val="7"/>
                <w:color w:val="auto"/>
              </w:rPr>
            </w:pPr>
          </w:p>
        </w:tc>
        <w:tc>
          <w:tcPr>
            <w:tcW w:w="1440" w:type="dxa"/>
            <w:vAlign w:val="bottom"/>
            <w:tcBorders>
              <w:bottom w:val="single" w:sz="8" w:color="DBE5F1"/>
            </w:tcBorders>
            <w:vMerge w:val="continue"/>
            <w:shd w:val="clear" w:color="auto" w:fill="DBE5F1"/>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20" w:type="dxa"/>
            <w:vAlign w:val="bottom"/>
            <w:vMerge w:val="restart"/>
          </w:tcPr>
          <w:p>
            <w:pPr>
              <w:ind w:left="20"/>
              <w:spacing w:after="0"/>
              <w:rPr>
                <w:sz w:val="20"/>
                <w:szCs w:val="20"/>
                <w:color w:val="auto"/>
              </w:rPr>
            </w:pPr>
            <w:r>
              <w:rPr>
                <w:rFonts w:ascii="Arial" w:cs="Arial" w:eastAsia="Arial" w:hAnsi="Arial"/>
                <w:sz w:val="14"/>
                <w:szCs w:val="14"/>
                <w:color w:val="auto"/>
                <w:w w:val="89"/>
              </w:rPr>
              <w:t>2009</w:t>
            </w:r>
          </w:p>
        </w:tc>
        <w:tc>
          <w:tcPr>
            <w:tcW w:w="1360" w:type="dxa"/>
            <w:vAlign w:val="bottom"/>
            <w:vMerge w:val="restart"/>
          </w:tcPr>
          <w:p>
            <w:pPr>
              <w:ind w:left="20"/>
              <w:spacing w:after="0"/>
              <w:rPr>
                <w:sz w:val="20"/>
                <w:szCs w:val="20"/>
                <w:color w:val="auto"/>
              </w:rPr>
            </w:pPr>
            <w:r>
              <w:rPr>
                <w:rFonts w:ascii="Arial" w:cs="Arial" w:eastAsia="Arial" w:hAnsi="Arial"/>
                <w:sz w:val="14"/>
                <w:szCs w:val="14"/>
                <w:color w:val="auto"/>
              </w:rPr>
              <w:t>Securitized Notes</w:t>
            </w:r>
          </w:p>
        </w:tc>
        <w:tc>
          <w:tcPr>
            <w:tcW w:w="3860" w:type="dxa"/>
            <w:vAlign w:val="bottom"/>
            <w:gridSpan w:val="5"/>
            <w:vMerge w:val="restart"/>
          </w:tcPr>
          <w:p>
            <w:pPr>
              <w:ind w:left="60"/>
              <w:spacing w:after="0"/>
              <w:rPr>
                <w:sz w:val="20"/>
                <w:szCs w:val="20"/>
                <w:color w:val="auto"/>
              </w:rPr>
            </w:pPr>
            <w:r>
              <w:rPr>
                <w:rFonts w:ascii="Arial" w:cs="Arial" w:eastAsia="Arial" w:hAnsi="Arial"/>
                <w:sz w:val="14"/>
                <w:szCs w:val="14"/>
                <w:color w:val="auto"/>
                <w:w w:val="97"/>
              </w:rPr>
              <w:t>Pinnacle Towers Acquisition Holdings LLC and its Subsidiaries</w:t>
            </w:r>
          </w:p>
        </w:tc>
        <w:tc>
          <w:tcPr>
            <w:tcW w:w="3040" w:type="dxa"/>
            <w:vAlign w:val="bottom"/>
            <w:gridSpan w:val="2"/>
            <w:vMerge w:val="restart"/>
          </w:tcPr>
          <w:p>
            <w:pPr>
              <w:ind w:left="100"/>
              <w:spacing w:after="0"/>
              <w:rPr>
                <w:sz w:val="20"/>
                <w:szCs w:val="20"/>
                <w:color w:val="auto"/>
              </w:rPr>
            </w:pPr>
            <w:r>
              <w:rPr>
                <w:rFonts w:ascii="Arial" w:cs="Arial" w:eastAsia="Arial" w:hAnsi="Arial"/>
                <w:sz w:val="14"/>
                <w:szCs w:val="14"/>
                <w:color w:val="auto"/>
              </w:rPr>
              <w:t>Debt Service Coverage Ratio</w:t>
            </w:r>
          </w:p>
        </w:tc>
        <w:tc>
          <w:tcPr>
            <w:tcW w:w="1200" w:type="dxa"/>
            <w:vAlign w:val="bottom"/>
            <w:gridSpan w:val="2"/>
            <w:vMerge w:val="restart"/>
          </w:tcPr>
          <w:p>
            <w:pPr>
              <w:jc w:val="center"/>
              <w:spacing w:after="0"/>
              <w:rPr>
                <w:sz w:val="20"/>
                <w:szCs w:val="20"/>
                <w:color w:val="auto"/>
              </w:rPr>
            </w:pPr>
            <w:r>
              <w:rPr>
                <w:rFonts w:ascii="Arial" w:cs="Arial" w:eastAsia="Arial" w:hAnsi="Arial"/>
                <w:sz w:val="14"/>
                <w:szCs w:val="14"/>
                <w:color w:val="auto"/>
                <w:w w:val="99"/>
              </w:rPr>
              <w:t>&gt; 1.30x</w:t>
            </w:r>
          </w:p>
        </w:tc>
        <w:tc>
          <w:tcPr>
            <w:tcW w:w="220" w:type="dxa"/>
            <w:vAlign w:val="bottom"/>
          </w:tcPr>
          <w:p>
            <w:pPr>
              <w:ind w:left="80"/>
              <w:spacing w:after="0"/>
              <w:rPr>
                <w:sz w:val="20"/>
                <w:szCs w:val="20"/>
                <w:color w:val="auto"/>
              </w:rPr>
            </w:pPr>
            <w:r>
              <w:rPr>
                <w:rFonts w:ascii="Arial" w:cs="Arial" w:eastAsia="Arial" w:hAnsi="Arial"/>
                <w:sz w:val="10"/>
                <w:szCs w:val="10"/>
                <w:color w:val="auto"/>
                <w:w w:val="97"/>
              </w:rPr>
              <w:t>(d)</w:t>
            </w:r>
          </w:p>
        </w:tc>
        <w:tc>
          <w:tcPr>
            <w:tcW w:w="1460" w:type="dxa"/>
            <w:vAlign w:val="bottom"/>
            <w:gridSpan w:val="2"/>
            <w:vMerge w:val="restart"/>
          </w:tcPr>
          <w:p>
            <w:pPr>
              <w:jc w:val="center"/>
              <w:spacing w:after="0"/>
              <w:rPr>
                <w:sz w:val="20"/>
                <w:szCs w:val="20"/>
                <w:color w:val="auto"/>
              </w:rPr>
            </w:pPr>
            <w:r>
              <w:rPr>
                <w:rFonts w:ascii="Arial" w:cs="Arial" w:eastAsia="Arial" w:hAnsi="Arial"/>
                <w:sz w:val="14"/>
                <w:szCs w:val="14"/>
                <w:color w:val="auto"/>
                <w:w w:val="98"/>
              </w:rPr>
              <w:t>9.5x</w:t>
            </w:r>
          </w:p>
        </w:tc>
        <w:tc>
          <w:tcPr>
            <w:tcW w:w="0" w:type="dxa"/>
            <w:vAlign w:val="bottom"/>
          </w:tcPr>
          <w:p>
            <w:pPr>
              <w:spacing w:after="0"/>
              <w:rPr>
                <w:sz w:val="1"/>
                <w:szCs w:val="1"/>
                <w:color w:val="auto"/>
              </w:rPr>
            </w:pPr>
          </w:p>
        </w:tc>
      </w:tr>
      <w:tr>
        <w:trPr>
          <w:trHeight w:val="62"/>
        </w:trPr>
        <w:tc>
          <w:tcPr>
            <w:tcW w:w="32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3860" w:type="dxa"/>
            <w:vAlign w:val="bottom"/>
            <w:gridSpan w:val="5"/>
            <w:vMerge w:val="continue"/>
          </w:tcPr>
          <w:p>
            <w:pPr>
              <w:spacing w:after="0"/>
              <w:rPr>
                <w:sz w:val="5"/>
                <w:szCs w:val="5"/>
                <w:color w:val="auto"/>
              </w:rPr>
            </w:pPr>
          </w:p>
        </w:tc>
        <w:tc>
          <w:tcPr>
            <w:tcW w:w="3040" w:type="dxa"/>
            <w:vAlign w:val="bottom"/>
            <w:gridSpan w:val="2"/>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7120" w:type="dxa"/>
            <w:vAlign w:val="bottom"/>
            <w:gridSpan w:val="8"/>
          </w:tcPr>
          <w:p>
            <w:pPr>
              <w:spacing w:after="0"/>
              <w:rPr>
                <w:sz w:val="2"/>
                <w:szCs w:val="2"/>
                <w:color w:val="auto"/>
              </w:rPr>
            </w:pPr>
          </w:p>
        </w:tc>
        <w:tc>
          <w:tcPr>
            <w:tcW w:w="1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120" w:type="dxa"/>
            <w:vAlign w:val="bottom"/>
            <w:tcBorders>
              <w:left w:val="single" w:sz="8" w:color="DBE5F1"/>
              <w:right w:val="single" w:sz="8" w:color="DBE5F1"/>
            </w:tcBorders>
            <w:gridSpan w:val="8"/>
            <w:shd w:val="clear" w:color="auto" w:fill="DBE5F1"/>
          </w:tcPr>
          <w:p>
            <w:pPr>
              <w:spacing w:after="0"/>
              <w:rPr>
                <w:sz w:val="22"/>
                <w:szCs w:val="22"/>
                <w:color w:val="auto"/>
              </w:rPr>
            </w:pPr>
          </w:p>
        </w:tc>
        <w:tc>
          <w:tcPr>
            <w:tcW w:w="1460" w:type="dxa"/>
            <w:vAlign w:val="bottom"/>
            <w:shd w:val="clear" w:color="auto" w:fill="DBE5F1"/>
          </w:tcPr>
          <w:p>
            <w:pPr>
              <w:spacing w:after="0"/>
              <w:rPr>
                <w:sz w:val="22"/>
                <w:szCs w:val="22"/>
                <w:color w:val="auto"/>
              </w:rPr>
            </w:pPr>
          </w:p>
        </w:tc>
        <w:tc>
          <w:tcPr>
            <w:tcW w:w="700" w:type="dxa"/>
            <w:vAlign w:val="bottom"/>
            <w:tcBorders>
              <w:right w:val="single" w:sz="8" w:color="DBE5F1"/>
            </w:tcBorders>
            <w:shd w:val="clear" w:color="auto" w:fill="DBE5F1"/>
          </w:tcPr>
          <w:p>
            <w:pPr>
              <w:spacing w:after="0"/>
              <w:rPr>
                <w:sz w:val="22"/>
                <w:szCs w:val="22"/>
                <w:color w:val="auto"/>
              </w:rPr>
            </w:pPr>
          </w:p>
        </w:tc>
        <w:tc>
          <w:tcPr>
            <w:tcW w:w="500" w:type="dxa"/>
            <w:vAlign w:val="bottom"/>
            <w:shd w:val="clear" w:color="auto" w:fill="DBE5F1"/>
          </w:tcPr>
          <w:p>
            <w:pPr>
              <w:spacing w:after="0"/>
              <w:rPr>
                <w:sz w:val="22"/>
                <w:szCs w:val="22"/>
                <w:color w:val="auto"/>
              </w:rPr>
            </w:pPr>
          </w:p>
        </w:tc>
        <w:tc>
          <w:tcPr>
            <w:tcW w:w="220" w:type="dxa"/>
            <w:vAlign w:val="bottom"/>
            <w:shd w:val="clear" w:color="auto" w:fill="DBE5F1"/>
          </w:tcPr>
          <w:p>
            <w:pPr>
              <w:spacing w:after="0"/>
              <w:rPr>
                <w:sz w:val="22"/>
                <w:szCs w:val="22"/>
                <w:color w:val="auto"/>
              </w:rPr>
            </w:pPr>
          </w:p>
        </w:tc>
        <w:tc>
          <w:tcPr>
            <w:tcW w:w="1440" w:type="dxa"/>
            <w:vAlign w:val="bottom"/>
            <w:shd w:val="clear" w:color="auto" w:fill="DBE5F1"/>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7120" w:type="dxa"/>
            <w:vAlign w:val="bottom"/>
            <w:gridSpan w:val="8"/>
          </w:tcPr>
          <w:p>
            <w:pPr>
              <w:ind w:left="20"/>
              <w:spacing w:after="0"/>
              <w:rPr>
                <w:sz w:val="20"/>
                <w:szCs w:val="20"/>
                <w:color w:val="auto"/>
              </w:rPr>
            </w:pPr>
            <w:r>
              <w:rPr>
                <w:rFonts w:ascii="Arial" w:cs="Arial" w:eastAsia="Arial" w:hAnsi="Arial"/>
                <w:sz w:val="14"/>
                <w:szCs w:val="14"/>
                <w:b w:val="1"/>
                <w:bCs w:val="1"/>
                <w:i w:val="1"/>
                <w:iCs w:val="1"/>
                <w:color w:val="auto"/>
                <w:w w:val="94"/>
              </w:rPr>
              <w:t>Financial covenants restricting ability of relevant issuer to issue additional notes under the applicable indenture</w:t>
            </w:r>
          </w:p>
        </w:tc>
        <w:tc>
          <w:tcPr>
            <w:tcW w:w="1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320" w:type="dxa"/>
            <w:vAlign w:val="bottom"/>
            <w:tcBorders>
              <w:left w:val="single" w:sz="8" w:color="DBE5F1"/>
            </w:tcBorders>
            <w:vMerge w:val="restart"/>
            <w:shd w:val="clear" w:color="auto" w:fill="DBE5F1"/>
          </w:tcPr>
          <w:p>
            <w:pPr>
              <w:ind w:left="20"/>
              <w:spacing w:after="0"/>
              <w:rPr>
                <w:sz w:val="20"/>
                <w:szCs w:val="20"/>
                <w:color w:val="auto"/>
              </w:rPr>
            </w:pPr>
            <w:r>
              <w:rPr>
                <w:rFonts w:ascii="Arial" w:cs="Arial" w:eastAsia="Arial" w:hAnsi="Arial"/>
                <w:sz w:val="14"/>
                <w:szCs w:val="14"/>
                <w:color w:val="auto"/>
                <w:w w:val="89"/>
              </w:rPr>
              <w:t>2015</w:t>
            </w:r>
          </w:p>
        </w:tc>
        <w:tc>
          <w:tcPr>
            <w:tcW w:w="1360" w:type="dxa"/>
            <w:vAlign w:val="bottom"/>
            <w:vMerge w:val="restart"/>
            <w:shd w:val="clear" w:color="auto" w:fill="DBE5F1"/>
          </w:tcPr>
          <w:p>
            <w:pPr>
              <w:ind w:left="20"/>
              <w:spacing w:after="0"/>
              <w:rPr>
                <w:sz w:val="20"/>
                <w:szCs w:val="20"/>
                <w:color w:val="auto"/>
              </w:rPr>
            </w:pPr>
            <w:r>
              <w:rPr>
                <w:rFonts w:ascii="Arial" w:cs="Arial" w:eastAsia="Arial" w:hAnsi="Arial"/>
                <w:sz w:val="14"/>
                <w:szCs w:val="14"/>
                <w:color w:val="auto"/>
                <w:w w:val="94"/>
              </w:rPr>
              <w:t>Tower Revenue Notes</w:t>
            </w:r>
          </w:p>
        </w:tc>
        <w:tc>
          <w:tcPr>
            <w:tcW w:w="3340" w:type="dxa"/>
            <w:vAlign w:val="bottom"/>
            <w:gridSpan w:val="4"/>
            <w:vMerge w:val="restart"/>
            <w:shd w:val="clear" w:color="auto" w:fill="DBE5F1"/>
          </w:tcPr>
          <w:p>
            <w:pPr>
              <w:ind w:left="60"/>
              <w:spacing w:after="0"/>
              <w:rPr>
                <w:sz w:val="20"/>
                <w:szCs w:val="20"/>
                <w:color w:val="auto"/>
              </w:rPr>
            </w:pPr>
            <w:r>
              <w:rPr>
                <w:rFonts w:ascii="Arial" w:cs="Arial" w:eastAsia="Arial" w:hAnsi="Arial"/>
                <w:sz w:val="14"/>
                <w:szCs w:val="14"/>
                <w:color w:val="auto"/>
              </w:rPr>
              <w:t>Crown Castle Towers LLC and its Subsidiaries</w:t>
            </w:r>
          </w:p>
        </w:tc>
        <w:tc>
          <w:tcPr>
            <w:tcW w:w="520" w:type="dxa"/>
            <w:vAlign w:val="bottom"/>
            <w:shd w:val="clear" w:color="auto" w:fill="DBE5F1"/>
          </w:tcPr>
          <w:p>
            <w:pPr>
              <w:spacing w:after="0"/>
              <w:rPr>
                <w:sz w:val="11"/>
                <w:szCs w:val="11"/>
                <w:color w:val="auto"/>
              </w:rPr>
            </w:pPr>
          </w:p>
        </w:tc>
        <w:tc>
          <w:tcPr>
            <w:tcW w:w="3040" w:type="dxa"/>
            <w:vAlign w:val="bottom"/>
            <w:gridSpan w:val="2"/>
            <w:vMerge w:val="restart"/>
            <w:shd w:val="clear" w:color="auto" w:fill="DBE5F1"/>
          </w:tcPr>
          <w:p>
            <w:pPr>
              <w:ind w:left="100"/>
              <w:spacing w:after="0"/>
              <w:rPr>
                <w:sz w:val="20"/>
                <w:szCs w:val="20"/>
                <w:color w:val="auto"/>
              </w:rPr>
            </w:pPr>
            <w:r>
              <w:rPr>
                <w:rFonts w:ascii="Arial" w:cs="Arial" w:eastAsia="Arial" w:hAnsi="Arial"/>
                <w:sz w:val="14"/>
                <w:szCs w:val="14"/>
                <w:color w:val="auto"/>
              </w:rPr>
              <w:t>Debt Service Coverage Ratio</w:t>
            </w:r>
          </w:p>
        </w:tc>
        <w:tc>
          <w:tcPr>
            <w:tcW w:w="1200" w:type="dxa"/>
            <w:vAlign w:val="bottom"/>
            <w:gridSpan w:val="2"/>
            <w:vMerge w:val="restart"/>
            <w:shd w:val="clear" w:color="auto" w:fill="DBE5F1"/>
          </w:tcPr>
          <w:p>
            <w:pPr>
              <w:jc w:val="center"/>
              <w:spacing w:after="0"/>
              <w:rPr>
                <w:sz w:val="20"/>
                <w:szCs w:val="20"/>
                <w:color w:val="auto"/>
              </w:rPr>
            </w:pPr>
            <w:r>
              <w:rPr>
                <w:rFonts w:ascii="Arial" w:cs="Arial" w:eastAsia="Arial" w:hAnsi="Arial"/>
                <w:sz w:val="14"/>
                <w:szCs w:val="14"/>
                <w:color w:val="auto"/>
                <w:w w:val="95"/>
              </w:rPr>
              <w:t>≥ 2.00x</w:t>
            </w:r>
          </w:p>
        </w:tc>
        <w:tc>
          <w:tcPr>
            <w:tcW w:w="220" w:type="dxa"/>
            <w:vAlign w:val="bottom"/>
            <w:shd w:val="clear" w:color="auto" w:fill="DBE5F1"/>
          </w:tcPr>
          <w:p>
            <w:pPr>
              <w:ind w:left="80"/>
              <w:spacing w:after="0"/>
              <w:rPr>
                <w:sz w:val="20"/>
                <w:szCs w:val="20"/>
                <w:color w:val="auto"/>
              </w:rPr>
            </w:pPr>
            <w:r>
              <w:rPr>
                <w:rFonts w:ascii="Arial" w:cs="Arial" w:eastAsia="Arial" w:hAnsi="Arial"/>
                <w:sz w:val="10"/>
                <w:szCs w:val="10"/>
                <w:color w:val="auto"/>
                <w:w w:val="97"/>
              </w:rPr>
              <w:t>(e)</w:t>
            </w:r>
          </w:p>
        </w:tc>
        <w:tc>
          <w:tcPr>
            <w:tcW w:w="1440" w:type="dxa"/>
            <w:vAlign w:val="bottom"/>
            <w:vMerge w:val="restart"/>
            <w:shd w:val="clear" w:color="auto" w:fill="DBE5F1"/>
          </w:tcPr>
          <w:p>
            <w:pPr>
              <w:jc w:val="center"/>
              <w:spacing w:after="0"/>
              <w:rPr>
                <w:sz w:val="20"/>
                <w:szCs w:val="20"/>
                <w:color w:val="auto"/>
              </w:rPr>
            </w:pPr>
            <w:r>
              <w:rPr>
                <w:rFonts w:ascii="Arial" w:cs="Arial" w:eastAsia="Arial" w:hAnsi="Arial"/>
                <w:sz w:val="14"/>
                <w:szCs w:val="14"/>
                <w:color w:val="auto"/>
                <w:w w:val="93"/>
              </w:rPr>
              <w:t>10.1x</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320" w:type="dxa"/>
            <w:vAlign w:val="bottom"/>
            <w:tcBorders>
              <w:left w:val="single" w:sz="8" w:color="DBE5F1"/>
              <w:bottom w:val="single" w:sz="8" w:color="DBE5F1"/>
            </w:tcBorders>
            <w:vMerge w:val="continue"/>
            <w:shd w:val="clear" w:color="auto" w:fill="DBE5F1"/>
          </w:tcPr>
          <w:p>
            <w:pPr>
              <w:spacing w:after="0"/>
              <w:rPr>
                <w:sz w:val="7"/>
                <w:szCs w:val="7"/>
                <w:color w:val="auto"/>
              </w:rPr>
            </w:pPr>
          </w:p>
        </w:tc>
        <w:tc>
          <w:tcPr>
            <w:tcW w:w="1360" w:type="dxa"/>
            <w:vAlign w:val="bottom"/>
            <w:tcBorders>
              <w:bottom w:val="single" w:sz="8" w:color="DBE5F1"/>
            </w:tcBorders>
            <w:vMerge w:val="continue"/>
            <w:shd w:val="clear" w:color="auto" w:fill="DBE5F1"/>
          </w:tcPr>
          <w:p>
            <w:pPr>
              <w:spacing w:after="0"/>
              <w:rPr>
                <w:sz w:val="7"/>
                <w:szCs w:val="7"/>
                <w:color w:val="auto"/>
              </w:rPr>
            </w:pPr>
          </w:p>
        </w:tc>
        <w:tc>
          <w:tcPr>
            <w:tcW w:w="3340" w:type="dxa"/>
            <w:vAlign w:val="bottom"/>
            <w:tcBorders>
              <w:bottom w:val="single" w:sz="8" w:color="DBE5F1"/>
            </w:tcBorders>
            <w:gridSpan w:val="4"/>
            <w:vMerge w:val="continue"/>
            <w:shd w:val="clear" w:color="auto" w:fill="DBE5F1"/>
          </w:tcPr>
          <w:p>
            <w:pPr>
              <w:spacing w:after="0"/>
              <w:rPr>
                <w:sz w:val="7"/>
                <w:szCs w:val="7"/>
                <w:color w:val="auto"/>
              </w:rPr>
            </w:pPr>
          </w:p>
        </w:tc>
        <w:tc>
          <w:tcPr>
            <w:tcW w:w="520" w:type="dxa"/>
            <w:vAlign w:val="bottom"/>
            <w:tcBorders>
              <w:bottom w:val="single" w:sz="8" w:color="DBE5F1"/>
            </w:tcBorders>
            <w:shd w:val="clear" w:color="auto" w:fill="DBE5F1"/>
          </w:tcPr>
          <w:p>
            <w:pPr>
              <w:spacing w:after="0"/>
              <w:rPr>
                <w:sz w:val="7"/>
                <w:szCs w:val="7"/>
                <w:color w:val="auto"/>
              </w:rPr>
            </w:pPr>
          </w:p>
        </w:tc>
        <w:tc>
          <w:tcPr>
            <w:tcW w:w="3040" w:type="dxa"/>
            <w:vAlign w:val="bottom"/>
            <w:tcBorders>
              <w:bottom w:val="single" w:sz="8" w:color="DBE5F1"/>
            </w:tcBorders>
            <w:gridSpan w:val="2"/>
            <w:vMerge w:val="continue"/>
            <w:shd w:val="clear" w:color="auto" w:fill="DBE5F1"/>
          </w:tcPr>
          <w:p>
            <w:pPr>
              <w:spacing w:after="0"/>
              <w:rPr>
                <w:sz w:val="7"/>
                <w:szCs w:val="7"/>
                <w:color w:val="auto"/>
              </w:rPr>
            </w:pPr>
          </w:p>
        </w:tc>
        <w:tc>
          <w:tcPr>
            <w:tcW w:w="1200" w:type="dxa"/>
            <w:vAlign w:val="bottom"/>
            <w:tcBorders>
              <w:bottom w:val="single" w:sz="8" w:color="DBE5F1"/>
            </w:tcBorders>
            <w:gridSpan w:val="2"/>
            <w:vMerge w:val="continue"/>
            <w:shd w:val="clear" w:color="auto" w:fill="DBE5F1"/>
          </w:tcPr>
          <w:p>
            <w:pPr>
              <w:spacing w:after="0"/>
              <w:rPr>
                <w:sz w:val="7"/>
                <w:szCs w:val="7"/>
                <w:color w:val="auto"/>
              </w:rPr>
            </w:pPr>
          </w:p>
        </w:tc>
        <w:tc>
          <w:tcPr>
            <w:tcW w:w="220" w:type="dxa"/>
            <w:vAlign w:val="bottom"/>
            <w:tcBorders>
              <w:bottom w:val="single" w:sz="8" w:color="DBE5F1"/>
            </w:tcBorders>
            <w:shd w:val="clear" w:color="auto" w:fill="DBE5F1"/>
          </w:tcPr>
          <w:p>
            <w:pPr>
              <w:spacing w:after="0"/>
              <w:rPr>
                <w:sz w:val="7"/>
                <w:szCs w:val="7"/>
                <w:color w:val="auto"/>
              </w:rPr>
            </w:pPr>
          </w:p>
        </w:tc>
        <w:tc>
          <w:tcPr>
            <w:tcW w:w="1440" w:type="dxa"/>
            <w:vAlign w:val="bottom"/>
            <w:tcBorders>
              <w:bottom w:val="single" w:sz="8" w:color="DBE5F1"/>
            </w:tcBorders>
            <w:vMerge w:val="continue"/>
            <w:shd w:val="clear" w:color="auto" w:fill="DBE5F1"/>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20" w:type="dxa"/>
            <w:vAlign w:val="bottom"/>
            <w:vMerge w:val="restart"/>
          </w:tcPr>
          <w:p>
            <w:pPr>
              <w:ind w:left="20"/>
              <w:spacing w:after="0"/>
              <w:rPr>
                <w:sz w:val="20"/>
                <w:szCs w:val="20"/>
                <w:color w:val="auto"/>
              </w:rPr>
            </w:pPr>
            <w:r>
              <w:rPr>
                <w:rFonts w:ascii="Arial" w:cs="Arial" w:eastAsia="Arial" w:hAnsi="Arial"/>
                <w:sz w:val="14"/>
                <w:szCs w:val="14"/>
                <w:color w:val="auto"/>
                <w:w w:val="89"/>
              </w:rPr>
              <w:t>2018</w:t>
            </w:r>
          </w:p>
        </w:tc>
        <w:tc>
          <w:tcPr>
            <w:tcW w:w="1360" w:type="dxa"/>
            <w:vAlign w:val="bottom"/>
            <w:vMerge w:val="restart"/>
          </w:tcPr>
          <w:p>
            <w:pPr>
              <w:ind w:left="20"/>
              <w:spacing w:after="0"/>
              <w:rPr>
                <w:sz w:val="20"/>
                <w:szCs w:val="20"/>
                <w:color w:val="auto"/>
              </w:rPr>
            </w:pPr>
            <w:r>
              <w:rPr>
                <w:rFonts w:ascii="Arial" w:cs="Arial" w:eastAsia="Arial" w:hAnsi="Arial"/>
                <w:sz w:val="14"/>
                <w:szCs w:val="14"/>
                <w:color w:val="auto"/>
                <w:w w:val="94"/>
              </w:rPr>
              <w:t>Tower Revenue Notes</w:t>
            </w:r>
          </w:p>
        </w:tc>
        <w:tc>
          <w:tcPr>
            <w:tcW w:w="3340" w:type="dxa"/>
            <w:vAlign w:val="bottom"/>
            <w:gridSpan w:val="4"/>
            <w:vMerge w:val="restart"/>
          </w:tcPr>
          <w:p>
            <w:pPr>
              <w:ind w:left="60"/>
              <w:spacing w:after="0"/>
              <w:rPr>
                <w:sz w:val="20"/>
                <w:szCs w:val="20"/>
                <w:color w:val="auto"/>
              </w:rPr>
            </w:pPr>
            <w:r>
              <w:rPr>
                <w:rFonts w:ascii="Arial" w:cs="Arial" w:eastAsia="Arial" w:hAnsi="Arial"/>
                <w:sz w:val="14"/>
                <w:szCs w:val="14"/>
                <w:color w:val="auto"/>
              </w:rPr>
              <w:t>Crown Castle Towers LLC and its Subsidiaries</w:t>
            </w:r>
          </w:p>
        </w:tc>
        <w:tc>
          <w:tcPr>
            <w:tcW w:w="520" w:type="dxa"/>
            <w:vAlign w:val="bottom"/>
          </w:tcPr>
          <w:p>
            <w:pPr>
              <w:spacing w:after="0"/>
              <w:rPr>
                <w:sz w:val="11"/>
                <w:szCs w:val="11"/>
                <w:color w:val="auto"/>
              </w:rPr>
            </w:pPr>
          </w:p>
        </w:tc>
        <w:tc>
          <w:tcPr>
            <w:tcW w:w="3040" w:type="dxa"/>
            <w:vAlign w:val="bottom"/>
            <w:gridSpan w:val="2"/>
            <w:vMerge w:val="restart"/>
          </w:tcPr>
          <w:p>
            <w:pPr>
              <w:ind w:left="100"/>
              <w:spacing w:after="0"/>
              <w:rPr>
                <w:sz w:val="20"/>
                <w:szCs w:val="20"/>
                <w:color w:val="auto"/>
              </w:rPr>
            </w:pPr>
            <w:r>
              <w:rPr>
                <w:rFonts w:ascii="Arial" w:cs="Arial" w:eastAsia="Arial" w:hAnsi="Arial"/>
                <w:sz w:val="14"/>
                <w:szCs w:val="14"/>
                <w:color w:val="auto"/>
              </w:rPr>
              <w:t>Debt Service Coverage Ratio</w:t>
            </w:r>
          </w:p>
        </w:tc>
        <w:tc>
          <w:tcPr>
            <w:tcW w:w="1200" w:type="dxa"/>
            <w:vAlign w:val="bottom"/>
            <w:gridSpan w:val="2"/>
            <w:vMerge w:val="restart"/>
          </w:tcPr>
          <w:p>
            <w:pPr>
              <w:jc w:val="center"/>
              <w:spacing w:after="0"/>
              <w:rPr>
                <w:sz w:val="20"/>
                <w:szCs w:val="20"/>
                <w:color w:val="auto"/>
              </w:rPr>
            </w:pPr>
            <w:r>
              <w:rPr>
                <w:rFonts w:ascii="Arial" w:cs="Arial" w:eastAsia="Arial" w:hAnsi="Arial"/>
                <w:sz w:val="14"/>
                <w:szCs w:val="14"/>
                <w:color w:val="auto"/>
                <w:w w:val="95"/>
              </w:rPr>
              <w:t>≥ 2.00x</w:t>
            </w:r>
          </w:p>
        </w:tc>
        <w:tc>
          <w:tcPr>
            <w:tcW w:w="220" w:type="dxa"/>
            <w:vAlign w:val="bottom"/>
          </w:tcPr>
          <w:p>
            <w:pPr>
              <w:ind w:left="80"/>
              <w:spacing w:after="0"/>
              <w:rPr>
                <w:sz w:val="20"/>
                <w:szCs w:val="20"/>
                <w:color w:val="auto"/>
              </w:rPr>
            </w:pPr>
            <w:r>
              <w:rPr>
                <w:rFonts w:ascii="Arial" w:cs="Arial" w:eastAsia="Arial" w:hAnsi="Arial"/>
                <w:sz w:val="10"/>
                <w:szCs w:val="10"/>
                <w:color w:val="auto"/>
                <w:w w:val="97"/>
              </w:rPr>
              <w:t>(e)</w:t>
            </w:r>
          </w:p>
        </w:tc>
        <w:tc>
          <w:tcPr>
            <w:tcW w:w="1460" w:type="dxa"/>
            <w:vAlign w:val="bottom"/>
            <w:gridSpan w:val="2"/>
            <w:vMerge w:val="restart"/>
          </w:tcPr>
          <w:p>
            <w:pPr>
              <w:jc w:val="center"/>
              <w:spacing w:after="0"/>
              <w:rPr>
                <w:sz w:val="20"/>
                <w:szCs w:val="20"/>
                <w:color w:val="auto"/>
              </w:rPr>
            </w:pPr>
            <w:r>
              <w:rPr>
                <w:rFonts w:ascii="Arial" w:cs="Arial" w:eastAsia="Arial" w:hAnsi="Arial"/>
                <w:sz w:val="14"/>
                <w:szCs w:val="14"/>
                <w:color w:val="auto"/>
                <w:w w:val="93"/>
              </w:rPr>
              <w:t>10.1x</w:t>
            </w:r>
          </w:p>
        </w:tc>
        <w:tc>
          <w:tcPr>
            <w:tcW w:w="0" w:type="dxa"/>
            <w:vAlign w:val="bottom"/>
          </w:tcPr>
          <w:p>
            <w:pPr>
              <w:spacing w:after="0"/>
              <w:rPr>
                <w:sz w:val="1"/>
                <w:szCs w:val="1"/>
                <w:color w:val="auto"/>
              </w:rPr>
            </w:pPr>
          </w:p>
        </w:tc>
      </w:tr>
      <w:tr>
        <w:trPr>
          <w:trHeight w:val="62"/>
        </w:trPr>
        <w:tc>
          <w:tcPr>
            <w:tcW w:w="32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3340" w:type="dxa"/>
            <w:vAlign w:val="bottom"/>
            <w:gridSpan w:val="4"/>
            <w:vMerge w:val="continue"/>
          </w:tcPr>
          <w:p>
            <w:pPr>
              <w:spacing w:after="0"/>
              <w:rPr>
                <w:sz w:val="5"/>
                <w:szCs w:val="5"/>
                <w:color w:val="auto"/>
              </w:rPr>
            </w:pPr>
          </w:p>
        </w:tc>
        <w:tc>
          <w:tcPr>
            <w:tcW w:w="520" w:type="dxa"/>
            <w:vAlign w:val="bottom"/>
          </w:tcPr>
          <w:p>
            <w:pPr>
              <w:spacing w:after="0"/>
              <w:rPr>
                <w:sz w:val="5"/>
                <w:szCs w:val="5"/>
                <w:color w:val="auto"/>
              </w:rPr>
            </w:pPr>
          </w:p>
        </w:tc>
        <w:tc>
          <w:tcPr>
            <w:tcW w:w="3040" w:type="dxa"/>
            <w:vAlign w:val="bottom"/>
            <w:gridSpan w:val="2"/>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320" w:type="dxa"/>
            <w:vAlign w:val="bottom"/>
            <w:tcBorders>
              <w:left w:val="single" w:sz="8" w:color="DBE5F1"/>
            </w:tcBorders>
            <w:vMerge w:val="restart"/>
            <w:shd w:val="clear" w:color="auto" w:fill="DBE5F1"/>
          </w:tcPr>
          <w:p>
            <w:pPr>
              <w:ind w:left="20"/>
              <w:spacing w:after="0"/>
              <w:rPr>
                <w:sz w:val="20"/>
                <w:szCs w:val="20"/>
                <w:color w:val="auto"/>
              </w:rPr>
            </w:pPr>
            <w:r>
              <w:rPr>
                <w:rFonts w:ascii="Arial" w:cs="Arial" w:eastAsia="Arial" w:hAnsi="Arial"/>
                <w:sz w:val="14"/>
                <w:szCs w:val="14"/>
                <w:color w:val="auto"/>
                <w:w w:val="89"/>
              </w:rPr>
              <w:t>2009</w:t>
            </w:r>
          </w:p>
        </w:tc>
        <w:tc>
          <w:tcPr>
            <w:tcW w:w="1360" w:type="dxa"/>
            <w:vAlign w:val="bottom"/>
            <w:vMerge w:val="restart"/>
            <w:shd w:val="clear" w:color="auto" w:fill="DBE5F1"/>
          </w:tcPr>
          <w:p>
            <w:pPr>
              <w:ind w:left="20"/>
              <w:spacing w:after="0"/>
              <w:rPr>
                <w:sz w:val="20"/>
                <w:szCs w:val="20"/>
                <w:color w:val="auto"/>
              </w:rPr>
            </w:pPr>
            <w:r>
              <w:rPr>
                <w:rFonts w:ascii="Arial" w:cs="Arial" w:eastAsia="Arial" w:hAnsi="Arial"/>
                <w:sz w:val="14"/>
                <w:szCs w:val="14"/>
                <w:color w:val="auto"/>
              </w:rPr>
              <w:t>Securitized Notes</w:t>
            </w:r>
          </w:p>
        </w:tc>
        <w:tc>
          <w:tcPr>
            <w:tcW w:w="3860" w:type="dxa"/>
            <w:vAlign w:val="bottom"/>
            <w:gridSpan w:val="5"/>
            <w:vMerge w:val="restart"/>
            <w:shd w:val="clear" w:color="auto" w:fill="DBE5F1"/>
          </w:tcPr>
          <w:p>
            <w:pPr>
              <w:ind w:left="60"/>
              <w:spacing w:after="0"/>
              <w:rPr>
                <w:sz w:val="20"/>
                <w:szCs w:val="20"/>
                <w:color w:val="auto"/>
              </w:rPr>
            </w:pPr>
            <w:r>
              <w:rPr>
                <w:rFonts w:ascii="Arial" w:cs="Arial" w:eastAsia="Arial" w:hAnsi="Arial"/>
                <w:sz w:val="14"/>
                <w:szCs w:val="14"/>
                <w:color w:val="auto"/>
                <w:w w:val="97"/>
              </w:rPr>
              <w:t>Pinnacle Towers Acquisition Holdings LLC and its Subsidiaries</w:t>
            </w:r>
          </w:p>
        </w:tc>
        <w:tc>
          <w:tcPr>
            <w:tcW w:w="3040" w:type="dxa"/>
            <w:vAlign w:val="bottom"/>
            <w:gridSpan w:val="2"/>
            <w:vMerge w:val="restart"/>
            <w:shd w:val="clear" w:color="auto" w:fill="DBE5F1"/>
          </w:tcPr>
          <w:p>
            <w:pPr>
              <w:ind w:left="100"/>
              <w:spacing w:after="0"/>
              <w:rPr>
                <w:sz w:val="20"/>
                <w:szCs w:val="20"/>
                <w:color w:val="auto"/>
              </w:rPr>
            </w:pPr>
            <w:r>
              <w:rPr>
                <w:rFonts w:ascii="Arial" w:cs="Arial" w:eastAsia="Arial" w:hAnsi="Arial"/>
                <w:sz w:val="14"/>
                <w:szCs w:val="14"/>
                <w:color w:val="auto"/>
              </w:rPr>
              <w:t>Debt Service Coverage Ratio</w:t>
            </w:r>
          </w:p>
        </w:tc>
        <w:tc>
          <w:tcPr>
            <w:tcW w:w="1200" w:type="dxa"/>
            <w:vAlign w:val="bottom"/>
            <w:gridSpan w:val="2"/>
            <w:vMerge w:val="restart"/>
            <w:shd w:val="clear" w:color="auto" w:fill="DBE5F1"/>
          </w:tcPr>
          <w:p>
            <w:pPr>
              <w:jc w:val="center"/>
              <w:spacing w:after="0"/>
              <w:rPr>
                <w:sz w:val="20"/>
                <w:szCs w:val="20"/>
                <w:color w:val="auto"/>
              </w:rPr>
            </w:pPr>
            <w:r>
              <w:rPr>
                <w:rFonts w:ascii="Arial" w:cs="Arial" w:eastAsia="Arial" w:hAnsi="Arial"/>
                <w:sz w:val="14"/>
                <w:szCs w:val="14"/>
                <w:color w:val="auto"/>
                <w:w w:val="95"/>
              </w:rPr>
              <w:t>≥ 2.34x</w:t>
            </w:r>
          </w:p>
        </w:tc>
        <w:tc>
          <w:tcPr>
            <w:tcW w:w="220" w:type="dxa"/>
            <w:vAlign w:val="bottom"/>
            <w:shd w:val="clear" w:color="auto" w:fill="DBE5F1"/>
          </w:tcPr>
          <w:p>
            <w:pPr>
              <w:ind w:left="80"/>
              <w:spacing w:after="0"/>
              <w:rPr>
                <w:sz w:val="20"/>
                <w:szCs w:val="20"/>
                <w:color w:val="auto"/>
              </w:rPr>
            </w:pPr>
            <w:r>
              <w:rPr>
                <w:rFonts w:ascii="Arial" w:cs="Arial" w:eastAsia="Arial" w:hAnsi="Arial"/>
                <w:sz w:val="10"/>
                <w:szCs w:val="10"/>
                <w:color w:val="auto"/>
                <w:w w:val="97"/>
              </w:rPr>
              <w:t>(e)</w:t>
            </w:r>
          </w:p>
        </w:tc>
        <w:tc>
          <w:tcPr>
            <w:tcW w:w="1440" w:type="dxa"/>
            <w:vAlign w:val="bottom"/>
            <w:vMerge w:val="restart"/>
            <w:shd w:val="clear" w:color="auto" w:fill="DBE5F1"/>
          </w:tcPr>
          <w:p>
            <w:pPr>
              <w:jc w:val="center"/>
              <w:spacing w:after="0"/>
              <w:rPr>
                <w:sz w:val="20"/>
                <w:szCs w:val="20"/>
                <w:color w:val="auto"/>
              </w:rPr>
            </w:pPr>
            <w:r>
              <w:rPr>
                <w:rFonts w:ascii="Arial" w:cs="Arial" w:eastAsia="Arial" w:hAnsi="Arial"/>
                <w:sz w:val="14"/>
                <w:szCs w:val="14"/>
                <w:color w:val="auto"/>
                <w:w w:val="98"/>
              </w:rPr>
              <w:t>9.5x</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320" w:type="dxa"/>
            <w:vAlign w:val="bottom"/>
            <w:tcBorders>
              <w:left w:val="single" w:sz="8" w:color="DBE5F1"/>
            </w:tcBorders>
            <w:vMerge w:val="continue"/>
            <w:shd w:val="clear" w:color="auto" w:fill="DBE5F1"/>
          </w:tcPr>
          <w:p>
            <w:pPr>
              <w:spacing w:after="0"/>
              <w:rPr>
                <w:sz w:val="6"/>
                <w:szCs w:val="6"/>
                <w:color w:val="auto"/>
              </w:rPr>
            </w:pPr>
          </w:p>
        </w:tc>
        <w:tc>
          <w:tcPr>
            <w:tcW w:w="1360" w:type="dxa"/>
            <w:vAlign w:val="bottom"/>
            <w:vMerge w:val="continue"/>
            <w:shd w:val="clear" w:color="auto" w:fill="DBE5F1"/>
          </w:tcPr>
          <w:p>
            <w:pPr>
              <w:spacing w:after="0"/>
              <w:rPr>
                <w:sz w:val="6"/>
                <w:szCs w:val="6"/>
                <w:color w:val="auto"/>
              </w:rPr>
            </w:pPr>
          </w:p>
        </w:tc>
        <w:tc>
          <w:tcPr>
            <w:tcW w:w="3860" w:type="dxa"/>
            <w:vAlign w:val="bottom"/>
            <w:gridSpan w:val="5"/>
            <w:vMerge w:val="continue"/>
            <w:shd w:val="clear" w:color="auto" w:fill="DBE5F1"/>
          </w:tcPr>
          <w:p>
            <w:pPr>
              <w:spacing w:after="0"/>
              <w:rPr>
                <w:sz w:val="6"/>
                <w:szCs w:val="6"/>
                <w:color w:val="auto"/>
              </w:rPr>
            </w:pPr>
          </w:p>
        </w:tc>
        <w:tc>
          <w:tcPr>
            <w:tcW w:w="3040" w:type="dxa"/>
            <w:vAlign w:val="bottom"/>
            <w:gridSpan w:val="2"/>
            <w:vMerge w:val="continue"/>
            <w:shd w:val="clear" w:color="auto" w:fill="DBE5F1"/>
          </w:tcPr>
          <w:p>
            <w:pPr>
              <w:spacing w:after="0"/>
              <w:rPr>
                <w:sz w:val="6"/>
                <w:szCs w:val="6"/>
                <w:color w:val="auto"/>
              </w:rPr>
            </w:pPr>
          </w:p>
        </w:tc>
        <w:tc>
          <w:tcPr>
            <w:tcW w:w="1200" w:type="dxa"/>
            <w:vAlign w:val="bottom"/>
            <w:gridSpan w:val="2"/>
            <w:vMerge w:val="continue"/>
            <w:shd w:val="clear" w:color="auto" w:fill="DBE5F1"/>
          </w:tcPr>
          <w:p>
            <w:pPr>
              <w:spacing w:after="0"/>
              <w:rPr>
                <w:sz w:val="6"/>
                <w:szCs w:val="6"/>
                <w:color w:val="auto"/>
              </w:rPr>
            </w:pPr>
          </w:p>
        </w:tc>
        <w:tc>
          <w:tcPr>
            <w:tcW w:w="220" w:type="dxa"/>
            <w:vAlign w:val="bottom"/>
            <w:shd w:val="clear" w:color="auto" w:fill="DBE5F1"/>
          </w:tcPr>
          <w:p>
            <w:pPr>
              <w:spacing w:after="0"/>
              <w:rPr>
                <w:sz w:val="6"/>
                <w:szCs w:val="6"/>
                <w:color w:val="auto"/>
              </w:rPr>
            </w:pPr>
          </w:p>
        </w:tc>
        <w:tc>
          <w:tcPr>
            <w:tcW w:w="1440" w:type="dxa"/>
            <w:vAlign w:val="bottom"/>
            <w:vMerge w:val="continue"/>
            <w:shd w:val="clear" w:color="auto" w:fill="DBE5F1"/>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
        </w:trPr>
        <w:tc>
          <w:tcPr>
            <w:tcW w:w="320" w:type="dxa"/>
            <w:vAlign w:val="bottom"/>
            <w:tcBorders>
              <w:left w:val="single" w:sz="8" w:color="DBE5F1"/>
            </w:tcBorders>
            <w:shd w:val="clear" w:color="auto" w:fill="DBE5F1"/>
          </w:tcPr>
          <w:p>
            <w:pPr>
              <w:spacing w:after="0"/>
              <w:rPr>
                <w:sz w:val="2"/>
                <w:szCs w:val="2"/>
                <w:color w:val="auto"/>
              </w:rPr>
            </w:pPr>
          </w:p>
        </w:tc>
        <w:tc>
          <w:tcPr>
            <w:tcW w:w="1360" w:type="dxa"/>
            <w:vAlign w:val="bottom"/>
            <w:shd w:val="clear" w:color="auto" w:fill="DBE5F1"/>
          </w:tcPr>
          <w:p>
            <w:pPr>
              <w:spacing w:after="0"/>
              <w:rPr>
                <w:sz w:val="2"/>
                <w:szCs w:val="2"/>
                <w:color w:val="auto"/>
              </w:rPr>
            </w:pPr>
          </w:p>
        </w:tc>
        <w:tc>
          <w:tcPr>
            <w:tcW w:w="400" w:type="dxa"/>
            <w:vAlign w:val="bottom"/>
            <w:tcBorders>
              <w:right w:val="single" w:sz="8" w:color="DBE5F1"/>
            </w:tcBorders>
            <w:shd w:val="clear" w:color="auto" w:fill="DBE5F1"/>
          </w:tcPr>
          <w:p>
            <w:pPr>
              <w:spacing w:after="0"/>
              <w:rPr>
                <w:sz w:val="2"/>
                <w:szCs w:val="2"/>
                <w:color w:val="auto"/>
              </w:rPr>
            </w:pPr>
          </w:p>
        </w:tc>
        <w:tc>
          <w:tcPr>
            <w:tcW w:w="560" w:type="dxa"/>
            <w:vAlign w:val="bottom"/>
            <w:shd w:val="clear" w:color="auto" w:fill="DBE5F1"/>
          </w:tcPr>
          <w:p>
            <w:pPr>
              <w:spacing w:after="0"/>
              <w:rPr>
                <w:sz w:val="2"/>
                <w:szCs w:val="2"/>
                <w:color w:val="auto"/>
              </w:rPr>
            </w:pPr>
          </w:p>
        </w:tc>
        <w:tc>
          <w:tcPr>
            <w:tcW w:w="2320" w:type="dxa"/>
            <w:vAlign w:val="bottom"/>
            <w:tcBorders>
              <w:right w:val="single" w:sz="8" w:color="DBE5F1"/>
            </w:tcBorders>
            <w:shd w:val="clear" w:color="auto" w:fill="DBE5F1"/>
          </w:tcPr>
          <w:p>
            <w:pPr>
              <w:spacing w:after="0"/>
              <w:rPr>
                <w:sz w:val="2"/>
                <w:szCs w:val="2"/>
                <w:color w:val="auto"/>
              </w:rPr>
            </w:pPr>
          </w:p>
        </w:tc>
        <w:tc>
          <w:tcPr>
            <w:tcW w:w="60" w:type="dxa"/>
            <w:vAlign w:val="bottom"/>
            <w:shd w:val="clear" w:color="auto" w:fill="DBE5F1"/>
          </w:tcPr>
          <w:p>
            <w:pPr>
              <w:spacing w:after="0"/>
              <w:rPr>
                <w:sz w:val="2"/>
                <w:szCs w:val="2"/>
                <w:color w:val="auto"/>
              </w:rPr>
            </w:pPr>
          </w:p>
        </w:tc>
        <w:tc>
          <w:tcPr>
            <w:tcW w:w="520" w:type="dxa"/>
            <w:vAlign w:val="bottom"/>
            <w:shd w:val="clear" w:color="auto" w:fill="DBE5F1"/>
          </w:tcPr>
          <w:p>
            <w:pPr>
              <w:spacing w:after="0"/>
              <w:rPr>
                <w:sz w:val="2"/>
                <w:szCs w:val="2"/>
                <w:color w:val="auto"/>
              </w:rPr>
            </w:pPr>
          </w:p>
        </w:tc>
        <w:tc>
          <w:tcPr>
            <w:tcW w:w="1580" w:type="dxa"/>
            <w:vAlign w:val="bottom"/>
            <w:tcBorders>
              <w:right w:val="single" w:sz="8" w:color="DBE5F1"/>
            </w:tcBorders>
            <w:shd w:val="clear" w:color="auto" w:fill="DBE5F1"/>
          </w:tcPr>
          <w:p>
            <w:pPr>
              <w:spacing w:after="0"/>
              <w:rPr>
                <w:sz w:val="2"/>
                <w:szCs w:val="2"/>
                <w:color w:val="auto"/>
              </w:rPr>
            </w:pPr>
          </w:p>
        </w:tc>
        <w:tc>
          <w:tcPr>
            <w:tcW w:w="1460" w:type="dxa"/>
            <w:vAlign w:val="bottom"/>
            <w:shd w:val="clear" w:color="auto" w:fill="DBE5F1"/>
          </w:tcPr>
          <w:p>
            <w:pPr>
              <w:spacing w:after="0"/>
              <w:rPr>
                <w:sz w:val="2"/>
                <w:szCs w:val="2"/>
                <w:color w:val="auto"/>
              </w:rPr>
            </w:pPr>
          </w:p>
        </w:tc>
        <w:tc>
          <w:tcPr>
            <w:tcW w:w="700" w:type="dxa"/>
            <w:vAlign w:val="bottom"/>
            <w:tcBorders>
              <w:right w:val="single" w:sz="8" w:color="DBE5F1"/>
            </w:tcBorders>
            <w:shd w:val="clear" w:color="auto" w:fill="DBE5F1"/>
          </w:tcPr>
          <w:p>
            <w:pPr>
              <w:spacing w:after="0"/>
              <w:rPr>
                <w:sz w:val="2"/>
                <w:szCs w:val="2"/>
                <w:color w:val="auto"/>
              </w:rPr>
            </w:pPr>
          </w:p>
        </w:tc>
        <w:tc>
          <w:tcPr>
            <w:tcW w:w="500" w:type="dxa"/>
            <w:vAlign w:val="bottom"/>
            <w:shd w:val="clear" w:color="auto" w:fill="DBE5F1"/>
          </w:tcPr>
          <w:p>
            <w:pPr>
              <w:spacing w:after="0"/>
              <w:rPr>
                <w:sz w:val="2"/>
                <w:szCs w:val="2"/>
                <w:color w:val="auto"/>
              </w:rPr>
            </w:pPr>
          </w:p>
        </w:tc>
        <w:tc>
          <w:tcPr>
            <w:tcW w:w="220" w:type="dxa"/>
            <w:vAlign w:val="bottom"/>
            <w:shd w:val="clear" w:color="auto" w:fill="DBE5F1"/>
          </w:tcPr>
          <w:p>
            <w:pPr>
              <w:spacing w:after="0"/>
              <w:rPr>
                <w:sz w:val="2"/>
                <w:szCs w:val="2"/>
                <w:color w:val="auto"/>
              </w:rPr>
            </w:pPr>
          </w:p>
        </w:tc>
        <w:tc>
          <w:tcPr>
            <w:tcW w:w="1440" w:type="dxa"/>
            <w:vAlign w:val="bottom"/>
            <w:shd w:val="clear" w:color="auto" w:fill="DBE5F1"/>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left="284" w:right="20" w:hanging="284"/>
        <w:spacing w:after="0" w:line="239" w:lineRule="auto"/>
        <w:tabs>
          <w:tab w:leader="none" w:pos="284" w:val="left"/>
        </w:tabs>
        <w:numPr>
          <w:ilvl w:val="0"/>
          <w:numId w:val="52"/>
        </w:numPr>
        <w:rPr>
          <w:rFonts w:ascii="Arial" w:cs="Arial" w:eastAsia="Arial" w:hAnsi="Arial"/>
          <w:sz w:val="13"/>
          <w:szCs w:val="13"/>
          <w:color w:val="auto"/>
        </w:rPr>
      </w:pPr>
      <w:r>
        <w:rPr>
          <w:rFonts w:ascii="Arial" w:cs="Arial" w:eastAsia="Arial" w:hAnsi="Arial"/>
          <w:sz w:val="13"/>
          <w:szCs w:val="13"/>
          <w:color w:val="auto"/>
        </w:rPr>
        <w:t>As defined in the respective debt agreement. In the indentures for the 2015 Tower Revenue Notes, 2018 Tower Revenue Notes and the 2009 Securitized Notes, the defined term for Debt Service Coverage Ratio is "DSCR."</w:t>
      </w:r>
    </w:p>
    <w:p>
      <w:pPr>
        <w:ind w:left="284" w:hanging="284"/>
        <w:spacing w:after="0" w:line="231" w:lineRule="auto"/>
        <w:tabs>
          <w:tab w:leader="none" w:pos="284" w:val="left"/>
        </w:tabs>
        <w:numPr>
          <w:ilvl w:val="0"/>
          <w:numId w:val="52"/>
        </w:numPr>
        <w:rPr>
          <w:rFonts w:ascii="Arial" w:cs="Arial" w:eastAsia="Arial" w:hAnsi="Arial"/>
          <w:sz w:val="13"/>
          <w:szCs w:val="13"/>
          <w:color w:val="auto"/>
        </w:rPr>
      </w:pPr>
      <w:r>
        <w:rPr>
          <w:rFonts w:ascii="Arial" w:cs="Arial" w:eastAsia="Arial" w:hAnsi="Arial"/>
          <w:sz w:val="13"/>
          <w:szCs w:val="13"/>
          <w:color w:val="auto"/>
        </w:rPr>
        <w:t>Failure to comply with the financial maintenance covenants would, absent a waiver, result in an event of default under the credit agreement governing our 2016 Credit Facility.</w:t>
      </w:r>
    </w:p>
    <w:p>
      <w:pPr>
        <w:ind w:left="284" w:right="20" w:hanging="284"/>
        <w:spacing w:after="0" w:line="231" w:lineRule="auto"/>
        <w:tabs>
          <w:tab w:leader="none" w:pos="284" w:val="left"/>
        </w:tabs>
        <w:numPr>
          <w:ilvl w:val="0"/>
          <w:numId w:val="52"/>
        </w:numPr>
        <w:rPr>
          <w:rFonts w:ascii="Arial" w:cs="Arial" w:eastAsia="Arial" w:hAnsi="Arial"/>
          <w:sz w:val="13"/>
          <w:szCs w:val="13"/>
          <w:color w:val="auto"/>
        </w:rPr>
      </w:pPr>
      <w:r>
        <w:rPr>
          <w:rFonts w:ascii="Arial" w:cs="Arial" w:eastAsia="Arial" w:hAnsi="Arial"/>
          <w:sz w:val="13"/>
          <w:szCs w:val="13"/>
          <w:color w:val="auto"/>
        </w:rPr>
        <w:t>Applicable solely to the extent that the senior unsecured debt rating by any two of S&amp;P, Moody's and Fitch is lower than BBB-, Baa3 or BBB-, respectively. If applicable, the consolidated interest coverage ratio must be greater than or equal to 2.50.</w:t>
      </w:r>
    </w:p>
    <w:p>
      <w:pPr>
        <w:jc w:val="both"/>
        <w:ind w:left="284" w:right="20" w:hanging="284"/>
        <w:spacing w:after="0" w:line="231" w:lineRule="auto"/>
        <w:tabs>
          <w:tab w:leader="none" w:pos="284"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2015 Tower Revenue Notes, 2018 Tower Revenue Notes and 2009 Securitized Notes also include the potential for amortization events, which could result in applying current and future cash flow to the prepayment of debt with applicable prepayment consideration. An amortization event occurs when the Debt Service Coverage Ratio falls below 1.45x, 1.45x or 1.15x, in each case as described under the indentures for the 2015 Tower Revenue Notes, 2018 Tower Revenue Notes or 2009 Securitized Notes, respectively.</w:t>
      </w:r>
    </w:p>
    <w:p>
      <w:pPr>
        <w:ind w:left="284" w:hanging="284"/>
        <w:spacing w:after="0"/>
        <w:tabs>
          <w:tab w:leader="none" w:pos="284" w:val="left"/>
        </w:tabs>
        <w:numPr>
          <w:ilvl w:val="0"/>
          <w:numId w:val="52"/>
        </w:numPr>
        <w:rPr>
          <w:rFonts w:ascii="Arial" w:cs="Arial" w:eastAsia="Arial" w:hAnsi="Arial"/>
          <w:sz w:val="13"/>
          <w:szCs w:val="13"/>
          <w:color w:val="auto"/>
        </w:rPr>
      </w:pPr>
      <w:r>
        <w:rPr>
          <w:rFonts w:ascii="Arial" w:cs="Arial" w:eastAsia="Arial" w:hAnsi="Arial"/>
          <w:sz w:val="13"/>
          <w:szCs w:val="13"/>
          <w:color w:val="auto"/>
        </w:rPr>
        <w:t>Rating Agency Confirmation (as defined in the respective debt agreement) is also required.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44"/>
          </w:cols>
          <w:pgMar w:left="236" w:top="124" w:right="219" w:bottom="1440" w:gutter="0" w:footer="0" w:header="0"/>
        </w:sectPr>
      </w:pPr>
    </w:p>
    <w:bookmarkStart w:id="54" w:name="page55"/>
    <w:bookmarkEnd w:id="54"/>
    <w:p>
      <w:pPr>
        <w:jc w:val="center"/>
        <w:ind w:right="-3"/>
        <w:spacing w:after="0"/>
        <w:rPr>
          <w:sz w:val="20"/>
          <w:szCs w:val="20"/>
          <w:color w:val="auto"/>
        </w:rPr>
      </w:pPr>
      <w:r>
        <w:rPr>
          <w:rFonts w:ascii="Arial" w:cs="Arial" w:eastAsia="Arial" w:hAnsi="Arial"/>
          <w:sz w:val="13"/>
          <w:szCs w:val="13"/>
          <w:color w:val="auto"/>
        </w:rPr>
        <w:t>Crown Castle International Corp.</w:t>
      </w:r>
    </w:p>
    <w:p>
      <w:pPr>
        <w:spacing w:after="0" w:line="5"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Fourth Quarter 2018</w:t>
      </w:r>
    </w:p>
    <w:p>
      <w:pPr>
        <w:spacing w:after="0" w:line="197" w:lineRule="exact"/>
        <w:rPr>
          <w:sz w:val="20"/>
          <w:szCs w:val="20"/>
          <w:color w:val="auto"/>
        </w:rPr>
      </w:pPr>
    </w:p>
    <w:tbl>
      <w:tblPr>
        <w:tblLayout w:type="fixed"/>
        <w:tblInd w:w="14" w:type="dxa"/>
        <w:tblCellMar>
          <w:top w:w="0" w:type="dxa"/>
          <w:left w:w="0" w:type="dxa"/>
          <w:bottom w:w="0" w:type="dxa"/>
          <w:right w:w="0" w:type="dxa"/>
        </w:tblCellMar>
      </w:tblPr>
      <w:tr>
        <w:trPr>
          <w:trHeight w:val="148"/>
        </w:trPr>
        <w:tc>
          <w:tcPr>
            <w:tcW w:w="2320" w:type="dxa"/>
            <w:vAlign w:val="bottom"/>
            <w:tcBorders>
              <w:top w:val="single" w:sz="8" w:color="auto"/>
              <w:left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99"/>
              </w:rPr>
              <w:t>COMPANY</w:t>
            </w:r>
          </w:p>
        </w:tc>
        <w:tc>
          <w:tcPr>
            <w:tcW w:w="2280" w:type="dxa"/>
            <w:vAlign w:val="bottom"/>
            <w:tcBorders>
              <w:top w:val="single" w:sz="8" w:color="auto"/>
              <w:right w:val="single" w:sz="8" w:color="auto"/>
            </w:tcBorders>
            <w:vMerge w:val="restart"/>
          </w:tcPr>
          <w:p>
            <w:pPr>
              <w:ind w:left="340"/>
              <w:spacing w:after="0"/>
              <w:rPr>
                <w:sz w:val="20"/>
                <w:szCs w:val="20"/>
                <w:color w:val="auto"/>
              </w:rPr>
            </w:pPr>
            <w:r>
              <w:rPr>
                <w:rFonts w:ascii="Arial" w:cs="Arial" w:eastAsia="Arial" w:hAnsi="Arial"/>
                <w:sz w:val="13"/>
                <w:szCs w:val="13"/>
                <w:b w:val="1"/>
                <w:bCs w:val="1"/>
                <w:color w:val="auto"/>
              </w:rPr>
              <w:t>FINANCIALS &amp; METRICS</w:t>
            </w:r>
          </w:p>
        </w:tc>
        <w:tc>
          <w:tcPr>
            <w:tcW w:w="2280" w:type="dxa"/>
            <w:vAlign w:val="bottom"/>
            <w:tcBorders>
              <w:top w:val="single" w:sz="8" w:color="auto"/>
              <w:right w:val="single" w:sz="8" w:color="auto"/>
            </w:tcBorders>
          </w:tcPr>
          <w:p>
            <w:pPr>
              <w:spacing w:after="0"/>
              <w:rPr>
                <w:sz w:val="12"/>
                <w:szCs w:val="12"/>
                <w:color w:val="auto"/>
              </w:rPr>
            </w:pPr>
          </w:p>
        </w:tc>
        <w:tc>
          <w:tcPr>
            <w:tcW w:w="2280" w:type="dxa"/>
            <w:vAlign w:val="bottom"/>
            <w:tcBorders>
              <w:top w:val="single" w:sz="8" w:color="auto"/>
              <w:right w:val="single" w:sz="8" w:color="auto"/>
            </w:tcBorders>
            <w:shd w:val="clear" w:color="auto" w:fill="CCC0DA"/>
          </w:tcPr>
          <w:p>
            <w:pPr>
              <w:spacing w:after="0"/>
              <w:rPr>
                <w:sz w:val="12"/>
                <w:szCs w:val="12"/>
                <w:color w:val="auto"/>
              </w:rPr>
            </w:pPr>
          </w:p>
        </w:tc>
        <w:tc>
          <w:tcPr>
            <w:tcW w:w="2300" w:type="dxa"/>
            <w:vAlign w:val="bottom"/>
            <w:tcBorders>
              <w:top w:val="single" w:sz="8" w:color="auto"/>
              <w:right w:val="single" w:sz="8" w:color="auto"/>
            </w:tcBorders>
            <w:vMerge w:val="restart"/>
          </w:tcPr>
          <w:p>
            <w:pPr>
              <w:ind w:left="800"/>
              <w:spacing w:after="0"/>
              <w:rPr>
                <w:sz w:val="20"/>
                <w:szCs w:val="20"/>
                <w:color w:val="auto"/>
              </w:rPr>
            </w:pPr>
            <w:r>
              <w:rPr>
                <w:rFonts w:ascii="Arial" w:cs="Arial" w:eastAsia="Arial" w:hAnsi="Arial"/>
                <w:sz w:val="13"/>
                <w:szCs w:val="13"/>
                <w:b w:val="1"/>
                <w:bCs w:val="1"/>
                <w:color w:val="auto"/>
              </w:rPr>
              <w:t>APPENDIX</w:t>
            </w:r>
          </w:p>
        </w:tc>
        <w:tc>
          <w:tcPr>
            <w:tcW w:w="0" w:type="dxa"/>
            <w:vAlign w:val="bottom"/>
          </w:tcPr>
          <w:p>
            <w:pPr>
              <w:spacing w:after="0"/>
              <w:rPr>
                <w:sz w:val="1"/>
                <w:szCs w:val="1"/>
                <w:color w:val="auto"/>
              </w:rPr>
            </w:pPr>
          </w:p>
        </w:tc>
      </w:tr>
      <w:tr>
        <w:trPr>
          <w:trHeight w:val="94"/>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OVERVIEW</w:t>
            </w:r>
          </w:p>
        </w:tc>
        <w:tc>
          <w:tcPr>
            <w:tcW w:w="2280" w:type="dxa"/>
            <w:vAlign w:val="bottom"/>
            <w:tcBorders>
              <w:right w:val="single" w:sz="8" w:color="auto"/>
            </w:tcBorders>
            <w:vMerge w:val="continue"/>
          </w:tcPr>
          <w:p>
            <w:pPr>
              <w:spacing w:after="0"/>
              <w:rPr>
                <w:sz w:val="8"/>
                <w:szCs w:val="8"/>
                <w:color w:val="auto"/>
              </w:rPr>
            </w:pPr>
          </w:p>
        </w:tc>
        <w:tc>
          <w:tcPr>
            <w:tcW w:w="2280" w:type="dxa"/>
            <w:vAlign w:val="bottom"/>
            <w:tcBorders>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rPr>
              <w:t>ASSET PORTFOLIO OVERVIEW</w:t>
            </w:r>
          </w:p>
        </w:tc>
        <w:tc>
          <w:tcPr>
            <w:tcW w:w="2280" w:type="dxa"/>
            <w:vAlign w:val="bottom"/>
            <w:tcBorders>
              <w:right w:val="single" w:sz="8" w:color="auto"/>
            </w:tcBorders>
            <w:vMerge w:val="restart"/>
            <w:shd w:val="clear" w:color="auto" w:fill="CCC0DA"/>
          </w:tcPr>
          <w:p>
            <w:pPr>
              <w:ind w:left="200"/>
              <w:spacing w:after="0"/>
              <w:rPr>
                <w:sz w:val="20"/>
                <w:szCs w:val="20"/>
                <w:color w:val="auto"/>
              </w:rPr>
            </w:pPr>
            <w:r>
              <w:rPr>
                <w:rFonts w:ascii="Arial" w:cs="Arial" w:eastAsia="Arial" w:hAnsi="Arial"/>
                <w:sz w:val="13"/>
                <w:szCs w:val="13"/>
                <w:b w:val="1"/>
                <w:bCs w:val="1"/>
                <w:color w:val="auto"/>
              </w:rPr>
              <w:t>CAPITALIZATION OVERVIEW</w:t>
            </w:r>
          </w:p>
        </w:tc>
        <w:tc>
          <w:tcPr>
            <w:tcW w:w="2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32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280" w:type="dxa"/>
            <w:vAlign w:val="bottom"/>
            <w:tcBorders>
              <w:bottom w:val="single" w:sz="8" w:color="auto"/>
              <w:right w:val="single" w:sz="8" w:color="auto"/>
            </w:tcBorders>
          </w:tcPr>
          <w:p>
            <w:pPr>
              <w:spacing w:after="0"/>
              <w:rPr>
                <w:sz w:val="6"/>
                <w:szCs w:val="6"/>
                <w:color w:val="auto"/>
              </w:rPr>
            </w:pPr>
          </w:p>
        </w:tc>
        <w:tc>
          <w:tcPr>
            <w:tcW w:w="2280" w:type="dxa"/>
            <w:vAlign w:val="bottom"/>
            <w:tcBorders>
              <w:bottom w:val="single" w:sz="8" w:color="auto"/>
              <w:right w:val="single" w:sz="8" w:color="auto"/>
            </w:tcBorders>
            <w:vMerge w:val="continue"/>
          </w:tcPr>
          <w:p>
            <w:pPr>
              <w:spacing w:after="0"/>
              <w:rPr>
                <w:sz w:val="6"/>
                <w:szCs w:val="6"/>
                <w:color w:val="auto"/>
              </w:rPr>
            </w:pPr>
          </w:p>
        </w:tc>
        <w:tc>
          <w:tcPr>
            <w:tcW w:w="2280" w:type="dxa"/>
            <w:vAlign w:val="bottom"/>
            <w:tcBorders>
              <w:bottom w:val="single" w:sz="8" w:color="auto"/>
              <w:right w:val="single" w:sz="8" w:color="auto"/>
            </w:tcBorders>
            <w:vMerge w:val="continue"/>
            <w:shd w:val="clear" w:color="auto" w:fill="CCC0DA"/>
          </w:tcPr>
          <w:p>
            <w:pPr>
              <w:spacing w:after="0"/>
              <w:rPr>
                <w:sz w:val="6"/>
                <w:szCs w:val="6"/>
                <w:color w:val="auto"/>
              </w:rPr>
            </w:pPr>
          </w:p>
        </w:tc>
        <w:tc>
          <w:tcPr>
            <w:tcW w:w="23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INTEREST RATE SENSITIVITY</w:t>
      </w:r>
      <w:r>
        <w:rPr>
          <w:rFonts w:ascii="Arial" w:cs="Arial" w:eastAsia="Arial" w:hAnsi="Arial"/>
          <w:sz w:val="22"/>
          <w:szCs w:val="22"/>
          <w:b w:val="1"/>
          <w:b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261860" cy="3130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1860" cy="313055"/>
                    </a:xfrm>
                    <a:prstGeom prst="rect">
                      <a:avLst/>
                    </a:prstGeom>
                    <a:noFill/>
                  </pic:spPr>
                </pic:pic>
              </a:graphicData>
            </a:graphic>
          </wp:anchor>
        </w:drawing>
      </w:r>
    </w:p>
    <w:p>
      <w:pPr>
        <w:spacing w:after="0" w:line="12" w:lineRule="exact"/>
        <w:rPr>
          <w:sz w:val="20"/>
          <w:szCs w:val="20"/>
          <w:color w:val="auto"/>
        </w:rPr>
      </w:pPr>
    </w:p>
    <w:p>
      <w:pPr>
        <w:ind w:left="8764"/>
        <w:spacing w:after="0"/>
        <w:rPr>
          <w:sz w:val="20"/>
          <w:szCs w:val="20"/>
          <w:color w:val="auto"/>
        </w:rPr>
      </w:pPr>
      <w:r>
        <w:rPr>
          <w:rFonts w:ascii="Arial" w:cs="Arial" w:eastAsia="Arial" w:hAnsi="Arial"/>
          <w:sz w:val="14"/>
          <w:szCs w:val="14"/>
          <w:b w:val="1"/>
          <w:bCs w:val="1"/>
          <w:color w:val="auto"/>
        </w:rPr>
        <w:t>Years Ending December 31,</w:t>
      </w:r>
    </w:p>
    <w:p>
      <w:pPr>
        <w:spacing w:after="0" w:line="20" w:lineRule="exact"/>
        <w:rPr>
          <w:sz w:val="20"/>
          <w:szCs w:val="20"/>
          <w:color w:val="auto"/>
        </w:rPr>
      </w:pPr>
    </w:p>
    <w:tbl>
      <w:tblPr>
        <w:tblLayout w:type="fixed"/>
        <w:tblInd w:w="4" w:type="dxa"/>
        <w:tblCellMar>
          <w:top w:w="0" w:type="dxa"/>
          <w:left w:w="0" w:type="dxa"/>
          <w:bottom w:w="0" w:type="dxa"/>
          <w:right w:w="0" w:type="dxa"/>
        </w:tblCellMar>
      </w:tblPr>
      <w:tr>
        <w:trPr>
          <w:trHeight w:val="240"/>
        </w:trPr>
        <w:tc>
          <w:tcPr>
            <w:tcW w:w="7780" w:type="dxa"/>
            <w:vAlign w:val="bottom"/>
          </w:tcPr>
          <w:p>
            <w:pPr>
              <w:ind w:left="20"/>
              <w:spacing w:after="0"/>
              <w:rPr>
                <w:sz w:val="20"/>
                <w:szCs w:val="20"/>
                <w:color w:val="auto"/>
              </w:rPr>
            </w:pPr>
            <w:r>
              <w:rPr>
                <w:rFonts w:ascii="Arial" w:cs="Arial" w:eastAsia="Arial" w:hAnsi="Arial"/>
                <w:sz w:val="14"/>
                <w:szCs w:val="14"/>
                <w:color w:val="auto"/>
              </w:rPr>
              <w:t>(as of December 31, 2018; dollars in millions)</w:t>
            </w:r>
          </w:p>
        </w:tc>
        <w:tc>
          <w:tcPr>
            <w:tcW w:w="440" w:type="dxa"/>
            <w:vAlign w:val="bottom"/>
            <w:tcBorders>
              <w:top w:val="single" w:sz="8" w:color="auto"/>
              <w:bottom w:val="single" w:sz="8" w:color="D9D9D9"/>
            </w:tcBorders>
            <w:shd w:val="clear" w:color="auto" w:fill="D9D9D9"/>
          </w:tcPr>
          <w:p>
            <w:pPr>
              <w:spacing w:after="0"/>
              <w:rPr>
                <w:sz w:val="20"/>
                <w:szCs w:val="20"/>
                <w:color w:val="auto"/>
              </w:rPr>
            </w:pPr>
          </w:p>
        </w:tc>
        <w:tc>
          <w:tcPr>
            <w:tcW w:w="1360" w:type="dxa"/>
            <w:vAlign w:val="bottom"/>
            <w:tcBorders>
              <w:top w:val="single" w:sz="8" w:color="auto"/>
              <w:bottom w:val="single" w:sz="8" w:color="D9D9D9"/>
            </w:tcBorders>
            <w:shd w:val="clear" w:color="auto" w:fill="D9D9D9"/>
          </w:tcPr>
          <w:p>
            <w:pPr>
              <w:jc w:val="right"/>
              <w:ind w:right="661"/>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bottom w:val="single" w:sz="8" w:color="D9D9D9"/>
            </w:tcBorders>
            <w:shd w:val="clear" w:color="auto" w:fill="D9D9D9"/>
          </w:tcPr>
          <w:p>
            <w:pPr>
              <w:spacing w:after="0"/>
              <w:rPr>
                <w:sz w:val="20"/>
                <w:szCs w:val="20"/>
                <w:color w:val="auto"/>
              </w:rPr>
            </w:pPr>
          </w:p>
        </w:tc>
        <w:tc>
          <w:tcPr>
            <w:tcW w:w="1380" w:type="dxa"/>
            <w:vAlign w:val="bottom"/>
            <w:tcBorders>
              <w:top w:val="single" w:sz="8" w:color="auto"/>
              <w:bottom w:val="single" w:sz="8" w:color="D9D9D9"/>
            </w:tcBorders>
            <w:shd w:val="clear" w:color="auto" w:fill="D9D9D9"/>
          </w:tcPr>
          <w:p>
            <w:pPr>
              <w:jc w:val="right"/>
              <w:ind w:right="701"/>
              <w:spacing w:after="0"/>
              <w:rPr>
                <w:sz w:val="20"/>
                <w:szCs w:val="20"/>
                <w:color w:val="auto"/>
              </w:rPr>
            </w:pPr>
            <w:r>
              <w:rPr>
                <w:rFonts w:ascii="Arial" w:cs="Arial" w:eastAsia="Arial" w:hAnsi="Arial"/>
                <w:sz w:val="14"/>
                <w:szCs w:val="14"/>
                <w:b w:val="1"/>
                <w:bCs w:val="1"/>
                <w:color w:val="auto"/>
              </w:rPr>
              <w:t>2021</w:t>
            </w:r>
          </w:p>
        </w:tc>
      </w:tr>
      <w:tr>
        <w:trPr>
          <w:trHeight w:val="208"/>
        </w:trPr>
        <w:tc>
          <w:tcPr>
            <w:tcW w:w="77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Fixed Rate Debt:</w:t>
            </w:r>
          </w:p>
        </w:tc>
        <w:tc>
          <w:tcPr>
            <w:tcW w:w="4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r>
      <w:tr>
        <w:trPr>
          <w:trHeight w:val="24"/>
        </w:trPr>
        <w:tc>
          <w:tcPr>
            <w:tcW w:w="7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0"/>
        </w:trPr>
        <w:tc>
          <w:tcPr>
            <w:tcW w:w="7780" w:type="dxa"/>
            <w:vAlign w:val="bottom"/>
            <w:shd w:val="clear" w:color="auto" w:fill="DBE5F1"/>
          </w:tcPr>
          <w:p>
            <w:pPr>
              <w:ind w:left="160"/>
              <w:spacing w:after="0" w:line="240" w:lineRule="exact"/>
              <w:rPr>
                <w:sz w:val="20"/>
                <w:szCs w:val="20"/>
                <w:color w:val="auto"/>
              </w:rPr>
            </w:pPr>
            <w:r>
              <w:rPr>
                <w:rFonts w:ascii="Arial" w:cs="Arial" w:eastAsia="Arial" w:hAnsi="Arial"/>
                <w:sz w:val="16"/>
                <w:szCs w:val="16"/>
                <w:color w:val="auto"/>
              </w:rPr>
              <w:t>Face Value of Principal Outstanding</w:t>
            </w:r>
            <w:r>
              <w:rPr>
                <w:rFonts w:ascii="Arial" w:cs="Arial" w:eastAsia="Arial" w:hAnsi="Arial"/>
                <w:sz w:val="22"/>
                <w:szCs w:val="22"/>
                <w:color w:val="auto"/>
                <w:vertAlign w:val="superscript"/>
              </w:rPr>
              <w:t>(b)</w:t>
            </w:r>
          </w:p>
        </w:tc>
        <w:tc>
          <w:tcPr>
            <w:tcW w:w="440" w:type="dxa"/>
            <w:vAlign w:val="bottom"/>
            <w:shd w:val="clear" w:color="auto" w:fill="DBE5F1"/>
          </w:tcPr>
          <w:p>
            <w:pPr>
              <w:jc w:val="right"/>
              <w:ind w:right="260"/>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DBE5F1"/>
          </w:tcPr>
          <w:p>
            <w:pPr>
              <w:jc w:val="right"/>
              <w:spacing w:after="0"/>
              <w:rPr>
                <w:sz w:val="20"/>
                <w:szCs w:val="20"/>
                <w:color w:val="auto"/>
              </w:rPr>
            </w:pPr>
            <w:r>
              <w:rPr>
                <w:rFonts w:ascii="Arial" w:cs="Arial" w:eastAsia="Arial" w:hAnsi="Arial"/>
                <w:sz w:val="16"/>
                <w:szCs w:val="16"/>
                <w:color w:val="auto"/>
              </w:rPr>
              <w:t>13,117</w:t>
            </w:r>
          </w:p>
        </w:tc>
        <w:tc>
          <w:tcPr>
            <w:tcW w:w="480" w:type="dxa"/>
            <w:vAlign w:val="bottom"/>
            <w:shd w:val="clear" w:color="auto" w:fill="DBE5F1"/>
          </w:tcPr>
          <w:p>
            <w:pPr>
              <w:jc w:val="right"/>
              <w:ind w:right="260"/>
              <w:spacing w:after="0"/>
              <w:rPr>
                <w:sz w:val="20"/>
                <w:szCs w:val="20"/>
                <w:color w:val="auto"/>
              </w:rPr>
            </w:pPr>
            <w:r>
              <w:rPr>
                <w:rFonts w:ascii="Arial" w:cs="Arial" w:eastAsia="Arial" w:hAnsi="Arial"/>
                <w:sz w:val="16"/>
                <w:szCs w:val="16"/>
                <w:color w:val="auto"/>
              </w:rPr>
              <w:t>$</w:t>
            </w:r>
          </w:p>
        </w:tc>
        <w:tc>
          <w:tcPr>
            <w:tcW w:w="1380" w:type="dxa"/>
            <w:vAlign w:val="bottom"/>
            <w:shd w:val="clear" w:color="auto" w:fill="DBE5F1"/>
          </w:tcPr>
          <w:p>
            <w:pPr>
              <w:jc w:val="right"/>
              <w:ind w:right="41"/>
              <w:spacing w:after="0"/>
              <w:rPr>
                <w:sz w:val="20"/>
                <w:szCs w:val="20"/>
                <w:color w:val="auto"/>
              </w:rPr>
            </w:pPr>
            <w:r>
              <w:rPr>
                <w:rFonts w:ascii="Arial" w:cs="Arial" w:eastAsia="Arial" w:hAnsi="Arial"/>
                <w:sz w:val="16"/>
                <w:szCs w:val="16"/>
                <w:color w:val="auto"/>
              </w:rPr>
              <w:t>13,110</w:t>
            </w:r>
          </w:p>
        </w:tc>
      </w:tr>
      <w:tr>
        <w:trPr>
          <w:trHeight w:val="240"/>
        </w:trPr>
        <w:tc>
          <w:tcPr>
            <w:tcW w:w="7780" w:type="dxa"/>
            <w:vAlign w:val="bottom"/>
          </w:tcPr>
          <w:p>
            <w:pPr>
              <w:ind w:left="160"/>
              <w:spacing w:after="0" w:line="240" w:lineRule="exact"/>
              <w:rPr>
                <w:sz w:val="20"/>
                <w:szCs w:val="20"/>
                <w:color w:val="auto"/>
              </w:rPr>
            </w:pPr>
            <w:r>
              <w:rPr>
                <w:rFonts w:ascii="Arial" w:cs="Arial" w:eastAsia="Arial" w:hAnsi="Arial"/>
                <w:sz w:val="16"/>
                <w:szCs w:val="16"/>
                <w:color w:val="auto"/>
              </w:rPr>
              <w:t>Current Interest Payment Obligations</w:t>
            </w:r>
            <w:r>
              <w:rPr>
                <w:rFonts w:ascii="Arial" w:cs="Arial" w:eastAsia="Arial" w:hAnsi="Arial"/>
                <w:sz w:val="22"/>
                <w:szCs w:val="22"/>
                <w:color w:val="auto"/>
                <w:vertAlign w:val="superscript"/>
              </w:rPr>
              <w:t>(c)</w:t>
            </w:r>
          </w:p>
        </w:tc>
        <w:tc>
          <w:tcPr>
            <w:tcW w:w="4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519</w:t>
            </w:r>
          </w:p>
        </w:tc>
        <w:tc>
          <w:tcPr>
            <w:tcW w:w="48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519</w:t>
            </w:r>
          </w:p>
        </w:tc>
      </w:tr>
      <w:tr>
        <w:trPr>
          <w:trHeight w:val="240"/>
        </w:trPr>
        <w:tc>
          <w:tcPr>
            <w:tcW w:w="7780" w:type="dxa"/>
            <w:vAlign w:val="bottom"/>
            <w:shd w:val="clear" w:color="auto" w:fill="DBE5F1"/>
          </w:tcPr>
          <w:p>
            <w:pPr>
              <w:ind w:left="160"/>
              <w:spacing w:after="0" w:line="240" w:lineRule="exact"/>
              <w:rPr>
                <w:sz w:val="20"/>
                <w:szCs w:val="20"/>
                <w:color w:val="auto"/>
              </w:rPr>
            </w:pPr>
            <w:r>
              <w:rPr>
                <w:rFonts w:ascii="Arial" w:cs="Arial" w:eastAsia="Arial" w:hAnsi="Arial"/>
                <w:sz w:val="16"/>
                <w:szCs w:val="16"/>
                <w:color w:val="auto"/>
              </w:rPr>
              <w:t>Effect of 0.125% Change in Interest Rates</w:t>
            </w:r>
            <w:r>
              <w:rPr>
                <w:rFonts w:ascii="Arial" w:cs="Arial" w:eastAsia="Arial" w:hAnsi="Arial"/>
                <w:sz w:val="22"/>
                <w:szCs w:val="22"/>
                <w:color w:val="auto"/>
                <w:vertAlign w:val="superscript"/>
              </w:rPr>
              <w:t>(d)</w:t>
            </w:r>
          </w:p>
        </w:tc>
        <w:tc>
          <w:tcPr>
            <w:tcW w:w="440" w:type="dxa"/>
            <w:vAlign w:val="bottom"/>
            <w:shd w:val="clear" w:color="auto" w:fill="DBE5F1"/>
          </w:tcPr>
          <w:p>
            <w:pPr>
              <w:spacing w:after="0"/>
              <w:rPr>
                <w:sz w:val="20"/>
                <w:szCs w:val="20"/>
                <w:color w:val="auto"/>
              </w:rPr>
            </w:pPr>
          </w:p>
        </w:tc>
        <w:tc>
          <w:tcPr>
            <w:tcW w:w="1360" w:type="dxa"/>
            <w:vAlign w:val="bottom"/>
            <w:shd w:val="clear" w:color="auto" w:fill="DBE5F1"/>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DBE5F1"/>
          </w:tcPr>
          <w:p>
            <w:pPr>
              <w:spacing w:after="0"/>
              <w:rPr>
                <w:sz w:val="20"/>
                <w:szCs w:val="20"/>
                <w:color w:val="auto"/>
              </w:rPr>
            </w:pPr>
          </w:p>
        </w:tc>
        <w:tc>
          <w:tcPr>
            <w:tcW w:w="1380" w:type="dxa"/>
            <w:vAlign w:val="bottom"/>
            <w:shd w:val="clear" w:color="auto" w:fill="DBE5F1"/>
          </w:tcPr>
          <w:p>
            <w:pPr>
              <w:jc w:val="right"/>
              <w:ind w:right="41"/>
              <w:spacing w:after="0"/>
              <w:rPr>
                <w:sz w:val="20"/>
                <w:szCs w:val="20"/>
                <w:color w:val="auto"/>
              </w:rPr>
            </w:pPr>
            <w:r>
              <w:rPr>
                <w:rFonts w:ascii="Arial" w:cs="Arial" w:eastAsia="Arial" w:hAnsi="Arial"/>
                <w:sz w:val="16"/>
                <w:szCs w:val="16"/>
                <w:color w:val="auto"/>
              </w:rPr>
              <w:t>—</w:t>
            </w:r>
          </w:p>
        </w:tc>
      </w:tr>
      <w:tr>
        <w:trPr>
          <w:trHeight w:val="216"/>
        </w:trPr>
        <w:tc>
          <w:tcPr>
            <w:tcW w:w="7780" w:type="dxa"/>
            <w:vAlign w:val="bottom"/>
          </w:tcPr>
          <w:p>
            <w:pPr>
              <w:ind w:left="20"/>
              <w:spacing w:after="0"/>
              <w:rPr>
                <w:sz w:val="20"/>
                <w:szCs w:val="20"/>
                <w:color w:val="auto"/>
              </w:rPr>
            </w:pPr>
            <w:r>
              <w:rPr>
                <w:rFonts w:ascii="Arial" w:cs="Arial" w:eastAsia="Arial" w:hAnsi="Arial"/>
                <w:sz w:val="16"/>
                <w:szCs w:val="16"/>
                <w:b w:val="1"/>
                <w:bCs w:val="1"/>
                <w:color w:val="auto"/>
              </w:rPr>
              <w:t>Floating Rate Debt:</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4"/>
        </w:trPr>
        <w:tc>
          <w:tcPr>
            <w:tcW w:w="7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0"/>
        </w:trPr>
        <w:tc>
          <w:tcPr>
            <w:tcW w:w="7780" w:type="dxa"/>
            <w:vAlign w:val="bottom"/>
            <w:shd w:val="clear" w:color="auto" w:fill="DBE5F1"/>
          </w:tcPr>
          <w:p>
            <w:pPr>
              <w:ind w:left="160"/>
              <w:spacing w:after="0" w:line="240" w:lineRule="exact"/>
              <w:rPr>
                <w:sz w:val="20"/>
                <w:szCs w:val="20"/>
                <w:color w:val="auto"/>
              </w:rPr>
            </w:pPr>
            <w:r>
              <w:rPr>
                <w:rFonts w:ascii="Arial" w:cs="Arial" w:eastAsia="Arial" w:hAnsi="Arial"/>
                <w:sz w:val="16"/>
                <w:szCs w:val="16"/>
                <w:color w:val="auto"/>
              </w:rPr>
              <w:t>Face Value of Principal Outstanding</w:t>
            </w:r>
            <w:r>
              <w:rPr>
                <w:rFonts w:ascii="Arial" w:cs="Arial" w:eastAsia="Arial" w:hAnsi="Arial"/>
                <w:sz w:val="22"/>
                <w:szCs w:val="22"/>
                <w:color w:val="auto"/>
                <w:vertAlign w:val="superscript"/>
              </w:rPr>
              <w:t>(b)</w:t>
            </w:r>
          </w:p>
        </w:tc>
        <w:tc>
          <w:tcPr>
            <w:tcW w:w="440" w:type="dxa"/>
            <w:vAlign w:val="bottom"/>
            <w:shd w:val="clear" w:color="auto" w:fill="DBE5F1"/>
          </w:tcPr>
          <w:p>
            <w:pPr>
              <w:jc w:val="right"/>
              <w:ind w:right="260"/>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DBE5F1"/>
          </w:tcPr>
          <w:p>
            <w:pPr>
              <w:jc w:val="right"/>
              <w:spacing w:after="0"/>
              <w:rPr>
                <w:sz w:val="20"/>
                <w:szCs w:val="20"/>
                <w:color w:val="auto"/>
              </w:rPr>
            </w:pPr>
            <w:r>
              <w:rPr>
                <w:rFonts w:ascii="Arial" w:cs="Arial" w:eastAsia="Arial" w:hAnsi="Arial"/>
                <w:sz w:val="16"/>
                <w:szCs w:val="16"/>
                <w:color w:val="auto"/>
              </w:rPr>
              <w:t>3,371</w:t>
            </w:r>
          </w:p>
        </w:tc>
        <w:tc>
          <w:tcPr>
            <w:tcW w:w="480" w:type="dxa"/>
            <w:vAlign w:val="bottom"/>
            <w:shd w:val="clear" w:color="auto" w:fill="DBE5F1"/>
          </w:tcPr>
          <w:p>
            <w:pPr>
              <w:jc w:val="right"/>
              <w:ind w:right="260"/>
              <w:spacing w:after="0"/>
              <w:rPr>
                <w:sz w:val="20"/>
                <w:szCs w:val="20"/>
                <w:color w:val="auto"/>
              </w:rPr>
            </w:pPr>
            <w:r>
              <w:rPr>
                <w:rFonts w:ascii="Arial" w:cs="Arial" w:eastAsia="Arial" w:hAnsi="Arial"/>
                <w:sz w:val="16"/>
                <w:szCs w:val="16"/>
                <w:color w:val="auto"/>
              </w:rPr>
              <w:t>$</w:t>
            </w:r>
          </w:p>
        </w:tc>
        <w:tc>
          <w:tcPr>
            <w:tcW w:w="1380" w:type="dxa"/>
            <w:vAlign w:val="bottom"/>
            <w:shd w:val="clear" w:color="auto" w:fill="DBE5F1"/>
          </w:tcPr>
          <w:p>
            <w:pPr>
              <w:jc w:val="right"/>
              <w:ind w:right="41"/>
              <w:spacing w:after="0"/>
              <w:rPr>
                <w:sz w:val="20"/>
                <w:szCs w:val="20"/>
                <w:color w:val="auto"/>
              </w:rPr>
            </w:pPr>
            <w:r>
              <w:rPr>
                <w:rFonts w:ascii="Arial" w:cs="Arial" w:eastAsia="Arial" w:hAnsi="Arial"/>
                <w:sz w:val="16"/>
                <w:szCs w:val="16"/>
                <w:color w:val="auto"/>
              </w:rPr>
              <w:t>3,267</w:t>
            </w:r>
          </w:p>
        </w:tc>
      </w:tr>
      <w:tr>
        <w:trPr>
          <w:trHeight w:val="240"/>
        </w:trPr>
        <w:tc>
          <w:tcPr>
            <w:tcW w:w="7780" w:type="dxa"/>
            <w:vAlign w:val="bottom"/>
          </w:tcPr>
          <w:p>
            <w:pPr>
              <w:ind w:left="160"/>
              <w:spacing w:after="0" w:line="240" w:lineRule="exact"/>
              <w:rPr>
                <w:sz w:val="20"/>
                <w:szCs w:val="20"/>
                <w:color w:val="auto"/>
              </w:rPr>
            </w:pPr>
            <w:r>
              <w:rPr>
                <w:rFonts w:ascii="Arial" w:cs="Arial" w:eastAsia="Arial" w:hAnsi="Arial"/>
                <w:sz w:val="16"/>
                <w:szCs w:val="16"/>
                <w:color w:val="auto"/>
              </w:rPr>
              <w:t>Current Interest Payment Obligations</w:t>
            </w:r>
            <w:r>
              <w:rPr>
                <w:rFonts w:ascii="Arial" w:cs="Arial" w:eastAsia="Arial" w:hAnsi="Arial"/>
                <w:sz w:val="22"/>
                <w:szCs w:val="22"/>
                <w:color w:val="auto"/>
                <w:vertAlign w:val="superscript"/>
              </w:rPr>
              <w:t>(e)</w:t>
            </w:r>
          </w:p>
        </w:tc>
        <w:tc>
          <w:tcPr>
            <w:tcW w:w="4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131</w:t>
            </w:r>
          </w:p>
        </w:tc>
        <w:tc>
          <w:tcPr>
            <w:tcW w:w="48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128</w:t>
            </w:r>
          </w:p>
        </w:tc>
      </w:tr>
      <w:tr>
        <w:trPr>
          <w:trHeight w:val="240"/>
        </w:trPr>
        <w:tc>
          <w:tcPr>
            <w:tcW w:w="7780" w:type="dxa"/>
            <w:vAlign w:val="bottom"/>
            <w:shd w:val="clear" w:color="auto" w:fill="DBE5F1"/>
          </w:tcPr>
          <w:p>
            <w:pPr>
              <w:ind w:left="160"/>
              <w:spacing w:after="0" w:line="240" w:lineRule="exact"/>
              <w:rPr>
                <w:sz w:val="20"/>
                <w:szCs w:val="20"/>
                <w:color w:val="auto"/>
              </w:rPr>
            </w:pPr>
            <w:r>
              <w:rPr>
                <w:rFonts w:ascii="Arial" w:cs="Arial" w:eastAsia="Arial" w:hAnsi="Arial"/>
                <w:sz w:val="16"/>
                <w:szCs w:val="16"/>
                <w:color w:val="auto"/>
              </w:rPr>
              <w:t>Effect of 0.125% Change in Interest Rates</w:t>
            </w:r>
            <w:r>
              <w:rPr>
                <w:rFonts w:ascii="Arial" w:cs="Arial" w:eastAsia="Arial" w:hAnsi="Arial"/>
                <w:sz w:val="22"/>
                <w:szCs w:val="22"/>
                <w:color w:val="auto"/>
                <w:vertAlign w:val="superscript"/>
              </w:rPr>
              <w:t>(f)</w:t>
            </w:r>
          </w:p>
        </w:tc>
        <w:tc>
          <w:tcPr>
            <w:tcW w:w="440" w:type="dxa"/>
            <w:vAlign w:val="bottom"/>
            <w:shd w:val="clear" w:color="auto" w:fill="DBE5F1"/>
          </w:tcPr>
          <w:p>
            <w:pPr>
              <w:spacing w:after="0"/>
              <w:rPr>
                <w:sz w:val="20"/>
                <w:szCs w:val="20"/>
                <w:color w:val="auto"/>
              </w:rPr>
            </w:pPr>
          </w:p>
        </w:tc>
        <w:tc>
          <w:tcPr>
            <w:tcW w:w="1360" w:type="dxa"/>
            <w:vAlign w:val="bottom"/>
            <w:shd w:val="clear" w:color="auto" w:fill="DBE5F1"/>
          </w:tcPr>
          <w:p>
            <w:pPr>
              <w:jc w:val="right"/>
              <w:spacing w:after="0"/>
              <w:rPr>
                <w:sz w:val="20"/>
                <w:szCs w:val="20"/>
                <w:color w:val="auto"/>
              </w:rPr>
            </w:pPr>
            <w:r>
              <w:rPr>
                <w:rFonts w:ascii="Arial" w:cs="Arial" w:eastAsia="Arial" w:hAnsi="Arial"/>
                <w:sz w:val="16"/>
                <w:szCs w:val="16"/>
                <w:color w:val="auto"/>
              </w:rPr>
              <w:t>4</w:t>
            </w:r>
          </w:p>
        </w:tc>
        <w:tc>
          <w:tcPr>
            <w:tcW w:w="480" w:type="dxa"/>
            <w:vAlign w:val="bottom"/>
            <w:shd w:val="clear" w:color="auto" w:fill="DBE5F1"/>
          </w:tcPr>
          <w:p>
            <w:pPr>
              <w:spacing w:after="0"/>
              <w:rPr>
                <w:sz w:val="20"/>
                <w:szCs w:val="20"/>
                <w:color w:val="auto"/>
              </w:rPr>
            </w:pPr>
          </w:p>
        </w:tc>
        <w:tc>
          <w:tcPr>
            <w:tcW w:w="1380" w:type="dxa"/>
            <w:vAlign w:val="bottom"/>
            <w:shd w:val="clear" w:color="auto" w:fill="DBE5F1"/>
          </w:tcPr>
          <w:p>
            <w:pPr>
              <w:jc w:val="right"/>
              <w:ind w:right="41"/>
              <w:spacing w:after="0"/>
              <w:rPr>
                <w:sz w:val="20"/>
                <w:szCs w:val="20"/>
                <w:color w:val="auto"/>
              </w:rPr>
            </w:pPr>
            <w:r>
              <w:rPr>
                <w:rFonts w:ascii="Arial" w:cs="Arial" w:eastAsia="Arial" w:hAnsi="Arial"/>
                <w:sz w:val="16"/>
                <w:szCs w:val="16"/>
                <w:color w:val="auto"/>
              </w:rPr>
              <w:t>4</w:t>
            </w:r>
          </w:p>
        </w:tc>
      </w:tr>
    </w:tbl>
    <w:p>
      <w:pPr>
        <w:spacing w:after="0" w:line="128" w:lineRule="exact"/>
        <w:rPr>
          <w:sz w:val="20"/>
          <w:szCs w:val="20"/>
          <w:color w:val="auto"/>
        </w:rPr>
      </w:pPr>
    </w:p>
    <w:p>
      <w:pPr>
        <w:ind w:left="284" w:hanging="284"/>
        <w:spacing w:after="0"/>
        <w:tabs>
          <w:tab w:leader="none" w:pos="284" w:val="left"/>
        </w:tabs>
        <w:numPr>
          <w:ilvl w:val="0"/>
          <w:numId w:val="53"/>
        </w:numPr>
        <w:rPr>
          <w:rFonts w:ascii="Arial" w:cs="Arial" w:eastAsia="Arial" w:hAnsi="Arial"/>
          <w:sz w:val="13"/>
          <w:szCs w:val="13"/>
          <w:color w:val="auto"/>
        </w:rPr>
      </w:pPr>
      <w:r>
        <w:rPr>
          <w:rFonts w:ascii="Arial" w:cs="Arial" w:eastAsia="Arial" w:hAnsi="Arial"/>
          <w:sz w:val="13"/>
          <w:szCs w:val="13"/>
          <w:color w:val="auto"/>
        </w:rPr>
        <w:t>Excludes capital lease and other obligations.</w:t>
      </w:r>
    </w:p>
    <w:p>
      <w:pPr>
        <w:spacing w:after="0" w:line="4" w:lineRule="exact"/>
        <w:rPr>
          <w:rFonts w:ascii="Arial" w:cs="Arial" w:eastAsia="Arial" w:hAnsi="Arial"/>
          <w:sz w:val="13"/>
          <w:szCs w:val="13"/>
          <w:color w:val="auto"/>
        </w:rPr>
      </w:pPr>
    </w:p>
    <w:p>
      <w:pPr>
        <w:ind w:left="284" w:hanging="284"/>
        <w:spacing w:after="0" w:line="231" w:lineRule="auto"/>
        <w:tabs>
          <w:tab w:leader="none" w:pos="284" w:val="left"/>
        </w:tabs>
        <w:numPr>
          <w:ilvl w:val="0"/>
          <w:numId w:val="53"/>
        </w:numPr>
        <w:rPr>
          <w:rFonts w:ascii="Arial" w:cs="Arial" w:eastAsia="Arial" w:hAnsi="Arial"/>
          <w:sz w:val="13"/>
          <w:szCs w:val="13"/>
          <w:color w:val="auto"/>
        </w:rPr>
      </w:pPr>
      <w:r>
        <w:rPr>
          <w:rFonts w:ascii="Arial" w:cs="Arial" w:eastAsia="Arial" w:hAnsi="Arial"/>
          <w:sz w:val="13"/>
          <w:szCs w:val="13"/>
          <w:color w:val="auto"/>
        </w:rPr>
        <w:t>Face value net of required amortizations; assumes no maturity or balloon principal payments; excludes capital leases.</w:t>
      </w:r>
    </w:p>
    <w:p>
      <w:pPr>
        <w:ind w:left="284" w:hanging="284"/>
        <w:spacing w:after="0" w:line="231" w:lineRule="auto"/>
        <w:tabs>
          <w:tab w:leader="none" w:pos="284" w:val="left"/>
        </w:tabs>
        <w:numPr>
          <w:ilvl w:val="0"/>
          <w:numId w:val="53"/>
        </w:numPr>
        <w:rPr>
          <w:rFonts w:ascii="Arial" w:cs="Arial" w:eastAsia="Arial" w:hAnsi="Arial"/>
          <w:sz w:val="13"/>
          <w:szCs w:val="13"/>
          <w:color w:val="auto"/>
        </w:rPr>
      </w:pPr>
      <w:r>
        <w:rPr>
          <w:rFonts w:ascii="Arial" w:cs="Arial" w:eastAsia="Arial" w:hAnsi="Arial"/>
          <w:sz w:val="13"/>
          <w:szCs w:val="13"/>
          <w:color w:val="auto"/>
        </w:rPr>
        <w:t>Interest expense calculated based on current interest rates.</w:t>
      </w:r>
    </w:p>
    <w:p>
      <w:pPr>
        <w:ind w:left="284" w:right="20" w:hanging="284"/>
        <w:spacing w:after="0" w:line="231" w:lineRule="auto"/>
        <w:tabs>
          <w:tab w:leader="none" w:pos="284" w:val="left"/>
        </w:tabs>
        <w:numPr>
          <w:ilvl w:val="0"/>
          <w:numId w:val="53"/>
        </w:numPr>
        <w:rPr>
          <w:rFonts w:ascii="Arial" w:cs="Arial" w:eastAsia="Arial" w:hAnsi="Arial"/>
          <w:sz w:val="13"/>
          <w:szCs w:val="13"/>
          <w:color w:val="auto"/>
        </w:rPr>
      </w:pPr>
      <w:r>
        <w:rPr>
          <w:rFonts w:ascii="Arial" w:cs="Arial" w:eastAsia="Arial" w:hAnsi="Arial"/>
          <w:sz w:val="13"/>
          <w:szCs w:val="13"/>
          <w:color w:val="auto"/>
        </w:rPr>
        <w:t>Interest expense calculated based on current interest rates until the sooner of the (1) stated maturity date or (2) the Anticipated Repayment Date, at which time the face value amount outstanding of such indebtedness is refinanced at current rates plus 12.5 bps.</w:t>
      </w:r>
    </w:p>
    <w:p>
      <w:pPr>
        <w:ind w:left="284" w:right="20" w:hanging="284"/>
        <w:spacing w:after="0" w:line="231" w:lineRule="auto"/>
        <w:tabs>
          <w:tab w:leader="none" w:pos="284" w:val="left"/>
        </w:tabs>
        <w:numPr>
          <w:ilvl w:val="0"/>
          <w:numId w:val="53"/>
        </w:numPr>
        <w:rPr>
          <w:rFonts w:ascii="Arial" w:cs="Arial" w:eastAsia="Arial" w:hAnsi="Arial"/>
          <w:sz w:val="13"/>
          <w:szCs w:val="13"/>
          <w:color w:val="auto"/>
        </w:rPr>
      </w:pPr>
      <w:r>
        <w:rPr>
          <w:rFonts w:ascii="Arial" w:cs="Arial" w:eastAsia="Arial" w:hAnsi="Arial"/>
          <w:sz w:val="13"/>
          <w:szCs w:val="13"/>
          <w:color w:val="auto"/>
        </w:rPr>
        <w:t>Interest expense calculated based on current interest rates. Forward LIBOR assumptions are derived from the 1-month LIBOR forward curve as of December 31, 2018. Calculation assumes no changes to future interest rate margin spread over LIBOR due to changes in the borrower’s senior unsecured credit rating.</w:t>
      </w:r>
    </w:p>
    <w:p>
      <w:pPr>
        <w:ind w:left="284" w:hanging="284"/>
        <w:spacing w:after="0"/>
        <w:tabs>
          <w:tab w:leader="none" w:pos="284" w:val="left"/>
        </w:tabs>
        <w:numPr>
          <w:ilvl w:val="0"/>
          <w:numId w:val="53"/>
        </w:numPr>
        <w:rPr>
          <w:rFonts w:ascii="Arial" w:cs="Arial" w:eastAsia="Arial" w:hAnsi="Arial"/>
          <w:sz w:val="13"/>
          <w:szCs w:val="13"/>
          <w:color w:val="auto"/>
        </w:rPr>
      </w:pPr>
      <w:r>
        <w:rPr>
          <w:rFonts w:ascii="Arial" w:cs="Arial" w:eastAsia="Arial" w:hAnsi="Arial"/>
          <w:sz w:val="13"/>
          <w:szCs w:val="13"/>
          <w:color w:val="auto"/>
        </w:rPr>
        <w:t>Interest expense calculated based on current interest rates using the 1-month LIBOR forward curve as of December 31, 2018 plus 12.5 bps.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44"/>
          </w:cols>
          <w:pgMar w:left="236" w:top="124" w:right="219" w:bottom="1440" w:gutter="0" w:footer="0" w:header="0"/>
        </w:sectPr>
      </w:pPr>
    </w:p>
    <w:bookmarkStart w:id="55" w:name="page56"/>
    <w:bookmarkEnd w:id="55"/>
    <w:p>
      <w:pPr>
        <w:jc w:val="center"/>
        <w:spacing w:after="0"/>
        <w:rPr>
          <w:sz w:val="20"/>
          <w:szCs w:val="20"/>
          <w:color w:val="auto"/>
        </w:rPr>
      </w:pPr>
      <w:r>
        <w:rPr>
          <w:rFonts w:ascii="Arial" w:cs="Arial" w:eastAsia="Arial" w:hAnsi="Arial"/>
          <w:sz w:val="13"/>
          <w:szCs w:val="13"/>
          <w:color w:val="auto"/>
        </w:rPr>
        <w:t>Crown Castle International Corp.</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Fourth Quarter 2018</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2320" w:type="dxa"/>
            <w:vAlign w:val="bottom"/>
            <w:tcBorders>
              <w:top w:val="single" w:sz="8" w:color="auto"/>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3"/>
                <w:szCs w:val="13"/>
                <w:b w:val="1"/>
                <w:bCs w:val="1"/>
                <w:color w:val="auto"/>
              </w:rPr>
              <w:t>COMPANY OVERVIEW</w:t>
            </w:r>
          </w:p>
        </w:tc>
        <w:tc>
          <w:tcPr>
            <w:tcW w:w="2280" w:type="dxa"/>
            <w:vAlign w:val="bottom"/>
            <w:tcBorders>
              <w:top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3"/>
                <w:szCs w:val="13"/>
                <w:b w:val="1"/>
                <w:bCs w:val="1"/>
                <w:color w:val="auto"/>
              </w:rPr>
              <w:t>FINANCIALS &amp; METRICS</w:t>
            </w:r>
          </w:p>
        </w:tc>
        <w:tc>
          <w:tcPr>
            <w:tcW w:w="228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ASSET PORTFOLIO OVERVIEW</w:t>
            </w:r>
          </w:p>
        </w:tc>
        <w:tc>
          <w:tcPr>
            <w:tcW w:w="228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3"/>
                <w:szCs w:val="13"/>
                <w:b w:val="1"/>
                <w:bCs w:val="1"/>
                <w:color w:val="auto"/>
              </w:rPr>
              <w:t>CAPITALIZATION OVERVIEW</w:t>
            </w:r>
          </w:p>
        </w:tc>
        <w:tc>
          <w:tcPr>
            <w:tcW w:w="2300" w:type="dxa"/>
            <w:vAlign w:val="bottom"/>
            <w:tcBorders>
              <w:top w:val="single" w:sz="8" w:color="auto"/>
              <w:bottom w:val="single" w:sz="8" w:color="auto"/>
              <w:right w:val="single" w:sz="8" w:color="auto"/>
            </w:tcBorders>
            <w:shd w:val="clear" w:color="auto" w:fill="CCC0DA"/>
          </w:tcPr>
          <w:p>
            <w:pPr>
              <w:ind w:left="800"/>
              <w:spacing w:after="0"/>
              <w:rPr>
                <w:sz w:val="20"/>
                <w:szCs w:val="20"/>
                <w:color w:val="auto"/>
              </w:rPr>
            </w:pPr>
            <w:r>
              <w:rPr>
                <w:rFonts w:ascii="Arial" w:cs="Arial" w:eastAsia="Arial" w:hAnsi="Arial"/>
                <w:sz w:val="13"/>
                <w:szCs w:val="13"/>
                <w:b w:val="1"/>
                <w:bCs w:val="1"/>
                <w:color w:val="auto"/>
              </w:rPr>
              <w:t>APPENDIX</w:t>
            </w: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DEFINITIONS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 Segment Measures and Other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26186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136"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This Supplement includes presentations of Adjusted EBITDA, Adjusted Funds from Operations ("AFFO"), Funds from Operations ("FFO") and Organic Contribution to Site Rental Revenues, which are non-GAAP financial measures. These non-GAAP financial measures are not intended as alternative measures of operating results or cash flow from operations (as determined in accordance with Generally Accepted Accounting Principles ("GAAP")).</w:t>
      </w:r>
    </w:p>
    <w:p>
      <w:pPr>
        <w:spacing w:after="0" w:line="114"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Our measures of Adjusted EBITDA, AFFO, FFO and Organic Contribution to Site Rental Revenues may not be comparable to similarly titled measures of other companies, including other companies in the communications infrastructure sector or other REITs. Our definition of FFO is consistent with guidelines from the National Association of Real Estate Investment Trusts with the exception of the impact of income taxes in periods prior to our REIT conversion in 2014.</w:t>
      </w:r>
    </w:p>
    <w:p>
      <w:pPr>
        <w:spacing w:after="0" w:line="114"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In addition to the non-GAAP financial measures used herein, we also provide Segment Site Rental Gross Margin, Segment Services and Other Gross Margin and Segment Operating Profit, which are key measures used by management to evaluate our operating segments for purposes of making decisions about allocating capital and assessing performance. These segment measures are provided pursuant to GAAP requirements related to segment reporting. In addition, we provide the components of certain GAAP measures, such as capital expenditures.</w:t>
      </w:r>
    </w:p>
    <w:p>
      <w:pPr>
        <w:spacing w:after="0" w:line="119"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Adjusted EBITDA, AFFO, FFO and Organic Contribution to Site Rental Revenues, are presented as additional information because management believes these measures are useful indicators of the financial performance of our business. Among other things, management believes that:</w:t>
      </w:r>
    </w:p>
    <w:p>
      <w:pPr>
        <w:spacing w:after="0" w:line="104" w:lineRule="exact"/>
        <w:rPr>
          <w:sz w:val="20"/>
          <w:szCs w:val="20"/>
          <w:color w:val="auto"/>
        </w:rPr>
      </w:pPr>
    </w:p>
    <w:p>
      <w:pPr>
        <w:jc w:val="both"/>
        <w:ind w:left="580" w:hanging="296"/>
        <w:spacing w:after="0" w:line="273" w:lineRule="auto"/>
        <w:tabs>
          <w:tab w:leader="none" w:pos="5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Adjusted EBITDA is useful to investors or other interested parties in evaluating our financial performance. Adjusted EBITDA is the primary measure used by management (1) to evaluate the economic productivity of our operations and (2) for purposes of making decisions about allocating resources to, and assessing the performance of, our operations. Management believes that Adjusted EBITDA helps investors or other interested parties meaningfully evaluate and compare the results of our operations (1) from period to period and (2) to our competitors, by removing the impact of our capital structure (primarily interest charges from our outstanding debt) and asset base (primarily depreciation, amortization and accretion) from our financial results. Management also believes Adjusted EBITDA is frequently used by investors or other interested parties in the evaluation of the communications infrastructure sector and other REITs to measure financial performance without regard to items such as depreciation, amortization and accretion which can vary depending upon accounting methods and the book value of assets. In addition, Adjusted EBITDA is similar to the measure of current financial performance generally used in our debt covenant calculations. Adjusted EBITDA should be considered only as a supplement to net income computed in accordance with GAAP as a measure of our performance.</w:t>
      </w:r>
    </w:p>
    <w:p>
      <w:pPr>
        <w:spacing w:after="0" w:line="108" w:lineRule="exact"/>
        <w:rPr>
          <w:rFonts w:ascii="Arial" w:cs="Arial" w:eastAsia="Arial" w:hAnsi="Arial"/>
          <w:sz w:val="15"/>
          <w:szCs w:val="15"/>
          <w:color w:val="auto"/>
        </w:rPr>
      </w:pPr>
    </w:p>
    <w:p>
      <w:pPr>
        <w:jc w:val="both"/>
        <w:ind w:left="580" w:right="20" w:hanging="296"/>
        <w:spacing w:after="0" w:line="294" w:lineRule="auto"/>
        <w:tabs>
          <w:tab w:leader="none" w:pos="5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AFFO and AFFO per share are useful to investors or other interested parties in evaluating our financial performance. Management believes that AFFO and AFFO per share help investors or other interested parties meaningfully evaluate our financial performance as they include (1) the impact of our capital structure (primarily interest expense on our outstanding debt and dividends on our preferred stock) and (2) sustaining capital expenditures and excludes the impact of our (a) asset base (primarily depreciation, amortization and accretion) and (b) certain non-cash items, including straight-lined revenues and expenses related to fixed escalations and rent free periods. GAAP requires rental revenues and expenses related to leases that contain specified rental increases over the life of the lease to be recognized evenly over the life of the lease. In accordance with GAAP, if payment terms call for fixed escalations, or rent free periods, the revenue or expense is recognized on a straight-lined basis over the fixed, non-cancelable term of the contract. Management notes that the Company uses AFFO and AFFO per share only as a performance measure. AFFO and AFFO per share should be considered only as a supplement to net income computed in accordance with GAAP as a measure of our performance and should not be considered as an alternative to cash flows from operations or as residual cash flow available for discretionary investment.</w:t>
      </w:r>
    </w:p>
    <w:p>
      <w:pPr>
        <w:spacing w:after="0" w:line="98" w:lineRule="exact"/>
        <w:rPr>
          <w:rFonts w:ascii="Arial" w:cs="Arial" w:eastAsia="Arial" w:hAnsi="Arial"/>
          <w:sz w:val="14"/>
          <w:szCs w:val="14"/>
          <w:color w:val="auto"/>
        </w:rPr>
      </w:pPr>
    </w:p>
    <w:p>
      <w:pPr>
        <w:jc w:val="both"/>
        <w:ind w:left="580" w:right="20" w:hanging="296"/>
        <w:spacing w:after="0" w:line="278" w:lineRule="auto"/>
        <w:tabs>
          <w:tab w:leader="none" w:pos="5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FFO and FFO per share are useful to investors or other interested parties in evaluating our financial performance. Management believes that FFO may be used by investors or other interested parties as a basis to compare our financial performance with that of other REITs. FFO and FFO per share help investors or other interested parties meaningfully evaluate financial performance by excluding the impact of our asset base (primarily depreciation, amortization and accretion). FFO and FFO per share are not key performance indicators used by the Company. FFO and FFO per share should be considered only as a supplement to net income computed in accordance with GAAP as a measure of our performance and should not be considered as an alternative to cash flow from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40"/>
          </w:cols>
          <w:pgMar w:left="240" w:top="124" w:right="219" w:bottom="1440" w:gutter="0" w:footer="0" w:header="0"/>
        </w:sectPr>
      </w:pPr>
    </w:p>
    <w:bookmarkStart w:id="56" w:name="page57"/>
    <w:bookmarkEnd w:id="56"/>
    <w:p>
      <w:pPr>
        <w:jc w:val="center"/>
        <w:spacing w:after="0"/>
        <w:rPr>
          <w:sz w:val="20"/>
          <w:szCs w:val="20"/>
          <w:color w:val="auto"/>
        </w:rPr>
      </w:pPr>
      <w:r>
        <w:rPr>
          <w:rFonts w:ascii="Arial" w:cs="Arial" w:eastAsia="Arial" w:hAnsi="Arial"/>
          <w:sz w:val="13"/>
          <w:szCs w:val="13"/>
          <w:color w:val="auto"/>
        </w:rPr>
        <w:t>Crown Castle International Corp.</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Fourth Quarter 2018</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2320" w:type="dxa"/>
            <w:vAlign w:val="bottom"/>
            <w:tcBorders>
              <w:top w:val="single" w:sz="8" w:color="auto"/>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3"/>
                <w:szCs w:val="13"/>
                <w:b w:val="1"/>
                <w:bCs w:val="1"/>
                <w:color w:val="auto"/>
              </w:rPr>
              <w:t>COMPANY OVERVIEW</w:t>
            </w:r>
          </w:p>
        </w:tc>
        <w:tc>
          <w:tcPr>
            <w:tcW w:w="2280" w:type="dxa"/>
            <w:vAlign w:val="bottom"/>
            <w:tcBorders>
              <w:top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3"/>
                <w:szCs w:val="13"/>
                <w:b w:val="1"/>
                <w:bCs w:val="1"/>
                <w:color w:val="auto"/>
              </w:rPr>
              <w:t>FINANCIALS &amp; METRICS</w:t>
            </w:r>
          </w:p>
        </w:tc>
        <w:tc>
          <w:tcPr>
            <w:tcW w:w="228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ASSET PORTFOLIO OVERVIEW</w:t>
            </w:r>
          </w:p>
        </w:tc>
        <w:tc>
          <w:tcPr>
            <w:tcW w:w="228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3"/>
                <w:szCs w:val="13"/>
                <w:b w:val="1"/>
                <w:bCs w:val="1"/>
                <w:color w:val="auto"/>
              </w:rPr>
              <w:t>CAPITALIZATION OVERVIEW</w:t>
            </w:r>
          </w:p>
        </w:tc>
        <w:tc>
          <w:tcPr>
            <w:tcW w:w="2300" w:type="dxa"/>
            <w:vAlign w:val="bottom"/>
            <w:tcBorders>
              <w:top w:val="single" w:sz="8" w:color="auto"/>
              <w:bottom w:val="single" w:sz="8" w:color="auto"/>
              <w:right w:val="single" w:sz="8" w:color="auto"/>
            </w:tcBorders>
            <w:shd w:val="clear" w:color="auto" w:fill="CCC0DA"/>
          </w:tcPr>
          <w:p>
            <w:pPr>
              <w:ind w:left="800"/>
              <w:spacing w:after="0"/>
              <w:rPr>
                <w:sz w:val="20"/>
                <w:szCs w:val="20"/>
                <w:color w:val="auto"/>
              </w:rPr>
            </w:pPr>
            <w:r>
              <w:rPr>
                <w:rFonts w:ascii="Arial" w:cs="Arial" w:eastAsia="Arial" w:hAnsi="Arial"/>
                <w:sz w:val="13"/>
                <w:szCs w:val="13"/>
                <w:b w:val="1"/>
                <w:bCs w:val="1"/>
                <w:color w:val="auto"/>
              </w:rPr>
              <w:t>APPENDIX</w:t>
            </w: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580" w:hanging="296"/>
        <w:spacing w:after="0" w:line="278" w:lineRule="auto"/>
        <w:tabs>
          <w:tab w:leader="none" w:pos="5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Organic Contribution to Site Rental Revenues is useful to investors or other interested parties in understanding the components of the year-over-year changes in our site rental revenues computed in accordance with GAAP. Management uses the Organic Contribution to Site Rental Revenues to assess year-over-year growth rates for our rental activities, to evaluate current performance, to capture trends in rental rates, new leasing activities and customer non-renewals in our core business, as well to forecast future results. Organic Contribution to Site Rental Revenues is not meant as an alternative measure of revenue and should be considered only as a supplement in understanding and assessing the performance of our site rental revenues computed in accordance with GAAP.</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We define our non-GAAP financial measures, segment measures and other calculations as follows: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Non-GAAP Financial Measures</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We define Adjusted EBITDA as net income (loss) plus restructuring charges (credits), asset write-down charges, acquisition and integration costs,</w:t>
      </w:r>
      <w:r>
        <w:rPr>
          <w:rFonts w:ascii="Arial" w:cs="Arial" w:eastAsia="Arial" w:hAnsi="Arial"/>
          <w:sz w:val="16"/>
          <w:szCs w:val="16"/>
          <w:i w:val="1"/>
          <w:iCs w:val="1"/>
          <w:color w:val="auto"/>
        </w:rPr>
        <w:t xml:space="preserve"> </w:t>
      </w:r>
      <w:r>
        <w:rPr>
          <w:rFonts w:ascii="Arial" w:cs="Arial" w:eastAsia="Arial" w:hAnsi="Arial"/>
          <w:sz w:val="16"/>
          <w:szCs w:val="16"/>
          <w:color w:val="auto"/>
        </w:rPr>
        <w:t>depreciation, amortization and accretion, amortization of prepaid lease purchase price adjustments, interest expense and amortization of deferred financing costs, (gains) losses on retirement of long-term obligations, net (gain) loss on interest rate swaps, (gains) losses on foreign currency swaps, impairment of available-for-sale securities, interest income, other (income) expense, (benefit) provision for income taxes, cumulative effect of a change in accounting principle, (income) loss from discontinued operations and stock-based compensation expense.</w:t>
      </w:r>
    </w:p>
    <w:p>
      <w:pPr>
        <w:spacing w:after="0" w:line="120" w:lineRule="exact"/>
        <w:rPr>
          <w:sz w:val="20"/>
          <w:szCs w:val="20"/>
          <w:color w:val="auto"/>
        </w:rPr>
      </w:pPr>
    </w:p>
    <w:p>
      <w:pPr>
        <w:jc w:val="both"/>
        <w:spacing w:after="0" w:line="308" w:lineRule="auto"/>
        <w:rPr>
          <w:sz w:val="20"/>
          <w:szCs w:val="20"/>
          <w:color w:val="auto"/>
        </w:rPr>
      </w:pPr>
      <w:r>
        <w:rPr>
          <w:rFonts w:ascii="Arial" w:cs="Arial" w:eastAsia="Arial" w:hAnsi="Arial"/>
          <w:sz w:val="14"/>
          <w:szCs w:val="14"/>
          <w:i w:val="1"/>
          <w:iCs w:val="1"/>
          <w:color w:val="auto"/>
        </w:rPr>
        <w:t xml:space="preserve">Adjusted Funds from Operations. </w:t>
      </w:r>
      <w:r>
        <w:rPr>
          <w:rFonts w:ascii="Arial" w:cs="Arial" w:eastAsia="Arial" w:hAnsi="Arial"/>
          <w:sz w:val="14"/>
          <w:szCs w:val="14"/>
          <w:color w:val="auto"/>
        </w:rPr>
        <w:t>We define Adjusted Funds from Operations as FFO before straight-lined revenue, straight-lined expense, stock-based compensation expense,</w:t>
      </w:r>
      <w:r>
        <w:rPr>
          <w:rFonts w:ascii="Arial" w:cs="Arial" w:eastAsia="Arial" w:hAnsi="Arial"/>
          <w:sz w:val="14"/>
          <w:szCs w:val="14"/>
          <w:i w:val="1"/>
          <w:iCs w:val="1"/>
          <w:color w:val="auto"/>
        </w:rPr>
        <w:t xml:space="preserve"> </w:t>
      </w:r>
      <w:r>
        <w:rPr>
          <w:rFonts w:ascii="Arial" w:cs="Arial" w:eastAsia="Arial" w:hAnsi="Arial"/>
          <w:sz w:val="14"/>
          <w:szCs w:val="14"/>
          <w:color w:val="auto"/>
        </w:rPr>
        <w:t>non-cash portion of tax provision, non-real estate related depreciation, amortization and accretion, amortization of non-cash interest expense, other (income) expense, (gains) losses on retirement of long-term obligations, net (gain) loss on interest rate swaps, (gains) losses on foreign currency swaps, acquisition and integration costs, and adjustments for noncontrolling interests, and less sustaining capital expenditures (comprised of maintenance capital expenditures and corporate capital expenditures).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AFFO per share. </w:t>
      </w:r>
      <w:r>
        <w:rPr>
          <w:rFonts w:ascii="Arial" w:cs="Arial" w:eastAsia="Arial" w:hAnsi="Arial"/>
          <w:sz w:val="16"/>
          <w:szCs w:val="16"/>
          <w:color w:val="auto"/>
        </w:rPr>
        <w:t>We define AFFO per share as AFFO divided by diluted weighted average common shares outstanding.</w:t>
      </w:r>
    </w:p>
    <w:p>
      <w:pPr>
        <w:spacing w:after="0" w:line="104" w:lineRule="exact"/>
        <w:rPr>
          <w:sz w:val="20"/>
          <w:szCs w:val="20"/>
          <w:color w:val="auto"/>
        </w:rPr>
      </w:pPr>
    </w:p>
    <w:p>
      <w:pPr>
        <w:jc w:val="both"/>
        <w:ind w:right="20"/>
        <w:spacing w:after="0" w:line="312" w:lineRule="auto"/>
        <w:rPr>
          <w:sz w:val="20"/>
          <w:szCs w:val="20"/>
          <w:color w:val="auto"/>
        </w:rPr>
      </w:pPr>
      <w:r>
        <w:rPr>
          <w:rFonts w:ascii="Arial" w:cs="Arial" w:eastAsia="Arial" w:hAnsi="Arial"/>
          <w:sz w:val="15"/>
          <w:szCs w:val="15"/>
          <w:i w:val="1"/>
          <w:iCs w:val="1"/>
          <w:color w:val="auto"/>
        </w:rPr>
        <w:t xml:space="preserve">Funds from Operations. </w:t>
      </w:r>
      <w:r>
        <w:rPr>
          <w:rFonts w:ascii="Arial" w:cs="Arial" w:eastAsia="Arial" w:hAnsi="Arial"/>
          <w:sz w:val="15"/>
          <w:szCs w:val="15"/>
          <w:color w:val="auto"/>
        </w:rPr>
        <w:t>We define Funds from Operations as net income plus real estate related depreciation, amortization and accretion and asset write-down charges, less</w:t>
      </w:r>
      <w:r>
        <w:rPr>
          <w:rFonts w:ascii="Arial" w:cs="Arial" w:eastAsia="Arial" w:hAnsi="Arial"/>
          <w:sz w:val="15"/>
          <w:szCs w:val="15"/>
          <w:i w:val="1"/>
          <w:iCs w:val="1"/>
          <w:color w:val="auto"/>
        </w:rPr>
        <w:t xml:space="preserve"> </w:t>
      </w:r>
      <w:r>
        <w:rPr>
          <w:rFonts w:ascii="Arial" w:cs="Arial" w:eastAsia="Arial" w:hAnsi="Arial"/>
          <w:sz w:val="15"/>
          <w:szCs w:val="15"/>
          <w:color w:val="auto"/>
        </w:rPr>
        <w:t>noncontrolling interest and cash paid for preferred stock dividends, and is a measure of funds from operations attributable to CCIC common stockholders.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FFO per share. </w:t>
      </w:r>
      <w:r>
        <w:rPr>
          <w:rFonts w:ascii="Arial" w:cs="Arial" w:eastAsia="Arial" w:hAnsi="Arial"/>
          <w:sz w:val="16"/>
          <w:szCs w:val="16"/>
          <w:color w:val="auto"/>
        </w:rPr>
        <w:t>We define FFO per share as FFO divided by the diluted weighted average common shares outstanding.</w:t>
      </w:r>
    </w:p>
    <w:p>
      <w:pPr>
        <w:spacing w:after="0" w:line="104" w:lineRule="exact"/>
        <w:rPr>
          <w:sz w:val="20"/>
          <w:szCs w:val="20"/>
          <w:color w:val="auto"/>
        </w:rPr>
      </w:pPr>
    </w:p>
    <w:p>
      <w:pPr>
        <w:jc w:val="both"/>
        <w:ind w:right="20"/>
        <w:spacing w:after="0" w:line="351" w:lineRule="auto"/>
        <w:rPr>
          <w:sz w:val="20"/>
          <w:szCs w:val="20"/>
          <w:color w:val="auto"/>
        </w:rPr>
      </w:pPr>
      <w:r>
        <w:rPr>
          <w:rFonts w:ascii="Arial" w:cs="Arial" w:eastAsia="Arial" w:hAnsi="Arial"/>
          <w:sz w:val="14"/>
          <w:szCs w:val="14"/>
          <w:i w:val="1"/>
          <w:iCs w:val="1"/>
          <w:color w:val="auto"/>
        </w:rPr>
        <w:t xml:space="preserve">Organic Contribution to Site Rental Revenues. </w:t>
      </w:r>
      <w:r>
        <w:rPr>
          <w:rFonts w:ascii="Arial" w:cs="Arial" w:eastAsia="Arial" w:hAnsi="Arial"/>
          <w:sz w:val="14"/>
          <w:szCs w:val="14"/>
          <w:color w:val="auto"/>
        </w:rPr>
        <w:t>We define the Organic Contribution to Site Rental Revenues as the sum of the change in GAAP site rental revenues related to (1)</w:t>
      </w:r>
      <w:r>
        <w:rPr>
          <w:rFonts w:ascii="Arial" w:cs="Arial" w:eastAsia="Arial" w:hAnsi="Arial"/>
          <w:sz w:val="14"/>
          <w:szCs w:val="14"/>
          <w:i w:val="1"/>
          <w:iCs w:val="1"/>
          <w:color w:val="auto"/>
        </w:rPr>
        <w:t xml:space="preserve"> </w:t>
      </w:r>
      <w:r>
        <w:rPr>
          <w:rFonts w:ascii="Arial" w:cs="Arial" w:eastAsia="Arial" w:hAnsi="Arial"/>
          <w:sz w:val="14"/>
          <w:szCs w:val="14"/>
          <w:color w:val="auto"/>
        </w:rPr>
        <w:t>new leasing activity, including revenues from the construction of small cells and the impact of prepaid rent, (2) escalators and less (3) non-renewals of customer contracts.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Segment Measures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i w:val="1"/>
          <w:iCs w:val="1"/>
          <w:color w:val="auto"/>
        </w:rPr>
        <w:t xml:space="preserve">Segment Site Rental Gross Margin. </w:t>
      </w:r>
      <w:r>
        <w:rPr>
          <w:rFonts w:ascii="Arial" w:cs="Arial" w:eastAsia="Arial" w:hAnsi="Arial"/>
          <w:sz w:val="16"/>
          <w:szCs w:val="16"/>
          <w:color w:val="auto"/>
        </w:rPr>
        <w:t>We define Segment Site Rental Gross Margin as segment site rental revenues less segment site rental cost of operations, excluding stock-based compensation expense and prepaid lease purchase price adjustments recorded in consolidated site rental cost of operations.</w:t>
      </w:r>
    </w:p>
    <w:p>
      <w:pPr>
        <w:spacing w:after="0" w:line="56"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i w:val="1"/>
          <w:iCs w:val="1"/>
          <w:color w:val="auto"/>
        </w:rPr>
        <w:t>Segment Services and Other Gross Margin</w:t>
      </w:r>
      <w:r>
        <w:rPr>
          <w:rFonts w:ascii="Arial" w:cs="Arial" w:eastAsia="Arial" w:hAnsi="Arial"/>
          <w:sz w:val="16"/>
          <w:szCs w:val="16"/>
          <w:color w:val="auto"/>
        </w:rPr>
        <w:t>. We define Segment Services and Other Gross Margin as segment services and other revenues less segment services and other cost of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excluding stock-based compensation expense recorded in consolidated services and other cost of operations.</w:t>
      </w:r>
    </w:p>
    <w:p>
      <w:pPr>
        <w:spacing w:after="0" w:line="56"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i w:val="1"/>
          <w:iCs w:val="1"/>
          <w:color w:val="auto"/>
        </w:rPr>
        <w:t xml:space="preserve">Segment Operating Profit. </w:t>
      </w:r>
      <w:r>
        <w:rPr>
          <w:rFonts w:ascii="Arial" w:cs="Arial" w:eastAsia="Arial" w:hAnsi="Arial"/>
          <w:sz w:val="16"/>
          <w:szCs w:val="16"/>
          <w:color w:val="auto"/>
        </w:rPr>
        <w:t>We define Segment Operating Profit as segment site rental gross margin plus segment services and other gross margin, less selling, general and</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expenses attributable to the respective segment.</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All of these measurements of profit or loss are exclusive of depreciation, amortization and accretion, which are shown separately.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Other Calculations</w:t>
      </w:r>
    </w:p>
    <w:p>
      <w:pPr>
        <w:spacing w:after="0" w:line="104"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i w:val="1"/>
          <w:iCs w:val="1"/>
          <w:color w:val="auto"/>
        </w:rPr>
        <w:t xml:space="preserve">Discretionary capital expenditures. </w:t>
      </w:r>
      <w:r>
        <w:rPr>
          <w:rFonts w:ascii="Arial" w:cs="Arial" w:eastAsia="Arial" w:hAnsi="Arial"/>
          <w:sz w:val="16"/>
          <w:szCs w:val="16"/>
          <w:color w:val="auto"/>
        </w:rPr>
        <w:t>We define discretionary capital expenditures as those capital expenditures made with respect to activities which we believe exhibit sufficient</w:t>
      </w:r>
      <w:r>
        <w:rPr>
          <w:rFonts w:ascii="Arial" w:cs="Arial" w:eastAsia="Arial" w:hAnsi="Arial"/>
          <w:sz w:val="16"/>
          <w:szCs w:val="16"/>
          <w:i w:val="1"/>
          <w:iCs w:val="1"/>
          <w:color w:val="auto"/>
        </w:rPr>
        <w:t xml:space="preserve"> </w:t>
      </w:r>
      <w:r>
        <w:rPr>
          <w:rFonts w:ascii="Arial" w:cs="Arial" w:eastAsia="Arial" w:hAnsi="Arial"/>
          <w:sz w:val="16"/>
          <w:szCs w:val="16"/>
          <w:color w:val="auto"/>
        </w:rPr>
        <w:t>potential to enhance long-term stockholder value. They consist of expansion or development of existing communications infrastructure, construction of new communications infrastructure, and, to a lesser extent, purchases of land interests (which primarily relate to land assets under towers as we seek to manage our interests in the land beneath our towers) and other capital projects.</w:t>
      </w:r>
    </w:p>
    <w:p>
      <w:pPr>
        <w:spacing w:after="0" w:line="71" w:lineRule="exact"/>
        <w:rPr>
          <w:sz w:val="20"/>
          <w:szCs w:val="20"/>
          <w:color w:val="auto"/>
        </w:rPr>
      </w:pPr>
    </w:p>
    <w:p>
      <w:pPr>
        <w:jc w:val="center"/>
        <w:ind w:right="260"/>
        <w:spacing w:after="0"/>
        <w:rPr>
          <w:sz w:val="20"/>
          <w:szCs w:val="20"/>
          <w:color w:val="auto"/>
        </w:rPr>
      </w:pPr>
      <w:r>
        <w:rPr>
          <w:rFonts w:ascii="Arial" w:cs="Arial" w:eastAsia="Arial" w:hAnsi="Arial"/>
          <w:sz w:val="14"/>
          <w:szCs w:val="14"/>
          <w:i w:val="1"/>
          <w:iCs w:val="1"/>
          <w:color w:val="auto"/>
        </w:rPr>
        <w:t>Integration capital expenditures</w:t>
      </w:r>
      <w:r>
        <w:rPr>
          <w:rFonts w:ascii="Arial" w:cs="Arial" w:eastAsia="Arial" w:hAnsi="Arial"/>
          <w:sz w:val="14"/>
          <w:szCs w:val="14"/>
          <w:color w:val="auto"/>
        </w:rPr>
        <w:t>. We define integration capital expenditures as those capital expenditures made as a result of integrating acquired companies into our business.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40"/>
          </w:cols>
          <w:pgMar w:left="240" w:top="124" w:right="219" w:bottom="1440" w:gutter="0" w:footer="0" w:header="0"/>
        </w:sectPr>
      </w:pPr>
    </w:p>
    <w:bookmarkStart w:id="57" w:name="page58"/>
    <w:bookmarkEnd w:id="57"/>
    <w:p>
      <w:pPr>
        <w:jc w:val="center"/>
        <w:spacing w:after="0"/>
        <w:rPr>
          <w:sz w:val="20"/>
          <w:szCs w:val="20"/>
          <w:color w:val="auto"/>
        </w:rPr>
      </w:pPr>
      <w:r>
        <w:rPr>
          <w:rFonts w:ascii="Arial" w:cs="Arial" w:eastAsia="Arial" w:hAnsi="Arial"/>
          <w:sz w:val="13"/>
          <w:szCs w:val="13"/>
          <w:color w:val="auto"/>
        </w:rPr>
        <w:t>Crown Castle International Corp.</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Fourth Quarter 2018</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2320" w:type="dxa"/>
            <w:vAlign w:val="bottom"/>
            <w:tcBorders>
              <w:top w:val="single" w:sz="8" w:color="auto"/>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3"/>
                <w:szCs w:val="13"/>
                <w:b w:val="1"/>
                <w:bCs w:val="1"/>
                <w:color w:val="auto"/>
              </w:rPr>
              <w:t>COMPANY OVERVIEW</w:t>
            </w:r>
          </w:p>
        </w:tc>
        <w:tc>
          <w:tcPr>
            <w:tcW w:w="2280" w:type="dxa"/>
            <w:vAlign w:val="bottom"/>
            <w:tcBorders>
              <w:top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3"/>
                <w:szCs w:val="13"/>
                <w:b w:val="1"/>
                <w:bCs w:val="1"/>
                <w:color w:val="auto"/>
              </w:rPr>
              <w:t>FINANCIALS &amp; METRICS</w:t>
            </w:r>
          </w:p>
        </w:tc>
        <w:tc>
          <w:tcPr>
            <w:tcW w:w="228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ASSET PORTFOLIO OVERVIEW</w:t>
            </w:r>
          </w:p>
        </w:tc>
        <w:tc>
          <w:tcPr>
            <w:tcW w:w="228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3"/>
                <w:szCs w:val="13"/>
                <w:b w:val="1"/>
                <w:bCs w:val="1"/>
                <w:color w:val="auto"/>
              </w:rPr>
              <w:t>CAPITALIZATION OVERVIEW</w:t>
            </w:r>
          </w:p>
        </w:tc>
        <w:tc>
          <w:tcPr>
            <w:tcW w:w="2300" w:type="dxa"/>
            <w:vAlign w:val="bottom"/>
            <w:tcBorders>
              <w:top w:val="single" w:sz="8" w:color="auto"/>
              <w:bottom w:val="single" w:sz="8" w:color="auto"/>
              <w:right w:val="single" w:sz="8" w:color="auto"/>
            </w:tcBorders>
            <w:shd w:val="clear" w:color="auto" w:fill="CCC0DA"/>
          </w:tcPr>
          <w:p>
            <w:pPr>
              <w:ind w:left="800"/>
              <w:spacing w:after="0"/>
              <w:rPr>
                <w:sz w:val="20"/>
                <w:szCs w:val="20"/>
                <w:color w:val="auto"/>
              </w:rPr>
            </w:pPr>
            <w:r>
              <w:rPr>
                <w:rFonts w:ascii="Arial" w:cs="Arial" w:eastAsia="Arial" w:hAnsi="Arial"/>
                <w:sz w:val="13"/>
                <w:szCs w:val="13"/>
                <w:b w:val="1"/>
                <w:bCs w:val="1"/>
                <w:color w:val="auto"/>
              </w:rPr>
              <w:t>APPENDIX</w:t>
            </w:r>
          </w:p>
        </w:tc>
      </w:tr>
    </w:tbl>
    <w:p>
      <w:pPr>
        <w:spacing w:after="0" w:line="200" w:lineRule="exact"/>
        <w:rPr>
          <w:sz w:val="20"/>
          <w:szCs w:val="20"/>
          <w:color w:val="auto"/>
        </w:rPr>
      </w:pPr>
    </w:p>
    <w:p>
      <w:pPr>
        <w:spacing w:after="0" w:line="388"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i w:val="1"/>
          <w:iCs w:val="1"/>
          <w:color w:val="auto"/>
        </w:rPr>
        <w:t xml:space="preserve">Sustaining capital expenditures. </w:t>
      </w:r>
      <w:r>
        <w:rPr>
          <w:rFonts w:ascii="Arial" w:cs="Arial" w:eastAsia="Arial" w:hAnsi="Arial"/>
          <w:sz w:val="16"/>
          <w:szCs w:val="16"/>
          <w:color w:val="auto"/>
        </w:rPr>
        <w:t>We define sustaining capital expenditures as those capital expenditures not otherwise categorized as either discretionary or integration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expenditures, such as (1) maintenance capital expenditures on our communications infrastructure assets that enable our customers' ongoing quiet enjoyment of the communications infrastructure and (2) corporate capital expenditures.</w:t>
      </w:r>
    </w:p>
    <w:p>
      <w:pPr>
        <w:spacing w:after="0" w:line="11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The tables set forth below reconcile the non-GAAP financial measures used herein to comparable GAAP financial measures. The components in these tables may not sum to the total due to rounding.</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40"/>
          </w:cols>
          <w:pgMar w:left="240" w:top="124" w:right="219" w:bottom="1440" w:gutter="0" w:footer="0" w:header="0"/>
        </w:sectPr>
      </w:pPr>
    </w:p>
    <w:bookmarkStart w:id="58" w:name="page59"/>
    <w:bookmarkEnd w:id="58"/>
    <w:p>
      <w:pPr>
        <w:jc w:val="center"/>
        <w:ind w:right="-3"/>
        <w:spacing w:after="0"/>
        <w:rPr>
          <w:sz w:val="20"/>
          <w:szCs w:val="20"/>
          <w:color w:val="auto"/>
        </w:rPr>
      </w:pPr>
      <w:r>
        <w:rPr>
          <w:rFonts w:ascii="Arial" w:cs="Arial" w:eastAsia="Arial" w:hAnsi="Arial"/>
          <w:sz w:val="13"/>
          <w:szCs w:val="13"/>
          <w:color w:val="auto"/>
        </w:rPr>
        <w:t>Crown Castle International Corp.</w:t>
      </w:r>
    </w:p>
    <w:p>
      <w:pPr>
        <w:spacing w:after="0" w:line="5"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Fourth Quarter 2018</w:t>
      </w:r>
    </w:p>
    <w:p>
      <w:pPr>
        <w:spacing w:after="0" w:line="197" w:lineRule="exact"/>
        <w:rPr>
          <w:sz w:val="20"/>
          <w:szCs w:val="20"/>
          <w:color w:val="auto"/>
        </w:rPr>
      </w:pPr>
    </w:p>
    <w:tbl>
      <w:tblPr>
        <w:tblLayout w:type="fixed"/>
        <w:tblInd w:w="14" w:type="dxa"/>
        <w:tblCellMar>
          <w:top w:w="0" w:type="dxa"/>
          <w:left w:w="0" w:type="dxa"/>
          <w:bottom w:w="0" w:type="dxa"/>
          <w:right w:w="0" w:type="dxa"/>
        </w:tblCellMar>
      </w:tblPr>
      <w:tr>
        <w:trPr>
          <w:trHeight w:val="187"/>
        </w:trPr>
        <w:tc>
          <w:tcPr>
            <w:tcW w:w="2320" w:type="dxa"/>
            <w:vAlign w:val="bottom"/>
            <w:tcBorders>
              <w:top w:val="single" w:sz="8" w:color="auto"/>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3"/>
                <w:szCs w:val="13"/>
                <w:b w:val="1"/>
                <w:bCs w:val="1"/>
                <w:color w:val="auto"/>
              </w:rPr>
              <w:t>COMPANY OVERVIEW</w:t>
            </w:r>
          </w:p>
        </w:tc>
        <w:tc>
          <w:tcPr>
            <w:tcW w:w="2280" w:type="dxa"/>
            <w:vAlign w:val="bottom"/>
            <w:tcBorders>
              <w:top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3"/>
                <w:szCs w:val="13"/>
                <w:b w:val="1"/>
                <w:bCs w:val="1"/>
                <w:color w:val="auto"/>
              </w:rPr>
              <w:t>FINANCIALS &amp; METRICS</w:t>
            </w:r>
          </w:p>
        </w:tc>
        <w:tc>
          <w:tcPr>
            <w:tcW w:w="228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ASSET PORTFOLIO OVERVIEW</w:t>
            </w:r>
          </w:p>
        </w:tc>
        <w:tc>
          <w:tcPr>
            <w:tcW w:w="228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3"/>
                <w:szCs w:val="13"/>
                <w:b w:val="1"/>
                <w:bCs w:val="1"/>
                <w:color w:val="auto"/>
              </w:rPr>
              <w:t>CAPITALIZATION OVERVIEW</w:t>
            </w:r>
          </w:p>
        </w:tc>
        <w:tc>
          <w:tcPr>
            <w:tcW w:w="2300" w:type="dxa"/>
            <w:vAlign w:val="bottom"/>
            <w:tcBorders>
              <w:top w:val="single" w:sz="8" w:color="auto"/>
              <w:bottom w:val="single" w:sz="8" w:color="auto"/>
              <w:right w:val="single" w:sz="8" w:color="auto"/>
            </w:tcBorders>
            <w:shd w:val="clear" w:color="auto" w:fill="CCC0DA"/>
          </w:tcPr>
          <w:p>
            <w:pPr>
              <w:ind w:left="800"/>
              <w:spacing w:after="0"/>
              <w:rPr>
                <w:sz w:val="20"/>
                <w:szCs w:val="20"/>
                <w:color w:val="auto"/>
              </w:rPr>
            </w:pPr>
            <w:r>
              <w:rPr>
                <w:rFonts w:ascii="Arial" w:cs="Arial" w:eastAsia="Arial" w:hAnsi="Arial"/>
                <w:sz w:val="13"/>
                <w:szCs w:val="13"/>
                <w:b w:val="1"/>
                <w:bCs w:val="1"/>
                <w:color w:val="auto"/>
              </w:rPr>
              <w:t>APPENDIX</w:t>
            </w: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Reconciliations of Non-GAAP Financial Measures to Comparable GAAP Financial Measures and Other Calculations:</w:t>
      </w:r>
    </w:p>
    <w:p>
      <w:pPr>
        <w:spacing w:after="0" w:line="39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Reconciliation of Historical Adjusted EBITDA:</w:t>
      </w:r>
    </w:p>
    <w:p>
      <w:pPr>
        <w:spacing w:after="0" w:line="125" w:lineRule="exact"/>
        <w:rPr>
          <w:sz w:val="20"/>
          <w:szCs w:val="20"/>
          <w:color w:val="auto"/>
        </w:rPr>
      </w:pPr>
    </w:p>
    <w:tbl>
      <w:tblPr>
        <w:tblLayout w:type="fixed"/>
        <w:tblInd w:w="4" w:type="dxa"/>
        <w:tblCellMar>
          <w:top w:w="0" w:type="dxa"/>
          <w:left w:w="0" w:type="dxa"/>
          <w:bottom w:w="0" w:type="dxa"/>
          <w:right w:w="0" w:type="dxa"/>
        </w:tblCellMar>
      </w:tblPr>
      <w:tr>
        <w:trPr>
          <w:trHeight w:val="204"/>
        </w:trPr>
        <w:tc>
          <w:tcPr>
            <w:tcW w:w="7440" w:type="dxa"/>
            <w:vAlign w:val="bottom"/>
            <w:tcBorders>
              <w:top w:val="single" w:sz="8" w:color="auto"/>
            </w:tcBorders>
            <w:shd w:val="clear" w:color="auto" w:fill="DDDDDD"/>
          </w:tcPr>
          <w:p>
            <w:pPr>
              <w:spacing w:after="0"/>
              <w:rPr>
                <w:sz w:val="17"/>
                <w:szCs w:val="17"/>
                <w:color w:val="auto"/>
              </w:rPr>
            </w:pPr>
          </w:p>
        </w:tc>
        <w:tc>
          <w:tcPr>
            <w:tcW w:w="200" w:type="dxa"/>
            <w:vAlign w:val="bottom"/>
            <w:tcBorders>
              <w:top w:val="single" w:sz="8" w:color="auto"/>
            </w:tcBorders>
            <w:shd w:val="clear" w:color="auto" w:fill="DDDDDD"/>
          </w:tcPr>
          <w:p>
            <w:pPr>
              <w:spacing w:after="0"/>
              <w:rPr>
                <w:sz w:val="17"/>
                <w:szCs w:val="17"/>
                <w:color w:val="auto"/>
              </w:rPr>
            </w:pPr>
          </w:p>
        </w:tc>
        <w:tc>
          <w:tcPr>
            <w:tcW w:w="1880" w:type="dxa"/>
            <w:vAlign w:val="bottom"/>
            <w:tcBorders>
              <w:top w:val="single" w:sz="8" w:color="auto"/>
            </w:tcBorders>
            <w:gridSpan w:val="5"/>
            <w:shd w:val="clear" w:color="auto" w:fill="DDDDDD"/>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top w:val="single" w:sz="8" w:color="auto"/>
            </w:tcBorders>
            <w:shd w:val="clear" w:color="auto" w:fill="DDDDDD"/>
          </w:tcPr>
          <w:p>
            <w:pPr>
              <w:spacing w:after="0"/>
              <w:rPr>
                <w:sz w:val="17"/>
                <w:szCs w:val="17"/>
                <w:color w:val="auto"/>
              </w:rPr>
            </w:pPr>
          </w:p>
        </w:tc>
        <w:tc>
          <w:tcPr>
            <w:tcW w:w="1720" w:type="dxa"/>
            <w:vAlign w:val="bottom"/>
            <w:tcBorders>
              <w:top w:val="single" w:sz="8" w:color="auto"/>
            </w:tcBorders>
            <w:gridSpan w:val="4"/>
            <w:shd w:val="clear" w:color="auto" w:fill="DDDDDD"/>
          </w:tcPr>
          <w:p>
            <w:pPr>
              <w:jc w:val="right"/>
              <w:ind w:right="184"/>
              <w:spacing w:after="0"/>
              <w:rPr>
                <w:sz w:val="20"/>
                <w:szCs w:val="20"/>
                <w:color w:val="auto"/>
              </w:rPr>
            </w:pPr>
            <w:r>
              <w:rPr>
                <w:rFonts w:ascii="Arial" w:cs="Arial" w:eastAsia="Arial" w:hAnsi="Arial"/>
                <w:sz w:val="14"/>
                <w:szCs w:val="14"/>
                <w:b w:val="1"/>
                <w:bCs w:val="1"/>
                <w:color w:val="auto"/>
                <w:w w:val="97"/>
              </w:rPr>
              <w:t>Twelve Months Ended</w:t>
            </w:r>
          </w:p>
        </w:tc>
      </w:tr>
      <w:tr>
        <w:trPr>
          <w:trHeight w:val="222"/>
        </w:trPr>
        <w:tc>
          <w:tcPr>
            <w:tcW w:w="7440" w:type="dxa"/>
            <w:vAlign w:val="bottom"/>
            <w:tcBorders>
              <w:bottom w:val="single" w:sz="8" w:color="DDDDDD"/>
            </w:tcBorders>
            <w:shd w:val="clear" w:color="auto" w:fill="DDDDDD"/>
          </w:tcPr>
          <w:p>
            <w:pPr>
              <w:spacing w:after="0"/>
              <w:rPr>
                <w:sz w:val="18"/>
                <w:szCs w:val="18"/>
                <w:color w:val="auto"/>
              </w:rPr>
            </w:pPr>
          </w:p>
        </w:tc>
        <w:tc>
          <w:tcPr>
            <w:tcW w:w="200" w:type="dxa"/>
            <w:vAlign w:val="bottom"/>
            <w:tcBorders>
              <w:bottom w:val="single" w:sz="8" w:color="DDDDDD"/>
            </w:tcBorders>
            <w:shd w:val="clear" w:color="auto" w:fill="DDDDDD"/>
          </w:tcPr>
          <w:p>
            <w:pPr>
              <w:spacing w:after="0"/>
              <w:rPr>
                <w:sz w:val="18"/>
                <w:szCs w:val="18"/>
                <w:color w:val="auto"/>
              </w:rPr>
            </w:pPr>
          </w:p>
        </w:tc>
        <w:tc>
          <w:tcPr>
            <w:tcW w:w="1880" w:type="dxa"/>
            <w:vAlign w:val="bottom"/>
            <w:tcBorders>
              <w:bottom w:val="single" w:sz="8" w:color="DDDDDD"/>
            </w:tcBorders>
            <w:gridSpan w:val="5"/>
            <w:shd w:val="clear" w:color="auto" w:fill="DDDDDD"/>
          </w:tcPr>
          <w:p>
            <w:pPr>
              <w:ind w:left="3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Borders>
              <w:bottom w:val="single" w:sz="8" w:color="DDDDDD"/>
            </w:tcBorders>
            <w:shd w:val="clear" w:color="auto" w:fill="DDDDDD"/>
          </w:tcPr>
          <w:p>
            <w:pPr>
              <w:spacing w:after="0"/>
              <w:rPr>
                <w:sz w:val="18"/>
                <w:szCs w:val="18"/>
                <w:color w:val="auto"/>
              </w:rPr>
            </w:pPr>
          </w:p>
        </w:tc>
        <w:tc>
          <w:tcPr>
            <w:tcW w:w="1720" w:type="dxa"/>
            <w:vAlign w:val="bottom"/>
            <w:tcBorders>
              <w:bottom w:val="single" w:sz="8" w:color="DDDDDD"/>
            </w:tcBorders>
            <w:gridSpan w:val="4"/>
            <w:shd w:val="clear" w:color="auto" w:fill="DDDDDD"/>
          </w:tcPr>
          <w:p>
            <w:pPr>
              <w:jc w:val="right"/>
              <w:ind w:right="464"/>
              <w:spacing w:after="0"/>
              <w:rPr>
                <w:sz w:val="20"/>
                <w:szCs w:val="20"/>
                <w:color w:val="auto"/>
              </w:rPr>
            </w:pPr>
            <w:r>
              <w:rPr>
                <w:rFonts w:ascii="Arial" w:cs="Arial" w:eastAsia="Arial" w:hAnsi="Arial"/>
                <w:sz w:val="14"/>
                <w:szCs w:val="14"/>
                <w:b w:val="1"/>
                <w:bCs w:val="1"/>
                <w:color w:val="auto"/>
              </w:rPr>
              <w:t>December 31,</w:t>
            </w:r>
          </w:p>
        </w:tc>
      </w:tr>
      <w:tr>
        <w:trPr>
          <w:trHeight w:val="237"/>
        </w:trPr>
        <w:tc>
          <w:tcPr>
            <w:tcW w:w="7440" w:type="dxa"/>
            <w:vAlign w:val="bottom"/>
            <w:tcBorders>
              <w:top w:val="single" w:sz="8" w:color="DDDDDD"/>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(dollars in millions)</w:t>
            </w:r>
          </w:p>
        </w:tc>
        <w:tc>
          <w:tcPr>
            <w:tcW w:w="200" w:type="dxa"/>
            <w:vAlign w:val="bottom"/>
            <w:tcBorders>
              <w:top w:val="single" w:sz="8" w:color="auto"/>
              <w:bottom w:val="single" w:sz="8" w:color="DDDDDD"/>
            </w:tcBorders>
            <w:shd w:val="clear" w:color="auto" w:fill="DDDDDD"/>
          </w:tcPr>
          <w:p>
            <w:pPr>
              <w:spacing w:after="0"/>
              <w:rPr>
                <w:sz w:val="20"/>
                <w:szCs w:val="20"/>
                <w:color w:val="auto"/>
              </w:rPr>
            </w:pPr>
          </w:p>
        </w:tc>
        <w:tc>
          <w:tcPr>
            <w:tcW w:w="720" w:type="dxa"/>
            <w:vAlign w:val="bottom"/>
            <w:tcBorders>
              <w:top w:val="single" w:sz="8" w:color="auto"/>
              <w:bottom w:val="single" w:sz="8" w:color="DDDDDD"/>
            </w:tcBorders>
            <w:shd w:val="clear" w:color="auto" w:fill="DDDDDD"/>
          </w:tcPr>
          <w:p>
            <w:pPr>
              <w:jc w:val="right"/>
              <w:ind w:right="24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DDDDDD"/>
            </w:tcBorders>
            <w:shd w:val="clear" w:color="auto" w:fill="DDDDDD"/>
          </w:tcPr>
          <w:p>
            <w:pPr>
              <w:spacing w:after="0"/>
              <w:rPr>
                <w:sz w:val="20"/>
                <w:szCs w:val="20"/>
                <w:color w:val="auto"/>
              </w:rPr>
            </w:pPr>
          </w:p>
        </w:tc>
        <w:tc>
          <w:tcPr>
            <w:tcW w:w="220" w:type="dxa"/>
            <w:vAlign w:val="bottom"/>
            <w:tcBorders>
              <w:top w:val="single" w:sz="8" w:color="auto"/>
              <w:bottom w:val="single" w:sz="8" w:color="DDDDDD"/>
            </w:tcBorders>
            <w:shd w:val="clear" w:color="auto" w:fill="DDDDDD"/>
          </w:tcPr>
          <w:p>
            <w:pPr>
              <w:spacing w:after="0"/>
              <w:rPr>
                <w:sz w:val="20"/>
                <w:szCs w:val="20"/>
                <w:color w:val="auto"/>
              </w:rPr>
            </w:pPr>
          </w:p>
        </w:tc>
        <w:tc>
          <w:tcPr>
            <w:tcW w:w="720" w:type="dxa"/>
            <w:vAlign w:val="bottom"/>
            <w:tcBorders>
              <w:top w:val="single" w:sz="8" w:color="auto"/>
              <w:bottom w:val="single" w:sz="8" w:color="DDDDDD"/>
            </w:tcBorders>
            <w:shd w:val="clear" w:color="auto" w:fill="DDDDDD"/>
          </w:tcPr>
          <w:p>
            <w:pPr>
              <w:jc w:val="right"/>
              <w:ind w:right="24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DDDDDD"/>
            </w:tcBorders>
            <w:shd w:val="clear" w:color="auto" w:fill="DDDDDD"/>
          </w:tcPr>
          <w:p>
            <w:pPr>
              <w:spacing w:after="0"/>
              <w:rPr>
                <w:sz w:val="20"/>
                <w:szCs w:val="20"/>
                <w:color w:val="auto"/>
              </w:rPr>
            </w:pPr>
          </w:p>
        </w:tc>
        <w:tc>
          <w:tcPr>
            <w:tcW w:w="200" w:type="dxa"/>
            <w:vAlign w:val="bottom"/>
            <w:tcBorders>
              <w:top w:val="single" w:sz="8" w:color="auto"/>
              <w:bottom w:val="single" w:sz="8" w:color="DDDDDD"/>
            </w:tcBorders>
            <w:shd w:val="clear" w:color="auto" w:fill="DDDDDD"/>
          </w:tcPr>
          <w:p>
            <w:pPr>
              <w:spacing w:after="0"/>
              <w:rPr>
                <w:sz w:val="20"/>
                <w:szCs w:val="20"/>
                <w:color w:val="auto"/>
              </w:rPr>
            </w:pPr>
          </w:p>
        </w:tc>
        <w:tc>
          <w:tcPr>
            <w:tcW w:w="700" w:type="dxa"/>
            <w:vAlign w:val="bottom"/>
            <w:tcBorders>
              <w:top w:val="single" w:sz="8" w:color="auto"/>
              <w:bottom w:val="single" w:sz="8" w:color="DDDDDD"/>
            </w:tcBorders>
            <w:shd w:val="clear" w:color="auto" w:fill="DDDDDD"/>
          </w:tcPr>
          <w:p>
            <w:pPr>
              <w:jc w:val="right"/>
              <w:ind w:right="22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DDDDDD"/>
            </w:tcBorders>
            <w:shd w:val="clear" w:color="auto" w:fill="DDDDDD"/>
          </w:tcPr>
          <w:p>
            <w:pPr>
              <w:spacing w:after="0"/>
              <w:rPr>
                <w:sz w:val="20"/>
                <w:szCs w:val="20"/>
                <w:color w:val="auto"/>
              </w:rPr>
            </w:pPr>
          </w:p>
        </w:tc>
        <w:tc>
          <w:tcPr>
            <w:tcW w:w="200" w:type="dxa"/>
            <w:vAlign w:val="bottom"/>
            <w:tcBorders>
              <w:top w:val="single" w:sz="8" w:color="auto"/>
              <w:bottom w:val="single" w:sz="8" w:color="DDDDDD"/>
            </w:tcBorders>
            <w:shd w:val="clear" w:color="auto" w:fill="DDDDDD"/>
          </w:tcPr>
          <w:p>
            <w:pPr>
              <w:spacing w:after="0"/>
              <w:rPr>
                <w:sz w:val="20"/>
                <w:szCs w:val="20"/>
                <w:color w:val="auto"/>
              </w:rPr>
            </w:pPr>
          </w:p>
        </w:tc>
        <w:tc>
          <w:tcPr>
            <w:tcW w:w="700" w:type="dxa"/>
            <w:vAlign w:val="bottom"/>
            <w:tcBorders>
              <w:top w:val="single" w:sz="8" w:color="auto"/>
              <w:bottom w:val="single" w:sz="8" w:color="DDDDDD"/>
            </w:tcBorders>
            <w:shd w:val="clear" w:color="auto" w:fill="DDDDDD"/>
          </w:tcPr>
          <w:p>
            <w:pPr>
              <w:jc w:val="right"/>
              <w:ind w:right="244"/>
              <w:spacing w:after="0"/>
              <w:rPr>
                <w:sz w:val="20"/>
                <w:szCs w:val="20"/>
                <w:color w:val="auto"/>
              </w:rPr>
            </w:pPr>
            <w:r>
              <w:rPr>
                <w:rFonts w:ascii="Arial" w:cs="Arial" w:eastAsia="Arial" w:hAnsi="Arial"/>
                <w:sz w:val="14"/>
                <w:szCs w:val="14"/>
                <w:b w:val="1"/>
                <w:bCs w:val="1"/>
                <w:color w:val="auto"/>
              </w:rPr>
              <w:t>2017</w:t>
            </w:r>
          </w:p>
        </w:tc>
      </w:tr>
      <w:tr>
        <w:trPr>
          <w:trHeight w:val="204"/>
        </w:trPr>
        <w:tc>
          <w:tcPr>
            <w:tcW w:w="744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Net income (loss)</w:t>
            </w:r>
          </w:p>
        </w:tc>
        <w:tc>
          <w:tcPr>
            <w:tcW w:w="20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rPr>
              <w:t>213</w:t>
            </w: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98</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rPr>
              <w:t>671</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445</w:t>
            </w:r>
          </w:p>
        </w:tc>
      </w:tr>
      <w:tr>
        <w:trPr>
          <w:trHeight w:val="28"/>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0"/>
        </w:trPr>
        <w:tc>
          <w:tcPr>
            <w:tcW w:w="744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5"/>
                <w:szCs w:val="15"/>
                <w:color w:val="auto"/>
              </w:rPr>
              <w:t>Adjustments to increase (decrease) net income (loss):</w:t>
            </w:r>
          </w:p>
        </w:tc>
        <w:tc>
          <w:tcPr>
            <w:tcW w:w="200" w:type="dxa"/>
            <w:vAlign w:val="bottom"/>
            <w:tcBorders>
              <w:bottom w:val="single" w:sz="8" w:color="DBE5F1"/>
            </w:tcBorders>
            <w:shd w:val="clear" w:color="auto" w:fill="DBE5F1"/>
          </w:tcPr>
          <w:p>
            <w:pPr>
              <w:spacing w:after="0"/>
              <w:rPr>
                <w:sz w:val="19"/>
                <w:szCs w:val="19"/>
                <w:color w:val="auto"/>
              </w:rPr>
            </w:pPr>
          </w:p>
        </w:tc>
        <w:tc>
          <w:tcPr>
            <w:tcW w:w="720" w:type="dxa"/>
            <w:vAlign w:val="bottom"/>
            <w:tcBorders>
              <w:bottom w:val="single" w:sz="8" w:color="DBE5F1"/>
            </w:tcBorders>
            <w:shd w:val="clear" w:color="auto" w:fill="DBE5F1"/>
          </w:tcPr>
          <w:p>
            <w:pPr>
              <w:spacing w:after="0"/>
              <w:rPr>
                <w:sz w:val="19"/>
                <w:szCs w:val="19"/>
                <w:color w:val="auto"/>
              </w:rPr>
            </w:pPr>
          </w:p>
        </w:tc>
        <w:tc>
          <w:tcPr>
            <w:tcW w:w="120" w:type="dxa"/>
            <w:vAlign w:val="bottom"/>
            <w:tcBorders>
              <w:bottom w:val="single" w:sz="8" w:color="DBE5F1"/>
            </w:tcBorders>
            <w:shd w:val="clear" w:color="auto" w:fill="DBE5F1"/>
          </w:tcPr>
          <w:p>
            <w:pPr>
              <w:spacing w:after="0"/>
              <w:rPr>
                <w:sz w:val="19"/>
                <w:szCs w:val="19"/>
                <w:color w:val="auto"/>
              </w:rPr>
            </w:pPr>
          </w:p>
        </w:tc>
        <w:tc>
          <w:tcPr>
            <w:tcW w:w="220" w:type="dxa"/>
            <w:vAlign w:val="bottom"/>
            <w:tcBorders>
              <w:bottom w:val="single" w:sz="8" w:color="DBE5F1"/>
            </w:tcBorders>
            <w:shd w:val="clear" w:color="auto" w:fill="DBE5F1"/>
          </w:tcPr>
          <w:p>
            <w:pPr>
              <w:spacing w:after="0"/>
              <w:rPr>
                <w:sz w:val="19"/>
                <w:szCs w:val="19"/>
                <w:color w:val="auto"/>
              </w:rPr>
            </w:pPr>
          </w:p>
        </w:tc>
        <w:tc>
          <w:tcPr>
            <w:tcW w:w="720" w:type="dxa"/>
            <w:vAlign w:val="bottom"/>
            <w:tcBorders>
              <w:bottom w:val="single" w:sz="8" w:color="DBE5F1"/>
            </w:tcBorders>
            <w:shd w:val="clear" w:color="auto" w:fill="DBE5F1"/>
          </w:tcPr>
          <w:p>
            <w:pPr>
              <w:spacing w:after="0"/>
              <w:rPr>
                <w:sz w:val="19"/>
                <w:szCs w:val="19"/>
                <w:color w:val="auto"/>
              </w:rPr>
            </w:pPr>
          </w:p>
        </w:tc>
        <w:tc>
          <w:tcPr>
            <w:tcW w:w="100" w:type="dxa"/>
            <w:vAlign w:val="bottom"/>
            <w:tcBorders>
              <w:bottom w:val="single" w:sz="8" w:color="DBE5F1"/>
            </w:tcBorders>
            <w:shd w:val="clear" w:color="auto" w:fill="DBE5F1"/>
          </w:tcPr>
          <w:p>
            <w:pPr>
              <w:spacing w:after="0"/>
              <w:rPr>
                <w:sz w:val="19"/>
                <w:szCs w:val="19"/>
                <w:color w:val="auto"/>
              </w:rPr>
            </w:pPr>
          </w:p>
        </w:tc>
        <w:tc>
          <w:tcPr>
            <w:tcW w:w="200" w:type="dxa"/>
            <w:vAlign w:val="bottom"/>
            <w:tcBorders>
              <w:bottom w:val="single" w:sz="8" w:color="DBE5F1"/>
            </w:tcBorders>
            <w:shd w:val="clear" w:color="auto" w:fill="DBE5F1"/>
          </w:tcPr>
          <w:p>
            <w:pPr>
              <w:spacing w:after="0"/>
              <w:rPr>
                <w:sz w:val="19"/>
                <w:szCs w:val="19"/>
                <w:color w:val="auto"/>
              </w:rPr>
            </w:pPr>
          </w:p>
        </w:tc>
        <w:tc>
          <w:tcPr>
            <w:tcW w:w="700" w:type="dxa"/>
            <w:vAlign w:val="bottom"/>
            <w:tcBorders>
              <w:bottom w:val="single" w:sz="8" w:color="DBE5F1"/>
            </w:tcBorders>
            <w:shd w:val="clear" w:color="auto" w:fill="DBE5F1"/>
          </w:tcPr>
          <w:p>
            <w:pPr>
              <w:spacing w:after="0"/>
              <w:rPr>
                <w:sz w:val="19"/>
                <w:szCs w:val="19"/>
                <w:color w:val="auto"/>
              </w:rPr>
            </w:pPr>
          </w:p>
        </w:tc>
        <w:tc>
          <w:tcPr>
            <w:tcW w:w="120" w:type="dxa"/>
            <w:vAlign w:val="bottom"/>
            <w:tcBorders>
              <w:bottom w:val="single" w:sz="8" w:color="DBE5F1"/>
            </w:tcBorders>
            <w:shd w:val="clear" w:color="auto" w:fill="DBE5F1"/>
          </w:tcPr>
          <w:p>
            <w:pPr>
              <w:spacing w:after="0"/>
              <w:rPr>
                <w:sz w:val="19"/>
                <w:szCs w:val="19"/>
                <w:color w:val="auto"/>
              </w:rPr>
            </w:pPr>
          </w:p>
        </w:tc>
        <w:tc>
          <w:tcPr>
            <w:tcW w:w="200" w:type="dxa"/>
            <w:vAlign w:val="bottom"/>
            <w:tcBorders>
              <w:bottom w:val="single" w:sz="8" w:color="DBE5F1"/>
            </w:tcBorders>
            <w:shd w:val="clear" w:color="auto" w:fill="DBE5F1"/>
          </w:tcPr>
          <w:p>
            <w:pPr>
              <w:spacing w:after="0"/>
              <w:rPr>
                <w:sz w:val="19"/>
                <w:szCs w:val="19"/>
                <w:color w:val="auto"/>
              </w:rPr>
            </w:pPr>
          </w:p>
        </w:tc>
        <w:tc>
          <w:tcPr>
            <w:tcW w:w="700" w:type="dxa"/>
            <w:vAlign w:val="bottom"/>
            <w:tcBorders>
              <w:bottom w:val="single" w:sz="8" w:color="DBE5F1"/>
            </w:tcBorders>
            <w:shd w:val="clear" w:color="auto" w:fill="DBE5F1"/>
          </w:tcPr>
          <w:p>
            <w:pPr>
              <w:spacing w:after="0"/>
              <w:rPr>
                <w:sz w:val="19"/>
                <w:szCs w:val="19"/>
                <w:color w:val="auto"/>
              </w:rPr>
            </w:pPr>
          </w:p>
        </w:tc>
      </w:tr>
      <w:tr>
        <w:trPr>
          <w:trHeight w:val="212"/>
        </w:trPr>
        <w:tc>
          <w:tcPr>
            <w:tcW w:w="7440" w:type="dxa"/>
            <w:vAlign w:val="bottom"/>
          </w:tcPr>
          <w:p>
            <w:pPr>
              <w:ind w:left="240"/>
              <w:spacing w:after="0"/>
              <w:rPr>
                <w:sz w:val="20"/>
                <w:szCs w:val="20"/>
                <w:color w:val="auto"/>
              </w:rPr>
            </w:pPr>
            <w:r>
              <w:rPr>
                <w:rFonts w:ascii="Arial" w:cs="Arial" w:eastAsia="Arial" w:hAnsi="Arial"/>
                <w:sz w:val="15"/>
                <w:szCs w:val="15"/>
                <w:color w:val="auto"/>
              </w:rPr>
              <w:t>Asset write-down charges</w:t>
            </w:r>
          </w:p>
        </w:tc>
        <w:tc>
          <w:tcPr>
            <w:tcW w:w="200" w:type="dxa"/>
            <w:vAlign w:val="bottom"/>
          </w:tcPr>
          <w:p>
            <w:pPr>
              <w:spacing w:after="0"/>
              <w:rPr>
                <w:sz w:val="18"/>
                <w:szCs w:val="18"/>
                <w:color w:val="auto"/>
              </w:rPr>
            </w:pPr>
          </w:p>
        </w:tc>
        <w:tc>
          <w:tcPr>
            <w:tcW w:w="720" w:type="dxa"/>
            <w:vAlign w:val="bottom"/>
          </w:tcPr>
          <w:p>
            <w:pPr>
              <w:jc w:val="right"/>
              <w:ind w:right="45"/>
              <w:spacing w:after="0"/>
              <w:rPr>
                <w:sz w:val="20"/>
                <w:szCs w:val="20"/>
                <w:color w:val="auto"/>
              </w:rPr>
            </w:pPr>
            <w:r>
              <w:rPr>
                <w:rFonts w:ascii="Arial" w:cs="Arial" w:eastAsia="Arial" w:hAnsi="Arial"/>
                <w:sz w:val="15"/>
                <w:szCs w:val="15"/>
                <w:color w:val="auto"/>
              </w:rPr>
              <w:t>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5"/>
              <w:spacing w:after="0"/>
              <w:rPr>
                <w:sz w:val="20"/>
                <w:szCs w:val="20"/>
                <w:color w:val="auto"/>
              </w:rPr>
            </w:pPr>
            <w:r>
              <w:rPr>
                <w:rFonts w:ascii="Arial" w:cs="Arial" w:eastAsia="Arial" w:hAnsi="Arial"/>
                <w:sz w:val="15"/>
                <w:szCs w:val="15"/>
                <w:color w:val="auto"/>
              </w:rPr>
              <w:t>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17</w:t>
            </w:r>
          </w:p>
        </w:tc>
      </w:tr>
      <w:tr>
        <w:trPr>
          <w:trHeight w:val="28"/>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0"/>
        </w:trPr>
        <w:tc>
          <w:tcPr>
            <w:tcW w:w="7440" w:type="dxa"/>
            <w:vAlign w:val="bottom"/>
            <w:tcBorders>
              <w:bottom w:val="single" w:sz="8" w:color="DBE5F1"/>
            </w:tcBorders>
            <w:shd w:val="clear" w:color="auto" w:fill="DBE5F1"/>
          </w:tcPr>
          <w:p>
            <w:pPr>
              <w:ind w:left="240"/>
              <w:spacing w:after="0"/>
              <w:rPr>
                <w:sz w:val="20"/>
                <w:szCs w:val="20"/>
                <w:color w:val="auto"/>
              </w:rPr>
            </w:pPr>
            <w:r>
              <w:rPr>
                <w:rFonts w:ascii="Arial" w:cs="Arial" w:eastAsia="Arial" w:hAnsi="Arial"/>
                <w:sz w:val="15"/>
                <w:szCs w:val="15"/>
                <w:color w:val="auto"/>
              </w:rPr>
              <w:t>Acquisition and integration costs</w:t>
            </w:r>
          </w:p>
        </w:tc>
        <w:tc>
          <w:tcPr>
            <w:tcW w:w="200" w:type="dxa"/>
            <w:vAlign w:val="bottom"/>
            <w:tcBorders>
              <w:bottom w:val="single" w:sz="8" w:color="DBE5F1"/>
            </w:tcBorders>
            <w:shd w:val="clear" w:color="auto" w:fill="DBE5F1"/>
          </w:tcPr>
          <w:p>
            <w:pPr>
              <w:spacing w:after="0"/>
              <w:rPr>
                <w:sz w:val="19"/>
                <w:szCs w:val="19"/>
                <w:color w:val="auto"/>
              </w:rPr>
            </w:pPr>
          </w:p>
        </w:tc>
        <w:tc>
          <w:tcPr>
            <w:tcW w:w="720" w:type="dxa"/>
            <w:vAlign w:val="bottom"/>
            <w:tcBorders>
              <w:bottom w:val="single" w:sz="8" w:color="DBE5F1"/>
            </w:tcBorders>
            <w:shd w:val="clear" w:color="auto" w:fill="DBE5F1"/>
          </w:tcPr>
          <w:p>
            <w:pPr>
              <w:jc w:val="right"/>
              <w:ind w:right="45"/>
              <w:spacing w:after="0"/>
              <w:rPr>
                <w:sz w:val="20"/>
                <w:szCs w:val="20"/>
                <w:color w:val="auto"/>
              </w:rPr>
            </w:pPr>
            <w:r>
              <w:rPr>
                <w:rFonts w:ascii="Arial" w:cs="Arial" w:eastAsia="Arial" w:hAnsi="Arial"/>
                <w:sz w:val="15"/>
                <w:szCs w:val="15"/>
                <w:color w:val="auto"/>
              </w:rPr>
              <w:t>9</w:t>
            </w:r>
          </w:p>
        </w:tc>
        <w:tc>
          <w:tcPr>
            <w:tcW w:w="120" w:type="dxa"/>
            <w:vAlign w:val="bottom"/>
            <w:tcBorders>
              <w:bottom w:val="single" w:sz="8" w:color="DBE5F1"/>
            </w:tcBorders>
            <w:shd w:val="clear" w:color="auto" w:fill="DBE5F1"/>
          </w:tcPr>
          <w:p>
            <w:pPr>
              <w:spacing w:after="0"/>
              <w:rPr>
                <w:sz w:val="19"/>
                <w:szCs w:val="19"/>
                <w:color w:val="auto"/>
              </w:rPr>
            </w:pPr>
          </w:p>
        </w:tc>
        <w:tc>
          <w:tcPr>
            <w:tcW w:w="220" w:type="dxa"/>
            <w:vAlign w:val="bottom"/>
            <w:tcBorders>
              <w:bottom w:val="single" w:sz="8" w:color="DBE5F1"/>
            </w:tcBorders>
            <w:shd w:val="clear" w:color="auto" w:fill="DBE5F1"/>
          </w:tcPr>
          <w:p>
            <w:pPr>
              <w:spacing w:after="0"/>
              <w:rPr>
                <w:sz w:val="19"/>
                <w:szCs w:val="19"/>
                <w:color w:val="auto"/>
              </w:rPr>
            </w:pPr>
          </w:p>
        </w:tc>
        <w:tc>
          <w:tcPr>
            <w:tcW w:w="720" w:type="dxa"/>
            <w:vAlign w:val="bottom"/>
            <w:tcBorders>
              <w:bottom w:val="single" w:sz="8" w:color="DBE5F1"/>
            </w:tcBorders>
            <w:shd w:val="clear" w:color="auto" w:fill="DBE5F1"/>
          </w:tcPr>
          <w:p>
            <w:pPr>
              <w:jc w:val="right"/>
              <w:ind w:right="44"/>
              <w:spacing w:after="0"/>
              <w:rPr>
                <w:sz w:val="20"/>
                <w:szCs w:val="20"/>
                <w:color w:val="auto"/>
              </w:rPr>
            </w:pPr>
            <w:r>
              <w:rPr>
                <w:rFonts w:ascii="Arial" w:cs="Arial" w:eastAsia="Arial" w:hAnsi="Arial"/>
                <w:sz w:val="15"/>
                <w:szCs w:val="15"/>
                <w:color w:val="auto"/>
              </w:rPr>
              <w:t>34</w:t>
            </w:r>
          </w:p>
        </w:tc>
        <w:tc>
          <w:tcPr>
            <w:tcW w:w="100" w:type="dxa"/>
            <w:vAlign w:val="bottom"/>
            <w:tcBorders>
              <w:bottom w:val="single" w:sz="8" w:color="DBE5F1"/>
            </w:tcBorders>
            <w:shd w:val="clear" w:color="auto" w:fill="DBE5F1"/>
          </w:tcPr>
          <w:p>
            <w:pPr>
              <w:spacing w:after="0"/>
              <w:rPr>
                <w:sz w:val="19"/>
                <w:szCs w:val="19"/>
                <w:color w:val="auto"/>
              </w:rPr>
            </w:pPr>
          </w:p>
        </w:tc>
        <w:tc>
          <w:tcPr>
            <w:tcW w:w="200" w:type="dxa"/>
            <w:vAlign w:val="bottom"/>
            <w:tcBorders>
              <w:bottom w:val="single" w:sz="8" w:color="DBE5F1"/>
            </w:tcBorders>
            <w:shd w:val="clear" w:color="auto" w:fill="DBE5F1"/>
          </w:tcPr>
          <w:p>
            <w:pPr>
              <w:spacing w:after="0"/>
              <w:rPr>
                <w:sz w:val="19"/>
                <w:szCs w:val="19"/>
                <w:color w:val="auto"/>
              </w:rPr>
            </w:pPr>
          </w:p>
        </w:tc>
        <w:tc>
          <w:tcPr>
            <w:tcW w:w="700" w:type="dxa"/>
            <w:vAlign w:val="bottom"/>
            <w:tcBorders>
              <w:bottom w:val="single" w:sz="8" w:color="DBE5F1"/>
            </w:tcBorders>
            <w:shd w:val="clear" w:color="auto" w:fill="DBE5F1"/>
          </w:tcPr>
          <w:p>
            <w:pPr>
              <w:jc w:val="right"/>
              <w:ind w:right="25"/>
              <w:spacing w:after="0"/>
              <w:rPr>
                <w:sz w:val="20"/>
                <w:szCs w:val="20"/>
                <w:color w:val="auto"/>
              </w:rPr>
            </w:pPr>
            <w:r>
              <w:rPr>
                <w:rFonts w:ascii="Arial" w:cs="Arial" w:eastAsia="Arial" w:hAnsi="Arial"/>
                <w:sz w:val="15"/>
                <w:szCs w:val="15"/>
                <w:color w:val="auto"/>
              </w:rPr>
              <w:t>27</w:t>
            </w:r>
          </w:p>
        </w:tc>
        <w:tc>
          <w:tcPr>
            <w:tcW w:w="120" w:type="dxa"/>
            <w:vAlign w:val="bottom"/>
            <w:tcBorders>
              <w:bottom w:val="single" w:sz="8" w:color="DBE5F1"/>
            </w:tcBorders>
            <w:shd w:val="clear" w:color="auto" w:fill="DBE5F1"/>
          </w:tcPr>
          <w:p>
            <w:pPr>
              <w:spacing w:after="0"/>
              <w:rPr>
                <w:sz w:val="19"/>
                <w:szCs w:val="19"/>
                <w:color w:val="auto"/>
              </w:rPr>
            </w:pPr>
          </w:p>
        </w:tc>
        <w:tc>
          <w:tcPr>
            <w:tcW w:w="200" w:type="dxa"/>
            <w:vAlign w:val="bottom"/>
            <w:tcBorders>
              <w:bottom w:val="single" w:sz="8" w:color="DBE5F1"/>
            </w:tcBorders>
            <w:shd w:val="clear" w:color="auto" w:fill="DBE5F1"/>
          </w:tcPr>
          <w:p>
            <w:pPr>
              <w:spacing w:after="0"/>
              <w:rPr>
                <w:sz w:val="19"/>
                <w:szCs w:val="19"/>
                <w:color w:val="auto"/>
              </w:rPr>
            </w:pPr>
          </w:p>
        </w:tc>
        <w:tc>
          <w:tcPr>
            <w:tcW w:w="700" w:type="dxa"/>
            <w:vAlign w:val="bottom"/>
            <w:tcBorders>
              <w:bottom w:val="single" w:sz="8" w:color="DBE5F1"/>
            </w:tcBorders>
            <w:shd w:val="clear" w:color="auto" w:fill="DBE5F1"/>
          </w:tcPr>
          <w:p>
            <w:pPr>
              <w:jc w:val="right"/>
              <w:ind w:right="44"/>
              <w:spacing w:after="0"/>
              <w:rPr>
                <w:sz w:val="20"/>
                <w:szCs w:val="20"/>
                <w:color w:val="auto"/>
              </w:rPr>
            </w:pPr>
            <w:r>
              <w:rPr>
                <w:rFonts w:ascii="Arial" w:cs="Arial" w:eastAsia="Arial" w:hAnsi="Arial"/>
                <w:sz w:val="15"/>
                <w:szCs w:val="15"/>
                <w:color w:val="auto"/>
              </w:rPr>
              <w:t>61</w:t>
            </w:r>
          </w:p>
        </w:tc>
      </w:tr>
      <w:tr>
        <w:trPr>
          <w:trHeight w:val="212"/>
        </w:trPr>
        <w:tc>
          <w:tcPr>
            <w:tcW w:w="7440" w:type="dxa"/>
            <w:vAlign w:val="bottom"/>
          </w:tcPr>
          <w:p>
            <w:pPr>
              <w:ind w:left="240"/>
              <w:spacing w:after="0"/>
              <w:rPr>
                <w:sz w:val="20"/>
                <w:szCs w:val="20"/>
                <w:color w:val="auto"/>
              </w:rPr>
            </w:pPr>
            <w:r>
              <w:rPr>
                <w:rFonts w:ascii="Arial" w:cs="Arial" w:eastAsia="Arial" w:hAnsi="Arial"/>
                <w:sz w:val="15"/>
                <w:szCs w:val="15"/>
                <w:color w:val="auto"/>
              </w:rPr>
              <w:t>Depreciation, amortization and accretion</w:t>
            </w:r>
          </w:p>
        </w:tc>
        <w:tc>
          <w:tcPr>
            <w:tcW w:w="200" w:type="dxa"/>
            <w:vAlign w:val="bottom"/>
          </w:tcPr>
          <w:p>
            <w:pPr>
              <w:spacing w:after="0"/>
              <w:rPr>
                <w:sz w:val="18"/>
                <w:szCs w:val="18"/>
                <w:color w:val="auto"/>
              </w:rPr>
            </w:pPr>
          </w:p>
        </w:tc>
        <w:tc>
          <w:tcPr>
            <w:tcW w:w="720" w:type="dxa"/>
            <w:vAlign w:val="bottom"/>
          </w:tcPr>
          <w:p>
            <w:pPr>
              <w:jc w:val="right"/>
              <w:ind w:right="45"/>
              <w:spacing w:after="0"/>
              <w:rPr>
                <w:sz w:val="20"/>
                <w:szCs w:val="20"/>
                <w:color w:val="auto"/>
              </w:rPr>
            </w:pPr>
            <w:r>
              <w:rPr>
                <w:rFonts w:ascii="Arial" w:cs="Arial" w:eastAsia="Arial" w:hAnsi="Arial"/>
                <w:sz w:val="15"/>
                <w:szCs w:val="15"/>
                <w:color w:val="auto"/>
              </w:rPr>
              <w:t>390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362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5"/>
              <w:spacing w:after="0"/>
              <w:rPr>
                <w:sz w:val="20"/>
                <w:szCs w:val="20"/>
                <w:color w:val="auto"/>
              </w:rPr>
            </w:pPr>
            <w:r>
              <w:rPr>
                <w:rFonts w:ascii="Arial" w:cs="Arial" w:eastAsia="Arial" w:hAnsi="Arial"/>
                <w:sz w:val="15"/>
                <w:szCs w:val="15"/>
                <w:color w:val="auto"/>
              </w:rPr>
              <w:t>1,528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1,242</w:t>
            </w:r>
          </w:p>
        </w:tc>
      </w:tr>
      <w:tr>
        <w:trPr>
          <w:trHeight w:val="28"/>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0"/>
        </w:trPr>
        <w:tc>
          <w:tcPr>
            <w:tcW w:w="7440" w:type="dxa"/>
            <w:vAlign w:val="bottom"/>
            <w:tcBorders>
              <w:bottom w:val="single" w:sz="8" w:color="DBE5F1"/>
            </w:tcBorders>
            <w:shd w:val="clear" w:color="auto" w:fill="DBE5F1"/>
          </w:tcPr>
          <w:p>
            <w:pPr>
              <w:ind w:left="240"/>
              <w:spacing w:after="0"/>
              <w:rPr>
                <w:sz w:val="20"/>
                <w:szCs w:val="20"/>
                <w:color w:val="auto"/>
              </w:rPr>
            </w:pPr>
            <w:r>
              <w:rPr>
                <w:rFonts w:ascii="Arial" w:cs="Arial" w:eastAsia="Arial" w:hAnsi="Arial"/>
                <w:sz w:val="15"/>
                <w:szCs w:val="15"/>
                <w:color w:val="auto"/>
              </w:rPr>
              <w:t>Amortization of prepaid lease purchase price adjustments</w:t>
            </w:r>
          </w:p>
        </w:tc>
        <w:tc>
          <w:tcPr>
            <w:tcW w:w="200" w:type="dxa"/>
            <w:vAlign w:val="bottom"/>
            <w:tcBorders>
              <w:bottom w:val="single" w:sz="8" w:color="DBE5F1"/>
            </w:tcBorders>
            <w:shd w:val="clear" w:color="auto" w:fill="DBE5F1"/>
          </w:tcPr>
          <w:p>
            <w:pPr>
              <w:spacing w:after="0"/>
              <w:rPr>
                <w:sz w:val="19"/>
                <w:szCs w:val="19"/>
                <w:color w:val="auto"/>
              </w:rPr>
            </w:pPr>
          </w:p>
        </w:tc>
        <w:tc>
          <w:tcPr>
            <w:tcW w:w="720" w:type="dxa"/>
            <w:vAlign w:val="bottom"/>
            <w:tcBorders>
              <w:bottom w:val="single" w:sz="8" w:color="DBE5F1"/>
            </w:tcBorders>
            <w:shd w:val="clear" w:color="auto" w:fill="DBE5F1"/>
          </w:tcPr>
          <w:p>
            <w:pPr>
              <w:jc w:val="right"/>
              <w:ind w:right="45"/>
              <w:spacing w:after="0"/>
              <w:rPr>
                <w:sz w:val="20"/>
                <w:szCs w:val="20"/>
                <w:color w:val="auto"/>
              </w:rPr>
            </w:pPr>
            <w:r>
              <w:rPr>
                <w:rFonts w:ascii="Arial" w:cs="Arial" w:eastAsia="Arial" w:hAnsi="Arial"/>
                <w:sz w:val="15"/>
                <w:szCs w:val="15"/>
                <w:color w:val="auto"/>
              </w:rPr>
              <w:t>5</w:t>
            </w:r>
          </w:p>
        </w:tc>
        <w:tc>
          <w:tcPr>
            <w:tcW w:w="120" w:type="dxa"/>
            <w:vAlign w:val="bottom"/>
            <w:tcBorders>
              <w:bottom w:val="single" w:sz="8" w:color="DBE5F1"/>
            </w:tcBorders>
            <w:shd w:val="clear" w:color="auto" w:fill="DBE5F1"/>
          </w:tcPr>
          <w:p>
            <w:pPr>
              <w:spacing w:after="0"/>
              <w:rPr>
                <w:sz w:val="19"/>
                <w:szCs w:val="19"/>
                <w:color w:val="auto"/>
              </w:rPr>
            </w:pPr>
          </w:p>
        </w:tc>
        <w:tc>
          <w:tcPr>
            <w:tcW w:w="220" w:type="dxa"/>
            <w:vAlign w:val="bottom"/>
            <w:tcBorders>
              <w:bottom w:val="single" w:sz="8" w:color="DBE5F1"/>
            </w:tcBorders>
            <w:shd w:val="clear" w:color="auto" w:fill="DBE5F1"/>
          </w:tcPr>
          <w:p>
            <w:pPr>
              <w:spacing w:after="0"/>
              <w:rPr>
                <w:sz w:val="19"/>
                <w:szCs w:val="19"/>
                <w:color w:val="auto"/>
              </w:rPr>
            </w:pPr>
          </w:p>
        </w:tc>
        <w:tc>
          <w:tcPr>
            <w:tcW w:w="720" w:type="dxa"/>
            <w:vAlign w:val="bottom"/>
            <w:tcBorders>
              <w:bottom w:val="single" w:sz="8" w:color="DBE5F1"/>
            </w:tcBorders>
            <w:shd w:val="clear" w:color="auto" w:fill="DBE5F1"/>
          </w:tcPr>
          <w:p>
            <w:pPr>
              <w:jc w:val="right"/>
              <w:ind w:right="44"/>
              <w:spacing w:after="0"/>
              <w:rPr>
                <w:sz w:val="20"/>
                <w:szCs w:val="20"/>
                <w:color w:val="auto"/>
              </w:rPr>
            </w:pPr>
            <w:r>
              <w:rPr>
                <w:rFonts w:ascii="Arial" w:cs="Arial" w:eastAsia="Arial" w:hAnsi="Arial"/>
                <w:sz w:val="15"/>
                <w:szCs w:val="15"/>
                <w:color w:val="auto"/>
              </w:rPr>
              <w:t>5</w:t>
            </w:r>
          </w:p>
        </w:tc>
        <w:tc>
          <w:tcPr>
            <w:tcW w:w="100" w:type="dxa"/>
            <w:vAlign w:val="bottom"/>
            <w:tcBorders>
              <w:bottom w:val="single" w:sz="8" w:color="DBE5F1"/>
            </w:tcBorders>
            <w:shd w:val="clear" w:color="auto" w:fill="DBE5F1"/>
          </w:tcPr>
          <w:p>
            <w:pPr>
              <w:spacing w:after="0"/>
              <w:rPr>
                <w:sz w:val="19"/>
                <w:szCs w:val="19"/>
                <w:color w:val="auto"/>
              </w:rPr>
            </w:pPr>
          </w:p>
        </w:tc>
        <w:tc>
          <w:tcPr>
            <w:tcW w:w="200" w:type="dxa"/>
            <w:vAlign w:val="bottom"/>
            <w:tcBorders>
              <w:bottom w:val="single" w:sz="8" w:color="DBE5F1"/>
            </w:tcBorders>
            <w:shd w:val="clear" w:color="auto" w:fill="DBE5F1"/>
          </w:tcPr>
          <w:p>
            <w:pPr>
              <w:spacing w:after="0"/>
              <w:rPr>
                <w:sz w:val="19"/>
                <w:szCs w:val="19"/>
                <w:color w:val="auto"/>
              </w:rPr>
            </w:pPr>
          </w:p>
        </w:tc>
        <w:tc>
          <w:tcPr>
            <w:tcW w:w="700" w:type="dxa"/>
            <w:vAlign w:val="bottom"/>
            <w:tcBorders>
              <w:bottom w:val="single" w:sz="8" w:color="DBE5F1"/>
            </w:tcBorders>
            <w:shd w:val="clear" w:color="auto" w:fill="DBE5F1"/>
          </w:tcPr>
          <w:p>
            <w:pPr>
              <w:jc w:val="right"/>
              <w:ind w:right="25"/>
              <w:spacing w:after="0"/>
              <w:rPr>
                <w:sz w:val="20"/>
                <w:szCs w:val="20"/>
                <w:color w:val="auto"/>
              </w:rPr>
            </w:pPr>
            <w:r>
              <w:rPr>
                <w:rFonts w:ascii="Arial" w:cs="Arial" w:eastAsia="Arial" w:hAnsi="Arial"/>
                <w:sz w:val="15"/>
                <w:szCs w:val="15"/>
                <w:color w:val="auto"/>
              </w:rPr>
              <w:t>20</w:t>
            </w:r>
          </w:p>
        </w:tc>
        <w:tc>
          <w:tcPr>
            <w:tcW w:w="120" w:type="dxa"/>
            <w:vAlign w:val="bottom"/>
            <w:tcBorders>
              <w:bottom w:val="single" w:sz="8" w:color="DBE5F1"/>
            </w:tcBorders>
            <w:shd w:val="clear" w:color="auto" w:fill="DBE5F1"/>
          </w:tcPr>
          <w:p>
            <w:pPr>
              <w:spacing w:after="0"/>
              <w:rPr>
                <w:sz w:val="19"/>
                <w:szCs w:val="19"/>
                <w:color w:val="auto"/>
              </w:rPr>
            </w:pPr>
          </w:p>
        </w:tc>
        <w:tc>
          <w:tcPr>
            <w:tcW w:w="200" w:type="dxa"/>
            <w:vAlign w:val="bottom"/>
            <w:tcBorders>
              <w:bottom w:val="single" w:sz="8" w:color="DBE5F1"/>
            </w:tcBorders>
            <w:shd w:val="clear" w:color="auto" w:fill="DBE5F1"/>
          </w:tcPr>
          <w:p>
            <w:pPr>
              <w:spacing w:after="0"/>
              <w:rPr>
                <w:sz w:val="19"/>
                <w:szCs w:val="19"/>
                <w:color w:val="auto"/>
              </w:rPr>
            </w:pPr>
          </w:p>
        </w:tc>
        <w:tc>
          <w:tcPr>
            <w:tcW w:w="700" w:type="dxa"/>
            <w:vAlign w:val="bottom"/>
            <w:tcBorders>
              <w:bottom w:val="single" w:sz="8" w:color="DBE5F1"/>
            </w:tcBorders>
            <w:shd w:val="clear" w:color="auto" w:fill="DBE5F1"/>
          </w:tcPr>
          <w:p>
            <w:pPr>
              <w:jc w:val="right"/>
              <w:ind w:right="44"/>
              <w:spacing w:after="0"/>
              <w:rPr>
                <w:sz w:val="20"/>
                <w:szCs w:val="20"/>
                <w:color w:val="auto"/>
              </w:rPr>
            </w:pPr>
            <w:r>
              <w:rPr>
                <w:rFonts w:ascii="Arial" w:cs="Arial" w:eastAsia="Arial" w:hAnsi="Arial"/>
                <w:sz w:val="15"/>
                <w:szCs w:val="15"/>
                <w:color w:val="auto"/>
              </w:rPr>
              <w:t>20</w:t>
            </w:r>
          </w:p>
        </w:tc>
      </w:tr>
      <w:tr>
        <w:trPr>
          <w:trHeight w:val="240"/>
        </w:trPr>
        <w:tc>
          <w:tcPr>
            <w:tcW w:w="7440" w:type="dxa"/>
            <w:vAlign w:val="bottom"/>
          </w:tcPr>
          <w:p>
            <w:pPr>
              <w:ind w:left="240"/>
              <w:spacing w:after="0" w:line="240" w:lineRule="exact"/>
              <w:rPr>
                <w:sz w:val="20"/>
                <w:szCs w:val="20"/>
                <w:color w:val="auto"/>
              </w:rPr>
            </w:pPr>
            <w:r>
              <w:rPr>
                <w:rFonts w:ascii="Arial" w:cs="Arial" w:eastAsia="Arial" w:hAnsi="Arial"/>
                <w:sz w:val="15"/>
                <w:szCs w:val="15"/>
                <w:color w:val="auto"/>
              </w:rPr>
              <w:t>Interest expense and amortization of deferred financing costs</w:t>
            </w:r>
            <w:r>
              <w:rPr>
                <w:rFonts w:ascii="Arial" w:cs="Arial" w:eastAsia="Arial" w:hAnsi="Arial"/>
                <w:sz w:val="25"/>
                <w:szCs w:val="25"/>
                <w:color w:val="auto"/>
                <w:vertAlign w:val="superscript"/>
              </w:rPr>
              <w:t>(a)</w:t>
            </w:r>
          </w:p>
        </w:tc>
        <w:tc>
          <w:tcPr>
            <w:tcW w:w="200" w:type="dxa"/>
            <w:vAlign w:val="bottom"/>
          </w:tcPr>
          <w:p>
            <w:pPr>
              <w:spacing w:after="0"/>
              <w:rPr>
                <w:sz w:val="20"/>
                <w:szCs w:val="20"/>
                <w:color w:val="auto"/>
              </w:rPr>
            </w:pPr>
          </w:p>
        </w:tc>
        <w:tc>
          <w:tcPr>
            <w:tcW w:w="720" w:type="dxa"/>
            <w:vAlign w:val="bottom"/>
          </w:tcPr>
          <w:p>
            <w:pPr>
              <w:jc w:val="right"/>
              <w:ind w:right="45"/>
              <w:spacing w:after="0"/>
              <w:rPr>
                <w:sz w:val="20"/>
                <w:szCs w:val="20"/>
                <w:color w:val="auto"/>
              </w:rPr>
            </w:pPr>
            <w:r>
              <w:rPr>
                <w:rFonts w:ascii="Arial" w:cs="Arial" w:eastAsia="Arial" w:hAnsi="Arial"/>
                <w:sz w:val="15"/>
                <w:szCs w:val="15"/>
                <w:color w:val="auto"/>
              </w:rPr>
              <w:t>164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160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5"/>
              <w:spacing w:after="0"/>
              <w:rPr>
                <w:sz w:val="20"/>
                <w:szCs w:val="20"/>
                <w:color w:val="auto"/>
              </w:rPr>
            </w:pPr>
            <w:r>
              <w:rPr>
                <w:rFonts w:ascii="Arial" w:cs="Arial" w:eastAsia="Arial" w:hAnsi="Arial"/>
                <w:sz w:val="15"/>
                <w:szCs w:val="15"/>
                <w:color w:val="auto"/>
              </w:rPr>
              <w:t>642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591</w:t>
            </w:r>
          </w:p>
        </w:tc>
      </w:tr>
      <w:tr>
        <w:trPr>
          <w:trHeight w:val="220"/>
        </w:trPr>
        <w:tc>
          <w:tcPr>
            <w:tcW w:w="7440" w:type="dxa"/>
            <w:vAlign w:val="bottom"/>
            <w:tcBorders>
              <w:bottom w:val="single" w:sz="8" w:color="DBE5F1"/>
            </w:tcBorders>
            <w:shd w:val="clear" w:color="auto" w:fill="DBE5F1"/>
          </w:tcPr>
          <w:p>
            <w:pPr>
              <w:ind w:left="240"/>
              <w:spacing w:after="0"/>
              <w:rPr>
                <w:sz w:val="20"/>
                <w:szCs w:val="20"/>
                <w:color w:val="auto"/>
              </w:rPr>
            </w:pPr>
            <w:r>
              <w:rPr>
                <w:rFonts w:ascii="Arial" w:cs="Arial" w:eastAsia="Arial" w:hAnsi="Arial"/>
                <w:sz w:val="15"/>
                <w:szCs w:val="15"/>
                <w:color w:val="auto"/>
              </w:rPr>
              <w:t>(Gains) losses on retirement of long-term obligations</w:t>
            </w:r>
          </w:p>
        </w:tc>
        <w:tc>
          <w:tcPr>
            <w:tcW w:w="200" w:type="dxa"/>
            <w:vAlign w:val="bottom"/>
            <w:tcBorders>
              <w:bottom w:val="single" w:sz="8" w:color="DBE5F1"/>
            </w:tcBorders>
            <w:shd w:val="clear" w:color="auto" w:fill="DBE5F1"/>
          </w:tcPr>
          <w:p>
            <w:pPr>
              <w:spacing w:after="0"/>
              <w:rPr>
                <w:sz w:val="19"/>
                <w:szCs w:val="19"/>
                <w:color w:val="auto"/>
              </w:rPr>
            </w:pPr>
          </w:p>
        </w:tc>
        <w:tc>
          <w:tcPr>
            <w:tcW w:w="840" w:type="dxa"/>
            <w:vAlign w:val="bottom"/>
            <w:tcBorders>
              <w:bottom w:val="single" w:sz="8" w:color="DBE5F1"/>
            </w:tcBorders>
            <w:gridSpan w:val="2"/>
            <w:shd w:val="clear" w:color="auto" w:fill="DBE5F1"/>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DBE5F1"/>
            </w:tcBorders>
            <w:shd w:val="clear" w:color="auto" w:fill="DBE5F1"/>
          </w:tcPr>
          <w:p>
            <w:pPr>
              <w:spacing w:after="0"/>
              <w:rPr>
                <w:sz w:val="19"/>
                <w:szCs w:val="19"/>
                <w:color w:val="auto"/>
              </w:rPr>
            </w:pPr>
          </w:p>
        </w:tc>
        <w:tc>
          <w:tcPr>
            <w:tcW w:w="820" w:type="dxa"/>
            <w:vAlign w:val="bottom"/>
            <w:tcBorders>
              <w:bottom w:val="single" w:sz="8" w:color="DBE5F1"/>
            </w:tcBorders>
            <w:gridSpan w:val="2"/>
            <w:shd w:val="clear" w:color="auto" w:fill="DBE5F1"/>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DBE5F1"/>
            </w:tcBorders>
            <w:shd w:val="clear" w:color="auto" w:fill="DBE5F1"/>
          </w:tcPr>
          <w:p>
            <w:pPr>
              <w:spacing w:after="0"/>
              <w:rPr>
                <w:sz w:val="19"/>
                <w:szCs w:val="19"/>
                <w:color w:val="auto"/>
              </w:rPr>
            </w:pPr>
          </w:p>
        </w:tc>
        <w:tc>
          <w:tcPr>
            <w:tcW w:w="700" w:type="dxa"/>
            <w:vAlign w:val="bottom"/>
            <w:tcBorders>
              <w:bottom w:val="single" w:sz="8" w:color="DBE5F1"/>
            </w:tcBorders>
            <w:shd w:val="clear" w:color="auto" w:fill="DBE5F1"/>
          </w:tcPr>
          <w:p>
            <w:pPr>
              <w:jc w:val="right"/>
              <w:ind w:right="25"/>
              <w:spacing w:after="0"/>
              <w:rPr>
                <w:sz w:val="20"/>
                <w:szCs w:val="20"/>
                <w:color w:val="auto"/>
              </w:rPr>
            </w:pPr>
            <w:r>
              <w:rPr>
                <w:rFonts w:ascii="Arial" w:cs="Arial" w:eastAsia="Arial" w:hAnsi="Arial"/>
                <w:sz w:val="15"/>
                <w:szCs w:val="15"/>
                <w:color w:val="auto"/>
              </w:rPr>
              <w:t>106</w:t>
            </w:r>
          </w:p>
        </w:tc>
        <w:tc>
          <w:tcPr>
            <w:tcW w:w="120" w:type="dxa"/>
            <w:vAlign w:val="bottom"/>
            <w:tcBorders>
              <w:bottom w:val="single" w:sz="8" w:color="DBE5F1"/>
            </w:tcBorders>
            <w:shd w:val="clear" w:color="auto" w:fill="DBE5F1"/>
          </w:tcPr>
          <w:p>
            <w:pPr>
              <w:spacing w:after="0"/>
              <w:rPr>
                <w:sz w:val="19"/>
                <w:szCs w:val="19"/>
                <w:color w:val="auto"/>
              </w:rPr>
            </w:pPr>
          </w:p>
        </w:tc>
        <w:tc>
          <w:tcPr>
            <w:tcW w:w="200" w:type="dxa"/>
            <w:vAlign w:val="bottom"/>
            <w:tcBorders>
              <w:bottom w:val="single" w:sz="8" w:color="DBE5F1"/>
            </w:tcBorders>
            <w:shd w:val="clear" w:color="auto" w:fill="DBE5F1"/>
          </w:tcPr>
          <w:p>
            <w:pPr>
              <w:spacing w:after="0"/>
              <w:rPr>
                <w:sz w:val="19"/>
                <w:szCs w:val="19"/>
                <w:color w:val="auto"/>
              </w:rPr>
            </w:pPr>
          </w:p>
        </w:tc>
        <w:tc>
          <w:tcPr>
            <w:tcW w:w="700" w:type="dxa"/>
            <w:vAlign w:val="bottom"/>
            <w:tcBorders>
              <w:bottom w:val="single" w:sz="8" w:color="DBE5F1"/>
            </w:tcBorders>
            <w:shd w:val="clear" w:color="auto" w:fill="DBE5F1"/>
          </w:tcPr>
          <w:p>
            <w:pPr>
              <w:jc w:val="right"/>
              <w:ind w:right="44"/>
              <w:spacing w:after="0"/>
              <w:rPr>
                <w:sz w:val="20"/>
                <w:szCs w:val="20"/>
                <w:color w:val="auto"/>
              </w:rPr>
            </w:pPr>
            <w:r>
              <w:rPr>
                <w:rFonts w:ascii="Arial" w:cs="Arial" w:eastAsia="Arial" w:hAnsi="Arial"/>
                <w:sz w:val="15"/>
                <w:szCs w:val="15"/>
                <w:color w:val="auto"/>
              </w:rPr>
              <w:t>4</w:t>
            </w:r>
          </w:p>
        </w:tc>
      </w:tr>
      <w:tr>
        <w:trPr>
          <w:trHeight w:val="212"/>
        </w:trPr>
        <w:tc>
          <w:tcPr>
            <w:tcW w:w="7440" w:type="dxa"/>
            <w:vAlign w:val="bottom"/>
          </w:tcPr>
          <w:p>
            <w:pPr>
              <w:ind w:left="240"/>
              <w:spacing w:after="0"/>
              <w:rPr>
                <w:sz w:val="20"/>
                <w:szCs w:val="20"/>
                <w:color w:val="auto"/>
              </w:rPr>
            </w:pPr>
            <w:r>
              <w:rPr>
                <w:rFonts w:ascii="Arial" w:cs="Arial" w:eastAsia="Arial" w:hAnsi="Arial"/>
                <w:sz w:val="15"/>
                <w:szCs w:val="15"/>
                <w:color w:val="auto"/>
              </w:rPr>
              <w:t>Interest income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28"/>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0"/>
        </w:trPr>
        <w:tc>
          <w:tcPr>
            <w:tcW w:w="7440" w:type="dxa"/>
            <w:vAlign w:val="bottom"/>
            <w:tcBorders>
              <w:bottom w:val="single" w:sz="8" w:color="DBE5F1"/>
            </w:tcBorders>
            <w:shd w:val="clear" w:color="auto" w:fill="DBE5F1"/>
          </w:tcPr>
          <w:p>
            <w:pPr>
              <w:ind w:left="240"/>
              <w:spacing w:after="0"/>
              <w:rPr>
                <w:sz w:val="20"/>
                <w:szCs w:val="20"/>
                <w:color w:val="auto"/>
              </w:rPr>
            </w:pPr>
            <w:r>
              <w:rPr>
                <w:rFonts w:ascii="Arial" w:cs="Arial" w:eastAsia="Arial" w:hAnsi="Arial"/>
                <w:sz w:val="15"/>
                <w:szCs w:val="15"/>
                <w:color w:val="auto"/>
              </w:rPr>
              <w:t>Other (income) expense</w:t>
            </w:r>
          </w:p>
        </w:tc>
        <w:tc>
          <w:tcPr>
            <w:tcW w:w="200" w:type="dxa"/>
            <w:vAlign w:val="bottom"/>
            <w:tcBorders>
              <w:bottom w:val="single" w:sz="8" w:color="DBE5F1"/>
            </w:tcBorders>
            <w:shd w:val="clear" w:color="auto" w:fill="DBE5F1"/>
          </w:tcPr>
          <w:p>
            <w:pPr>
              <w:spacing w:after="0"/>
              <w:rPr>
                <w:sz w:val="19"/>
                <w:szCs w:val="19"/>
                <w:color w:val="auto"/>
              </w:rPr>
            </w:pPr>
          </w:p>
        </w:tc>
        <w:tc>
          <w:tcPr>
            <w:tcW w:w="72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5"/>
                <w:szCs w:val="15"/>
                <w:color w:val="auto"/>
              </w:rPr>
              <w:t>(1)</w:t>
            </w:r>
          </w:p>
        </w:tc>
        <w:tc>
          <w:tcPr>
            <w:tcW w:w="120" w:type="dxa"/>
            <w:vAlign w:val="bottom"/>
            <w:tcBorders>
              <w:bottom w:val="single" w:sz="8" w:color="DBE5F1"/>
            </w:tcBorders>
            <w:shd w:val="clear" w:color="auto" w:fill="DBE5F1"/>
          </w:tcPr>
          <w:p>
            <w:pPr>
              <w:spacing w:after="0"/>
              <w:rPr>
                <w:sz w:val="19"/>
                <w:szCs w:val="19"/>
                <w:color w:val="auto"/>
              </w:rPr>
            </w:pPr>
          </w:p>
        </w:tc>
        <w:tc>
          <w:tcPr>
            <w:tcW w:w="220" w:type="dxa"/>
            <w:vAlign w:val="bottom"/>
            <w:tcBorders>
              <w:bottom w:val="single" w:sz="8" w:color="DBE5F1"/>
            </w:tcBorders>
            <w:shd w:val="clear" w:color="auto" w:fill="DBE5F1"/>
          </w:tcPr>
          <w:p>
            <w:pPr>
              <w:spacing w:after="0"/>
              <w:rPr>
                <w:sz w:val="19"/>
                <w:szCs w:val="19"/>
                <w:color w:val="auto"/>
              </w:rPr>
            </w:pPr>
          </w:p>
        </w:tc>
        <w:tc>
          <w:tcPr>
            <w:tcW w:w="720" w:type="dxa"/>
            <w:vAlign w:val="bottom"/>
            <w:tcBorders>
              <w:bottom w:val="single" w:sz="8" w:color="DBE5F1"/>
            </w:tcBorders>
            <w:shd w:val="clear" w:color="auto" w:fill="DBE5F1"/>
          </w:tcPr>
          <w:p>
            <w:pPr>
              <w:jc w:val="right"/>
              <w:ind w:right="44"/>
              <w:spacing w:after="0"/>
              <w:rPr>
                <w:sz w:val="20"/>
                <w:szCs w:val="20"/>
                <w:color w:val="auto"/>
              </w:rPr>
            </w:pPr>
            <w:r>
              <w:rPr>
                <w:rFonts w:ascii="Arial" w:cs="Arial" w:eastAsia="Arial" w:hAnsi="Arial"/>
                <w:sz w:val="15"/>
                <w:szCs w:val="15"/>
                <w:color w:val="auto"/>
              </w:rPr>
              <w:t>2</w:t>
            </w:r>
          </w:p>
        </w:tc>
        <w:tc>
          <w:tcPr>
            <w:tcW w:w="100" w:type="dxa"/>
            <w:vAlign w:val="bottom"/>
            <w:tcBorders>
              <w:bottom w:val="single" w:sz="8" w:color="DBE5F1"/>
            </w:tcBorders>
            <w:shd w:val="clear" w:color="auto" w:fill="DBE5F1"/>
          </w:tcPr>
          <w:p>
            <w:pPr>
              <w:spacing w:after="0"/>
              <w:rPr>
                <w:sz w:val="19"/>
                <w:szCs w:val="19"/>
                <w:color w:val="auto"/>
              </w:rPr>
            </w:pPr>
          </w:p>
        </w:tc>
        <w:tc>
          <w:tcPr>
            <w:tcW w:w="200" w:type="dxa"/>
            <w:vAlign w:val="bottom"/>
            <w:tcBorders>
              <w:bottom w:val="single" w:sz="8" w:color="DBE5F1"/>
            </w:tcBorders>
            <w:shd w:val="clear" w:color="auto" w:fill="DBE5F1"/>
          </w:tcPr>
          <w:p>
            <w:pPr>
              <w:spacing w:after="0"/>
              <w:rPr>
                <w:sz w:val="19"/>
                <w:szCs w:val="19"/>
                <w:color w:val="auto"/>
              </w:rPr>
            </w:pPr>
          </w:p>
        </w:tc>
        <w:tc>
          <w:tcPr>
            <w:tcW w:w="70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5"/>
                <w:szCs w:val="15"/>
                <w:color w:val="auto"/>
              </w:rPr>
              <w:t>(1)</w:t>
            </w:r>
          </w:p>
        </w:tc>
        <w:tc>
          <w:tcPr>
            <w:tcW w:w="120" w:type="dxa"/>
            <w:vAlign w:val="bottom"/>
            <w:tcBorders>
              <w:bottom w:val="single" w:sz="8" w:color="DBE5F1"/>
            </w:tcBorders>
            <w:shd w:val="clear" w:color="auto" w:fill="DBE5F1"/>
          </w:tcPr>
          <w:p>
            <w:pPr>
              <w:spacing w:after="0"/>
              <w:rPr>
                <w:sz w:val="19"/>
                <w:szCs w:val="19"/>
                <w:color w:val="auto"/>
              </w:rPr>
            </w:pPr>
          </w:p>
        </w:tc>
        <w:tc>
          <w:tcPr>
            <w:tcW w:w="200" w:type="dxa"/>
            <w:vAlign w:val="bottom"/>
            <w:tcBorders>
              <w:bottom w:val="single" w:sz="8" w:color="DBE5F1"/>
            </w:tcBorders>
            <w:shd w:val="clear" w:color="auto" w:fill="DBE5F1"/>
          </w:tcPr>
          <w:p>
            <w:pPr>
              <w:spacing w:after="0"/>
              <w:rPr>
                <w:sz w:val="19"/>
                <w:szCs w:val="19"/>
                <w:color w:val="auto"/>
              </w:rPr>
            </w:pPr>
          </w:p>
        </w:tc>
        <w:tc>
          <w:tcPr>
            <w:tcW w:w="70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5"/>
                <w:szCs w:val="15"/>
                <w:color w:val="auto"/>
              </w:rPr>
              <w:t>(1)</w:t>
            </w:r>
          </w:p>
        </w:tc>
      </w:tr>
      <w:tr>
        <w:trPr>
          <w:trHeight w:val="212"/>
        </w:trPr>
        <w:tc>
          <w:tcPr>
            <w:tcW w:w="7440" w:type="dxa"/>
            <w:vAlign w:val="bottom"/>
          </w:tcPr>
          <w:p>
            <w:pPr>
              <w:ind w:left="240"/>
              <w:spacing w:after="0"/>
              <w:rPr>
                <w:sz w:val="20"/>
                <w:szCs w:val="20"/>
                <w:color w:val="auto"/>
              </w:rPr>
            </w:pPr>
            <w:r>
              <w:rPr>
                <w:rFonts w:ascii="Arial" w:cs="Arial" w:eastAsia="Arial" w:hAnsi="Arial"/>
                <w:sz w:val="15"/>
                <w:szCs w:val="15"/>
                <w:color w:val="auto"/>
              </w:rPr>
              <w:t>(Benefit) provision for income taxes</w:t>
            </w:r>
          </w:p>
        </w:tc>
        <w:tc>
          <w:tcPr>
            <w:tcW w:w="200" w:type="dxa"/>
            <w:vAlign w:val="bottom"/>
          </w:tcPr>
          <w:p>
            <w:pPr>
              <w:spacing w:after="0"/>
              <w:rPr>
                <w:sz w:val="18"/>
                <w:szCs w:val="18"/>
                <w:color w:val="auto"/>
              </w:rPr>
            </w:pPr>
          </w:p>
        </w:tc>
        <w:tc>
          <w:tcPr>
            <w:tcW w:w="720" w:type="dxa"/>
            <w:vAlign w:val="bottom"/>
          </w:tcPr>
          <w:p>
            <w:pPr>
              <w:jc w:val="right"/>
              <w:ind w:right="45"/>
              <w:spacing w:after="0"/>
              <w:rPr>
                <w:sz w:val="20"/>
                <w:szCs w:val="20"/>
                <w:color w:val="auto"/>
              </w:rPr>
            </w:pPr>
            <w:r>
              <w:rPr>
                <w:rFonts w:ascii="Arial" w:cs="Arial" w:eastAsia="Arial" w:hAnsi="Arial"/>
                <w:sz w:val="15"/>
                <w:szCs w:val="15"/>
                <w:color w:val="auto"/>
              </w:rPr>
              <w:t>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5"/>
              <w:spacing w:after="0"/>
              <w:rPr>
                <w:sz w:val="20"/>
                <w:szCs w:val="20"/>
                <w:color w:val="auto"/>
              </w:rPr>
            </w:pPr>
            <w:r>
              <w:rPr>
                <w:rFonts w:ascii="Arial" w:cs="Arial" w:eastAsia="Arial" w:hAnsi="Arial"/>
                <w:sz w:val="15"/>
                <w:szCs w:val="15"/>
                <w:color w:val="auto"/>
              </w:rPr>
              <w:t>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26</w:t>
            </w:r>
          </w:p>
        </w:tc>
      </w:tr>
      <w:tr>
        <w:trPr>
          <w:trHeight w:val="28"/>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0"/>
        </w:trPr>
        <w:tc>
          <w:tcPr>
            <w:tcW w:w="7440" w:type="dxa"/>
            <w:vAlign w:val="bottom"/>
            <w:tcBorders>
              <w:bottom w:val="single" w:sz="8" w:color="DBE5F1"/>
            </w:tcBorders>
            <w:shd w:val="clear" w:color="auto" w:fill="DBE5F1"/>
          </w:tcPr>
          <w:p>
            <w:pPr>
              <w:ind w:left="240"/>
              <w:spacing w:after="0"/>
              <w:rPr>
                <w:sz w:val="20"/>
                <w:szCs w:val="20"/>
                <w:color w:val="auto"/>
              </w:rPr>
            </w:pPr>
            <w:r>
              <w:rPr>
                <w:rFonts w:ascii="Arial" w:cs="Arial" w:eastAsia="Arial" w:hAnsi="Arial"/>
                <w:sz w:val="15"/>
                <w:szCs w:val="15"/>
                <w:color w:val="auto"/>
              </w:rPr>
              <w:t>Stock-based compensation expense</w:t>
            </w:r>
          </w:p>
        </w:tc>
        <w:tc>
          <w:tcPr>
            <w:tcW w:w="200" w:type="dxa"/>
            <w:vAlign w:val="bottom"/>
            <w:tcBorders>
              <w:bottom w:val="single" w:sz="8" w:color="DBE5F1"/>
            </w:tcBorders>
            <w:shd w:val="clear" w:color="auto" w:fill="DBE5F1"/>
          </w:tcPr>
          <w:p>
            <w:pPr>
              <w:spacing w:after="0"/>
              <w:rPr>
                <w:sz w:val="20"/>
                <w:szCs w:val="20"/>
                <w:color w:val="auto"/>
              </w:rPr>
            </w:pPr>
          </w:p>
        </w:tc>
        <w:tc>
          <w:tcPr>
            <w:tcW w:w="720" w:type="dxa"/>
            <w:vAlign w:val="bottom"/>
            <w:tcBorders>
              <w:bottom w:val="single" w:sz="8" w:color="DBE5F1"/>
            </w:tcBorders>
            <w:shd w:val="clear" w:color="auto" w:fill="DBE5F1"/>
          </w:tcPr>
          <w:p>
            <w:pPr>
              <w:jc w:val="right"/>
              <w:ind w:right="45"/>
              <w:spacing w:after="0"/>
              <w:rPr>
                <w:sz w:val="20"/>
                <w:szCs w:val="20"/>
                <w:color w:val="auto"/>
              </w:rPr>
            </w:pPr>
            <w:r>
              <w:rPr>
                <w:rFonts w:ascii="Arial" w:cs="Arial" w:eastAsia="Arial" w:hAnsi="Arial"/>
                <w:sz w:val="15"/>
                <w:szCs w:val="15"/>
                <w:color w:val="auto"/>
              </w:rPr>
              <w:t>25</w:t>
            </w:r>
          </w:p>
        </w:tc>
        <w:tc>
          <w:tcPr>
            <w:tcW w:w="120" w:type="dxa"/>
            <w:vAlign w:val="bottom"/>
            <w:tcBorders>
              <w:bottom w:val="single" w:sz="8" w:color="DBE5F1"/>
            </w:tcBorders>
            <w:shd w:val="clear" w:color="auto" w:fill="DBE5F1"/>
          </w:tcPr>
          <w:p>
            <w:pPr>
              <w:spacing w:after="0"/>
              <w:rPr>
                <w:sz w:val="20"/>
                <w:szCs w:val="20"/>
                <w:color w:val="auto"/>
              </w:rPr>
            </w:pPr>
          </w:p>
        </w:tc>
        <w:tc>
          <w:tcPr>
            <w:tcW w:w="220" w:type="dxa"/>
            <w:vAlign w:val="bottom"/>
            <w:tcBorders>
              <w:bottom w:val="single" w:sz="8" w:color="DBE5F1"/>
            </w:tcBorders>
            <w:shd w:val="clear" w:color="auto" w:fill="DBE5F1"/>
          </w:tcPr>
          <w:p>
            <w:pPr>
              <w:spacing w:after="0"/>
              <w:rPr>
                <w:sz w:val="20"/>
                <w:szCs w:val="20"/>
                <w:color w:val="auto"/>
              </w:rPr>
            </w:pPr>
          </w:p>
        </w:tc>
        <w:tc>
          <w:tcPr>
            <w:tcW w:w="720" w:type="dxa"/>
            <w:vAlign w:val="bottom"/>
            <w:tcBorders>
              <w:bottom w:val="single" w:sz="8" w:color="DBE5F1"/>
            </w:tcBorders>
            <w:shd w:val="clear" w:color="auto" w:fill="DBE5F1"/>
          </w:tcPr>
          <w:p>
            <w:pPr>
              <w:jc w:val="right"/>
              <w:ind w:right="44"/>
              <w:spacing w:after="0"/>
              <w:rPr>
                <w:sz w:val="20"/>
                <w:szCs w:val="20"/>
                <w:color w:val="auto"/>
              </w:rPr>
            </w:pPr>
            <w:r>
              <w:rPr>
                <w:rFonts w:ascii="Arial" w:cs="Arial" w:eastAsia="Arial" w:hAnsi="Arial"/>
                <w:sz w:val="15"/>
                <w:szCs w:val="15"/>
                <w:color w:val="auto"/>
              </w:rPr>
              <w:t>30</w:t>
            </w:r>
          </w:p>
        </w:tc>
        <w:tc>
          <w:tcPr>
            <w:tcW w:w="100" w:type="dxa"/>
            <w:vAlign w:val="bottom"/>
            <w:tcBorders>
              <w:bottom w:val="single" w:sz="8" w:color="DBE5F1"/>
            </w:tcBorders>
            <w:shd w:val="clear" w:color="auto" w:fill="DBE5F1"/>
          </w:tcPr>
          <w:p>
            <w:pPr>
              <w:spacing w:after="0"/>
              <w:rPr>
                <w:sz w:val="20"/>
                <w:szCs w:val="20"/>
                <w:color w:val="auto"/>
              </w:rPr>
            </w:pPr>
          </w:p>
        </w:tc>
        <w:tc>
          <w:tcPr>
            <w:tcW w:w="200" w:type="dxa"/>
            <w:vAlign w:val="bottom"/>
            <w:tcBorders>
              <w:bottom w:val="single" w:sz="8" w:color="DBE5F1"/>
            </w:tcBorders>
            <w:shd w:val="clear" w:color="auto" w:fill="DBE5F1"/>
          </w:tcPr>
          <w:p>
            <w:pPr>
              <w:spacing w:after="0"/>
              <w:rPr>
                <w:sz w:val="20"/>
                <w:szCs w:val="20"/>
                <w:color w:val="auto"/>
              </w:rPr>
            </w:pPr>
          </w:p>
        </w:tc>
        <w:tc>
          <w:tcPr>
            <w:tcW w:w="700" w:type="dxa"/>
            <w:vAlign w:val="bottom"/>
            <w:tcBorders>
              <w:bottom w:val="single" w:sz="8" w:color="DBE5F1"/>
            </w:tcBorders>
            <w:shd w:val="clear" w:color="auto" w:fill="DBE5F1"/>
          </w:tcPr>
          <w:p>
            <w:pPr>
              <w:jc w:val="right"/>
              <w:ind w:right="25"/>
              <w:spacing w:after="0"/>
              <w:rPr>
                <w:sz w:val="20"/>
                <w:szCs w:val="20"/>
                <w:color w:val="auto"/>
              </w:rPr>
            </w:pPr>
            <w:r>
              <w:rPr>
                <w:rFonts w:ascii="Arial" w:cs="Arial" w:eastAsia="Arial" w:hAnsi="Arial"/>
                <w:sz w:val="15"/>
                <w:szCs w:val="15"/>
                <w:color w:val="auto"/>
              </w:rPr>
              <w:t>108</w:t>
            </w:r>
          </w:p>
        </w:tc>
        <w:tc>
          <w:tcPr>
            <w:tcW w:w="120" w:type="dxa"/>
            <w:vAlign w:val="bottom"/>
            <w:tcBorders>
              <w:bottom w:val="single" w:sz="8" w:color="DBE5F1"/>
            </w:tcBorders>
            <w:shd w:val="clear" w:color="auto" w:fill="DBE5F1"/>
          </w:tcPr>
          <w:p>
            <w:pPr>
              <w:spacing w:after="0"/>
              <w:rPr>
                <w:sz w:val="20"/>
                <w:szCs w:val="20"/>
                <w:color w:val="auto"/>
              </w:rPr>
            </w:pPr>
          </w:p>
        </w:tc>
        <w:tc>
          <w:tcPr>
            <w:tcW w:w="200" w:type="dxa"/>
            <w:vAlign w:val="bottom"/>
            <w:tcBorders>
              <w:bottom w:val="single" w:sz="8" w:color="DBE5F1"/>
            </w:tcBorders>
            <w:shd w:val="clear" w:color="auto" w:fill="DBE5F1"/>
          </w:tcPr>
          <w:p>
            <w:pPr>
              <w:spacing w:after="0"/>
              <w:rPr>
                <w:sz w:val="20"/>
                <w:szCs w:val="20"/>
                <w:color w:val="auto"/>
              </w:rPr>
            </w:pPr>
          </w:p>
        </w:tc>
        <w:tc>
          <w:tcPr>
            <w:tcW w:w="700" w:type="dxa"/>
            <w:vAlign w:val="bottom"/>
            <w:tcBorders>
              <w:bottom w:val="single" w:sz="8" w:color="DBE5F1"/>
            </w:tcBorders>
            <w:shd w:val="clear" w:color="auto" w:fill="DBE5F1"/>
          </w:tcPr>
          <w:p>
            <w:pPr>
              <w:jc w:val="right"/>
              <w:ind w:right="44"/>
              <w:spacing w:after="0"/>
              <w:rPr>
                <w:sz w:val="20"/>
                <w:szCs w:val="20"/>
                <w:color w:val="auto"/>
              </w:rPr>
            </w:pPr>
            <w:r>
              <w:rPr>
                <w:rFonts w:ascii="Arial" w:cs="Arial" w:eastAsia="Arial" w:hAnsi="Arial"/>
                <w:sz w:val="15"/>
                <w:szCs w:val="15"/>
                <w:color w:val="auto"/>
              </w:rPr>
              <w:t>96</w:t>
            </w:r>
          </w:p>
        </w:tc>
      </w:tr>
      <w:tr>
        <w:trPr>
          <w:trHeight w:val="220"/>
        </w:trPr>
        <w:tc>
          <w:tcPr>
            <w:tcW w:w="7440" w:type="dxa"/>
            <w:vAlign w:val="bottom"/>
          </w:tcPr>
          <w:p>
            <w:pPr>
              <w:ind w:left="240"/>
              <w:spacing w:after="0" w:line="220" w:lineRule="exact"/>
              <w:rPr>
                <w:sz w:val="20"/>
                <w:szCs w:val="20"/>
                <w:color w:val="auto"/>
              </w:rPr>
            </w:pPr>
            <w:r>
              <w:rPr>
                <w:rFonts w:ascii="Arial" w:cs="Arial" w:eastAsia="Arial" w:hAnsi="Arial"/>
                <w:sz w:val="15"/>
                <w:szCs w:val="15"/>
                <w:b w:val="1"/>
                <w:bCs w:val="1"/>
                <w:color w:val="auto"/>
              </w:rPr>
              <w:t>Adjusted EBITDA</w:t>
            </w:r>
            <w:r>
              <w:rPr>
                <w:rFonts w:ascii="Arial" w:cs="Arial" w:eastAsia="Arial" w:hAnsi="Arial"/>
                <w:sz w:val="25"/>
                <w:szCs w:val="25"/>
                <w:b w:val="1"/>
                <w:bCs w:val="1"/>
                <w:color w:val="auto"/>
                <w:vertAlign w:val="superscript"/>
              </w:rPr>
              <w:t>(b)(c)</w:t>
            </w:r>
          </w:p>
        </w:tc>
        <w:tc>
          <w:tcPr>
            <w:tcW w:w="2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95"/>
              </w:rPr>
              <w:t>$</w:t>
            </w:r>
          </w:p>
        </w:tc>
        <w:tc>
          <w:tcPr>
            <w:tcW w:w="72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816</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7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707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95"/>
              </w:rPr>
              <w:t>$</w:t>
            </w:r>
          </w:p>
        </w:tc>
        <w:tc>
          <w:tcPr>
            <w:tcW w:w="70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3,141</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95"/>
              </w:rPr>
              <w:t>$</w:t>
            </w:r>
          </w:p>
        </w:tc>
        <w:tc>
          <w:tcPr>
            <w:tcW w:w="7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2,482</w:t>
            </w: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284" w:hanging="284"/>
        <w:spacing w:after="0"/>
        <w:tabs>
          <w:tab w:leader="none" w:pos="284" w:val="left"/>
        </w:tabs>
        <w:numPr>
          <w:ilvl w:val="0"/>
          <w:numId w:val="56"/>
        </w:numPr>
        <w:rPr>
          <w:rFonts w:ascii="Arial" w:cs="Arial" w:eastAsia="Arial" w:hAnsi="Arial"/>
          <w:sz w:val="13"/>
          <w:szCs w:val="13"/>
          <w:color w:val="auto"/>
        </w:rPr>
      </w:pPr>
      <w:r>
        <w:rPr>
          <w:rFonts w:ascii="Arial" w:cs="Arial" w:eastAsia="Arial" w:hAnsi="Arial"/>
          <w:sz w:val="13"/>
          <w:szCs w:val="13"/>
          <w:color w:val="auto"/>
        </w:rPr>
        <w:t>See the reconciliation of "components of historical interest expense and amortization of deferred financing costs" herein.</w:t>
      </w:r>
    </w:p>
    <w:p>
      <w:pPr>
        <w:spacing w:after="0" w:line="4" w:lineRule="exact"/>
        <w:rPr>
          <w:rFonts w:ascii="Arial" w:cs="Arial" w:eastAsia="Arial" w:hAnsi="Arial"/>
          <w:sz w:val="13"/>
          <w:szCs w:val="13"/>
          <w:color w:val="auto"/>
        </w:rPr>
      </w:pPr>
    </w:p>
    <w:p>
      <w:pPr>
        <w:ind w:left="284" w:hanging="284"/>
        <w:spacing w:after="0" w:line="231" w:lineRule="auto"/>
        <w:tabs>
          <w:tab w:leader="none" w:pos="284" w:val="left"/>
        </w:tabs>
        <w:numPr>
          <w:ilvl w:val="0"/>
          <w:numId w:val="56"/>
        </w:numPr>
        <w:rPr>
          <w:rFonts w:ascii="Arial" w:cs="Arial" w:eastAsia="Arial" w:hAnsi="Arial"/>
          <w:sz w:val="13"/>
          <w:szCs w:val="13"/>
          <w:color w:val="auto"/>
        </w:rPr>
      </w:pPr>
      <w:r>
        <w:rPr>
          <w:rFonts w:ascii="Arial" w:cs="Arial" w:eastAsia="Arial" w:hAnsi="Arial"/>
          <w:sz w:val="13"/>
          <w:szCs w:val="13"/>
          <w:color w:val="auto"/>
        </w:rPr>
        <w:t>See "</w:t>
      </w:r>
      <w:r>
        <w:rPr>
          <w:rFonts w:ascii="Arial" w:cs="Arial" w:eastAsia="Arial" w:hAnsi="Arial"/>
          <w:sz w:val="13"/>
          <w:szCs w:val="13"/>
          <w:i w:val="1"/>
          <w:iCs w:val="1"/>
          <w:color w:val="auto"/>
        </w:rPr>
        <w:t>Definitions of Non-GAAP Measures, Segment Measures and Other Calculations</w:t>
      </w:r>
      <w:r>
        <w:rPr>
          <w:rFonts w:ascii="Arial" w:cs="Arial" w:eastAsia="Arial" w:hAnsi="Arial"/>
          <w:sz w:val="13"/>
          <w:szCs w:val="13"/>
          <w:color w:val="auto"/>
        </w:rPr>
        <w:t>" herein for a discussion of our definition of Adjusted EBITDA.</w:t>
      </w:r>
    </w:p>
    <w:p>
      <w:pPr>
        <w:ind w:left="284" w:hanging="284"/>
        <w:spacing w:after="0"/>
        <w:tabs>
          <w:tab w:leader="none" w:pos="284"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above reconciliation excludes line items included in our definition which are not applicable for the periods shown.</w:t>
      </w:r>
    </w:p>
    <w:p>
      <w:pPr>
        <w:spacing w:after="0" w:line="34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44"/>
          </w:cols>
          <w:pgMar w:left="236" w:top="124" w:right="219" w:bottom="1440" w:gutter="0" w:footer="0" w:header="0"/>
        </w:sectPr>
      </w:pPr>
    </w:p>
    <w:bookmarkStart w:id="59" w:name="page60"/>
    <w:bookmarkEnd w:id="59"/>
    <w:p>
      <w:pPr>
        <w:jc w:val="center"/>
        <w:ind w:right="-3"/>
        <w:spacing w:after="0"/>
        <w:rPr>
          <w:sz w:val="20"/>
          <w:szCs w:val="20"/>
          <w:color w:val="auto"/>
        </w:rPr>
      </w:pPr>
      <w:r>
        <w:rPr>
          <w:rFonts w:ascii="Arial" w:cs="Arial" w:eastAsia="Arial" w:hAnsi="Arial"/>
          <w:sz w:val="13"/>
          <w:szCs w:val="13"/>
          <w:color w:val="auto"/>
        </w:rPr>
        <w:t>Crown Castle International Corp.</w:t>
      </w:r>
    </w:p>
    <w:p>
      <w:pPr>
        <w:spacing w:after="0" w:line="5"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Fourth Quarter 2018</w:t>
      </w:r>
    </w:p>
    <w:p>
      <w:pPr>
        <w:spacing w:after="0" w:line="197" w:lineRule="exact"/>
        <w:rPr>
          <w:sz w:val="20"/>
          <w:szCs w:val="20"/>
          <w:color w:val="auto"/>
        </w:rPr>
      </w:pPr>
    </w:p>
    <w:tbl>
      <w:tblPr>
        <w:tblLayout w:type="fixed"/>
        <w:tblInd w:w="14" w:type="dxa"/>
        <w:tblCellMar>
          <w:top w:w="0" w:type="dxa"/>
          <w:left w:w="0" w:type="dxa"/>
          <w:bottom w:w="0" w:type="dxa"/>
          <w:right w:w="0" w:type="dxa"/>
        </w:tblCellMar>
      </w:tblPr>
      <w:tr>
        <w:trPr>
          <w:trHeight w:val="187"/>
        </w:trPr>
        <w:tc>
          <w:tcPr>
            <w:tcW w:w="2320" w:type="dxa"/>
            <w:vAlign w:val="bottom"/>
            <w:tcBorders>
              <w:top w:val="single" w:sz="8" w:color="auto"/>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3"/>
                <w:szCs w:val="13"/>
                <w:b w:val="1"/>
                <w:bCs w:val="1"/>
                <w:color w:val="auto"/>
              </w:rPr>
              <w:t>COMPANY OVERVIEW</w:t>
            </w:r>
          </w:p>
        </w:tc>
        <w:tc>
          <w:tcPr>
            <w:tcW w:w="2280" w:type="dxa"/>
            <w:vAlign w:val="bottom"/>
            <w:tcBorders>
              <w:top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3"/>
                <w:szCs w:val="13"/>
                <w:b w:val="1"/>
                <w:bCs w:val="1"/>
                <w:color w:val="auto"/>
              </w:rPr>
              <w:t>FINANCIALS &amp; METRICS</w:t>
            </w:r>
          </w:p>
        </w:tc>
        <w:tc>
          <w:tcPr>
            <w:tcW w:w="228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ASSET PORTFOLIO OVERVIEW</w:t>
            </w:r>
          </w:p>
        </w:tc>
        <w:tc>
          <w:tcPr>
            <w:tcW w:w="228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3"/>
                <w:szCs w:val="13"/>
                <w:b w:val="1"/>
                <w:bCs w:val="1"/>
                <w:color w:val="auto"/>
              </w:rPr>
              <w:t>CAPITALIZATION OVERVIEW</w:t>
            </w:r>
          </w:p>
        </w:tc>
        <w:tc>
          <w:tcPr>
            <w:tcW w:w="2300" w:type="dxa"/>
            <w:vAlign w:val="bottom"/>
            <w:tcBorders>
              <w:top w:val="single" w:sz="8" w:color="auto"/>
              <w:bottom w:val="single" w:sz="8" w:color="auto"/>
              <w:right w:val="single" w:sz="8" w:color="auto"/>
            </w:tcBorders>
            <w:shd w:val="clear" w:color="auto" w:fill="CCC0DA"/>
          </w:tcPr>
          <w:p>
            <w:pPr>
              <w:ind w:left="800"/>
              <w:spacing w:after="0"/>
              <w:rPr>
                <w:sz w:val="20"/>
                <w:szCs w:val="20"/>
                <w:color w:val="auto"/>
              </w:rPr>
            </w:pPr>
            <w:r>
              <w:rPr>
                <w:rFonts w:ascii="Arial" w:cs="Arial" w:eastAsia="Arial" w:hAnsi="Arial"/>
                <w:sz w:val="13"/>
                <w:szCs w:val="13"/>
                <w:b w:val="1"/>
                <w:bCs w:val="1"/>
                <w:color w:val="auto"/>
              </w:rPr>
              <w:t>APPENDIX</w:t>
            </w:r>
          </w:p>
        </w:tc>
      </w:tr>
    </w:tbl>
    <w:p>
      <w:pPr>
        <w:spacing w:after="0" w:line="200" w:lineRule="exact"/>
        <w:rPr>
          <w:sz w:val="20"/>
          <w:szCs w:val="20"/>
          <w:color w:val="auto"/>
        </w:rPr>
      </w:pPr>
    </w:p>
    <w:p>
      <w:pPr>
        <w:spacing w:after="0" w:line="28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Reconciliation of Current Outlook for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7261860" cy="304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1860" cy="304800"/>
                    </a:xfrm>
                    <a:prstGeom prst="rect">
                      <a:avLst/>
                    </a:prstGeom>
                    <a:noFill/>
                  </pic:spPr>
                </pic:pic>
              </a:graphicData>
            </a:graphic>
          </wp:anchor>
        </w:drawing>
      </w:r>
    </w:p>
    <w:p>
      <w:pPr>
        <w:spacing w:after="0" w:line="161" w:lineRule="exact"/>
        <w:rPr>
          <w:sz w:val="20"/>
          <w:szCs w:val="20"/>
          <w:color w:val="auto"/>
        </w:rPr>
      </w:pPr>
    </w:p>
    <w:p>
      <w:pPr>
        <w:ind w:left="9784"/>
        <w:spacing w:after="0"/>
        <w:rPr>
          <w:sz w:val="20"/>
          <w:szCs w:val="20"/>
          <w:color w:val="auto"/>
        </w:rPr>
      </w:pPr>
      <w:r>
        <w:rPr>
          <w:rFonts w:ascii="Arial" w:cs="Arial" w:eastAsia="Arial" w:hAnsi="Arial"/>
          <w:sz w:val="14"/>
          <w:szCs w:val="14"/>
          <w:b w:val="1"/>
          <w:bCs w:val="1"/>
          <w:color w:val="auto"/>
        </w:rPr>
        <w:t>Full Year 2019</w:t>
      </w:r>
    </w:p>
    <w:p>
      <w:pPr>
        <w:spacing w:after="0" w:line="56" w:lineRule="exact"/>
        <w:rPr>
          <w:sz w:val="20"/>
          <w:szCs w:val="20"/>
          <w:color w:val="auto"/>
        </w:rPr>
      </w:pPr>
    </w:p>
    <w:tbl>
      <w:tblPr>
        <w:tblLayout w:type="fixed"/>
        <w:tblInd w:w="4" w:type="dxa"/>
        <w:tblCellMar>
          <w:top w:w="0" w:type="dxa"/>
          <w:left w:w="0" w:type="dxa"/>
          <w:bottom w:w="0" w:type="dxa"/>
          <w:right w:w="0" w:type="dxa"/>
        </w:tblCellMar>
      </w:tblPr>
      <w:tr>
        <w:trPr>
          <w:trHeight w:val="228"/>
        </w:trPr>
        <w:tc>
          <w:tcPr>
            <w:tcW w:w="788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Borders>
              <w:bottom w:val="single" w:sz="8" w:color="DDDDDD"/>
            </w:tcBorders>
            <w:shd w:val="clear" w:color="auto" w:fill="DDDDDD"/>
          </w:tcPr>
          <w:p>
            <w:pPr>
              <w:spacing w:after="0"/>
              <w:rPr>
                <w:sz w:val="19"/>
                <w:szCs w:val="19"/>
                <w:color w:val="auto"/>
              </w:rPr>
            </w:pPr>
          </w:p>
        </w:tc>
        <w:tc>
          <w:tcPr>
            <w:tcW w:w="40" w:type="dxa"/>
            <w:vAlign w:val="bottom"/>
            <w:tcBorders>
              <w:bottom w:val="single" w:sz="8" w:color="DDDDDD"/>
            </w:tcBorders>
            <w:shd w:val="clear" w:color="auto" w:fill="DDDDDD"/>
          </w:tcPr>
          <w:p>
            <w:pPr>
              <w:spacing w:after="0"/>
              <w:rPr>
                <w:sz w:val="19"/>
                <w:szCs w:val="19"/>
                <w:color w:val="auto"/>
              </w:rPr>
            </w:pPr>
          </w:p>
        </w:tc>
        <w:tc>
          <w:tcPr>
            <w:tcW w:w="120" w:type="dxa"/>
            <w:vAlign w:val="bottom"/>
            <w:tcBorders>
              <w:bottom w:val="single" w:sz="8" w:color="DDDDDD"/>
            </w:tcBorders>
            <w:shd w:val="clear" w:color="auto" w:fill="DDDDDD"/>
          </w:tcPr>
          <w:p>
            <w:pPr>
              <w:spacing w:after="0"/>
              <w:rPr>
                <w:sz w:val="19"/>
                <w:szCs w:val="19"/>
                <w:color w:val="auto"/>
              </w:rPr>
            </w:pPr>
          </w:p>
        </w:tc>
        <w:tc>
          <w:tcPr>
            <w:tcW w:w="1700" w:type="dxa"/>
            <w:vAlign w:val="bottom"/>
            <w:tcBorders>
              <w:bottom w:val="single" w:sz="8" w:color="DDDDDD"/>
            </w:tcBorders>
            <w:gridSpan w:val="3"/>
            <w:shd w:val="clear" w:color="auto" w:fill="DDDDDD"/>
          </w:tcPr>
          <w:p>
            <w:pPr>
              <w:jc w:val="center"/>
              <w:ind w:right="644"/>
              <w:spacing w:after="0"/>
              <w:rPr>
                <w:sz w:val="20"/>
                <w:szCs w:val="20"/>
                <w:color w:val="auto"/>
              </w:rPr>
            </w:pPr>
            <w:r>
              <w:rPr>
                <w:rFonts w:ascii="Arial" w:cs="Arial" w:eastAsia="Arial" w:hAnsi="Arial"/>
                <w:sz w:val="14"/>
                <w:szCs w:val="14"/>
                <w:b w:val="1"/>
                <w:bCs w:val="1"/>
                <w:color w:val="auto"/>
                <w:w w:val="94"/>
              </w:rPr>
              <w:t>Outlook</w:t>
            </w:r>
          </w:p>
        </w:tc>
        <w:tc>
          <w:tcPr>
            <w:tcW w:w="0" w:type="dxa"/>
            <w:vAlign w:val="bottom"/>
          </w:tcPr>
          <w:p>
            <w:pPr>
              <w:spacing w:after="0"/>
              <w:rPr>
                <w:sz w:val="1"/>
                <w:szCs w:val="1"/>
                <w:color w:val="auto"/>
              </w:rPr>
            </w:pPr>
          </w:p>
        </w:tc>
      </w:tr>
      <w:tr>
        <w:trPr>
          <w:trHeight w:val="208"/>
        </w:trPr>
        <w:tc>
          <w:tcPr>
            <w:tcW w:w="788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Net income (loss)</w:t>
            </w:r>
          </w:p>
        </w:tc>
        <w:tc>
          <w:tcPr>
            <w:tcW w:w="4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$781</w:t>
            </w:r>
          </w:p>
        </w:tc>
        <w:tc>
          <w:tcPr>
            <w:tcW w:w="26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5"/>
              </w:rPr>
              <w:t>to</w:t>
            </w:r>
          </w:p>
        </w:tc>
        <w:tc>
          <w:tcPr>
            <w:tcW w:w="1060" w:type="dxa"/>
            <w:vAlign w:val="bottom"/>
            <w:tcBorders>
              <w:top w:val="single" w:sz="8" w:color="auto"/>
            </w:tcBorders>
          </w:tcPr>
          <w:p>
            <w:pPr>
              <w:ind w:left="60"/>
              <w:spacing w:after="0"/>
              <w:rPr>
                <w:sz w:val="20"/>
                <w:szCs w:val="20"/>
                <w:color w:val="auto"/>
              </w:rPr>
            </w:pPr>
            <w:r>
              <w:rPr>
                <w:rFonts w:ascii="Arial" w:cs="Arial" w:eastAsia="Arial" w:hAnsi="Arial"/>
                <w:sz w:val="15"/>
                <w:szCs w:val="15"/>
                <w:color w:val="auto"/>
              </w:rPr>
              <w:t>$861</w:t>
            </w:r>
          </w:p>
        </w:tc>
        <w:tc>
          <w:tcPr>
            <w:tcW w:w="0" w:type="dxa"/>
            <w:vAlign w:val="bottom"/>
          </w:tcPr>
          <w:p>
            <w:pPr>
              <w:spacing w:after="0"/>
              <w:rPr>
                <w:sz w:val="1"/>
                <w:szCs w:val="1"/>
                <w:color w:val="auto"/>
              </w:rPr>
            </w:pPr>
          </w:p>
        </w:tc>
      </w:tr>
      <w:tr>
        <w:trPr>
          <w:trHeight w:val="24"/>
        </w:trPr>
        <w:tc>
          <w:tcPr>
            <w:tcW w:w="7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88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5"/>
                <w:szCs w:val="15"/>
                <w:color w:val="auto"/>
              </w:rPr>
              <w:t>Adjustments to increase (decrease) net income (loss):</w:t>
            </w:r>
          </w:p>
        </w:tc>
        <w:tc>
          <w:tcPr>
            <w:tcW w:w="400" w:type="dxa"/>
            <w:vAlign w:val="bottom"/>
            <w:tcBorders>
              <w:bottom w:val="single" w:sz="8" w:color="DBE5F1"/>
            </w:tcBorders>
            <w:shd w:val="clear" w:color="auto" w:fill="DBE5F1"/>
          </w:tcPr>
          <w:p>
            <w:pPr>
              <w:spacing w:after="0"/>
              <w:rPr>
                <w:sz w:val="19"/>
                <w:szCs w:val="19"/>
                <w:color w:val="auto"/>
              </w:rPr>
            </w:pPr>
          </w:p>
        </w:tc>
        <w:tc>
          <w:tcPr>
            <w:tcW w:w="760" w:type="dxa"/>
            <w:vAlign w:val="bottom"/>
            <w:tcBorders>
              <w:bottom w:val="single" w:sz="8" w:color="DBE5F1"/>
            </w:tcBorders>
            <w:shd w:val="clear" w:color="auto" w:fill="DBE5F1"/>
          </w:tcPr>
          <w:p>
            <w:pPr>
              <w:spacing w:after="0"/>
              <w:rPr>
                <w:sz w:val="19"/>
                <w:szCs w:val="19"/>
                <w:color w:val="auto"/>
              </w:rPr>
            </w:pPr>
          </w:p>
        </w:tc>
        <w:tc>
          <w:tcPr>
            <w:tcW w:w="540" w:type="dxa"/>
            <w:vAlign w:val="bottom"/>
            <w:tcBorders>
              <w:bottom w:val="single" w:sz="8" w:color="DBE5F1"/>
            </w:tcBorders>
            <w:shd w:val="clear" w:color="auto" w:fill="DBE5F1"/>
          </w:tcPr>
          <w:p>
            <w:pPr>
              <w:spacing w:after="0"/>
              <w:rPr>
                <w:sz w:val="19"/>
                <w:szCs w:val="19"/>
                <w:color w:val="auto"/>
              </w:rPr>
            </w:pPr>
          </w:p>
        </w:tc>
        <w:tc>
          <w:tcPr>
            <w:tcW w:w="40" w:type="dxa"/>
            <w:vAlign w:val="bottom"/>
            <w:tcBorders>
              <w:bottom w:val="single" w:sz="8" w:color="DBE5F1"/>
            </w:tcBorders>
            <w:shd w:val="clear" w:color="auto" w:fill="DBE5F1"/>
          </w:tcPr>
          <w:p>
            <w:pPr>
              <w:spacing w:after="0"/>
              <w:rPr>
                <w:sz w:val="19"/>
                <w:szCs w:val="19"/>
                <w:color w:val="auto"/>
              </w:rPr>
            </w:pPr>
          </w:p>
        </w:tc>
        <w:tc>
          <w:tcPr>
            <w:tcW w:w="120" w:type="dxa"/>
            <w:vAlign w:val="bottom"/>
            <w:tcBorders>
              <w:bottom w:val="single" w:sz="8" w:color="DBE5F1"/>
            </w:tcBorders>
            <w:shd w:val="clear" w:color="auto" w:fill="DBE5F1"/>
          </w:tcPr>
          <w:p>
            <w:pPr>
              <w:spacing w:after="0"/>
              <w:rPr>
                <w:sz w:val="19"/>
                <w:szCs w:val="19"/>
                <w:color w:val="auto"/>
              </w:rPr>
            </w:pPr>
          </w:p>
        </w:tc>
        <w:tc>
          <w:tcPr>
            <w:tcW w:w="38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DBE5F1"/>
            </w:tcBorders>
            <w:shd w:val="clear" w:color="auto" w:fill="DBE5F1"/>
          </w:tcPr>
          <w:p>
            <w:pPr>
              <w:spacing w:after="0"/>
              <w:rPr>
                <w:sz w:val="19"/>
                <w:szCs w:val="19"/>
                <w:color w:val="auto"/>
              </w:rPr>
            </w:pPr>
          </w:p>
        </w:tc>
        <w:tc>
          <w:tcPr>
            <w:tcW w:w="1060" w:type="dxa"/>
            <w:vAlign w:val="bottom"/>
            <w:tcBorders>
              <w:bottom w:val="single" w:sz="8" w:color="DBE5F1"/>
            </w:tcBorders>
            <w:shd w:val="clear" w:color="auto" w:fill="DBE5F1"/>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80" w:type="dxa"/>
            <w:vAlign w:val="bottom"/>
          </w:tcPr>
          <w:p>
            <w:pPr>
              <w:ind w:left="240"/>
              <w:spacing w:after="0"/>
              <w:rPr>
                <w:sz w:val="20"/>
                <w:szCs w:val="20"/>
                <w:color w:val="auto"/>
              </w:rPr>
            </w:pPr>
            <w:r>
              <w:rPr>
                <w:rFonts w:ascii="Arial" w:cs="Arial" w:eastAsia="Arial" w:hAnsi="Arial"/>
                <w:sz w:val="15"/>
                <w:szCs w:val="15"/>
                <w:color w:val="auto"/>
              </w:rPr>
              <w:t>Asset write-down charges</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$35</w:t>
            </w:r>
          </w:p>
        </w:tc>
        <w:tc>
          <w:tcPr>
            <w:tcW w:w="260" w:type="dxa"/>
            <w:vAlign w:val="bottom"/>
          </w:tcPr>
          <w:p>
            <w:pPr>
              <w:jc w:val="center"/>
              <w:spacing w:after="0"/>
              <w:rPr>
                <w:sz w:val="20"/>
                <w:szCs w:val="20"/>
                <w:color w:val="auto"/>
              </w:rPr>
            </w:pPr>
            <w:r>
              <w:rPr>
                <w:rFonts w:ascii="Arial" w:cs="Arial" w:eastAsia="Arial" w:hAnsi="Arial"/>
                <w:sz w:val="15"/>
                <w:szCs w:val="15"/>
                <w:color w:val="auto"/>
                <w:w w:val="95"/>
              </w:rPr>
              <w:t>to</w:t>
            </w:r>
          </w:p>
        </w:tc>
        <w:tc>
          <w:tcPr>
            <w:tcW w:w="1060" w:type="dxa"/>
            <w:vAlign w:val="bottom"/>
          </w:tcPr>
          <w:p>
            <w:pPr>
              <w:ind w:left="60"/>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24"/>
        </w:trPr>
        <w:tc>
          <w:tcPr>
            <w:tcW w:w="7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880" w:type="dxa"/>
            <w:vAlign w:val="bottom"/>
            <w:tcBorders>
              <w:bottom w:val="single" w:sz="8" w:color="DBE5F1"/>
            </w:tcBorders>
            <w:shd w:val="clear" w:color="auto" w:fill="DBE5F1"/>
          </w:tcPr>
          <w:p>
            <w:pPr>
              <w:ind w:left="240"/>
              <w:spacing w:after="0"/>
              <w:rPr>
                <w:sz w:val="20"/>
                <w:szCs w:val="20"/>
                <w:color w:val="auto"/>
              </w:rPr>
            </w:pPr>
            <w:r>
              <w:rPr>
                <w:rFonts w:ascii="Arial" w:cs="Arial" w:eastAsia="Arial" w:hAnsi="Arial"/>
                <w:sz w:val="15"/>
                <w:szCs w:val="15"/>
                <w:color w:val="auto"/>
              </w:rPr>
              <w:t>Acquisition and integration costs</w:t>
            </w:r>
          </w:p>
        </w:tc>
        <w:tc>
          <w:tcPr>
            <w:tcW w:w="400" w:type="dxa"/>
            <w:vAlign w:val="bottom"/>
            <w:tcBorders>
              <w:bottom w:val="single" w:sz="8" w:color="DBE5F1"/>
            </w:tcBorders>
            <w:shd w:val="clear" w:color="auto" w:fill="DBE5F1"/>
          </w:tcPr>
          <w:p>
            <w:pPr>
              <w:spacing w:after="0"/>
              <w:rPr>
                <w:sz w:val="19"/>
                <w:szCs w:val="19"/>
                <w:color w:val="auto"/>
              </w:rPr>
            </w:pPr>
          </w:p>
        </w:tc>
        <w:tc>
          <w:tcPr>
            <w:tcW w:w="760" w:type="dxa"/>
            <w:vAlign w:val="bottom"/>
            <w:tcBorders>
              <w:bottom w:val="single" w:sz="8" w:color="DBE5F1"/>
            </w:tcBorders>
            <w:shd w:val="clear" w:color="auto" w:fill="DBE5F1"/>
          </w:tcPr>
          <w:p>
            <w:pPr>
              <w:spacing w:after="0"/>
              <w:rPr>
                <w:sz w:val="19"/>
                <w:szCs w:val="19"/>
                <w:color w:val="auto"/>
              </w:rPr>
            </w:pPr>
          </w:p>
        </w:tc>
        <w:tc>
          <w:tcPr>
            <w:tcW w:w="540" w:type="dxa"/>
            <w:vAlign w:val="bottom"/>
            <w:tcBorders>
              <w:bottom w:val="single" w:sz="8" w:color="DBE5F1"/>
            </w:tcBorders>
            <w:shd w:val="clear" w:color="auto" w:fill="DBE5F1"/>
          </w:tcPr>
          <w:p>
            <w:pPr>
              <w:spacing w:after="0"/>
              <w:rPr>
                <w:sz w:val="19"/>
                <w:szCs w:val="19"/>
                <w:color w:val="auto"/>
              </w:rPr>
            </w:pPr>
          </w:p>
        </w:tc>
        <w:tc>
          <w:tcPr>
            <w:tcW w:w="540" w:type="dxa"/>
            <w:vAlign w:val="bottom"/>
            <w:tcBorders>
              <w:bottom w:val="single" w:sz="8" w:color="DBE5F1"/>
            </w:tcBorders>
            <w:gridSpan w:val="3"/>
            <w:shd w:val="clear" w:color="auto" w:fill="DBE5F1"/>
          </w:tcPr>
          <w:p>
            <w:pPr>
              <w:jc w:val="right"/>
              <w:spacing w:after="0"/>
              <w:rPr>
                <w:sz w:val="20"/>
                <w:szCs w:val="20"/>
                <w:color w:val="auto"/>
              </w:rPr>
            </w:pPr>
            <w:r>
              <w:rPr>
                <w:rFonts w:ascii="Arial" w:cs="Arial" w:eastAsia="Arial" w:hAnsi="Arial"/>
                <w:sz w:val="16"/>
                <w:szCs w:val="16"/>
                <w:color w:val="auto"/>
              </w:rPr>
              <w:t>$15</w:t>
            </w:r>
          </w:p>
        </w:tc>
        <w:tc>
          <w:tcPr>
            <w:tcW w:w="26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5"/>
                <w:szCs w:val="15"/>
                <w:color w:val="auto"/>
                <w:w w:val="95"/>
              </w:rPr>
              <w:t>to</w:t>
            </w:r>
          </w:p>
        </w:tc>
        <w:tc>
          <w:tcPr>
            <w:tcW w:w="1060" w:type="dxa"/>
            <w:vAlign w:val="bottom"/>
            <w:tcBorders>
              <w:bottom w:val="single" w:sz="8" w:color="DBE5F1"/>
            </w:tcBorders>
            <w:shd w:val="clear" w:color="auto" w:fill="DBE5F1"/>
          </w:tcPr>
          <w:p>
            <w:pPr>
              <w:ind w:left="60"/>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216"/>
        </w:trPr>
        <w:tc>
          <w:tcPr>
            <w:tcW w:w="7880" w:type="dxa"/>
            <w:vAlign w:val="bottom"/>
          </w:tcPr>
          <w:p>
            <w:pPr>
              <w:ind w:left="240"/>
              <w:spacing w:after="0"/>
              <w:rPr>
                <w:sz w:val="20"/>
                <w:szCs w:val="20"/>
                <w:color w:val="auto"/>
              </w:rPr>
            </w:pPr>
            <w:r>
              <w:rPr>
                <w:rFonts w:ascii="Arial" w:cs="Arial" w:eastAsia="Arial" w:hAnsi="Arial"/>
                <w:sz w:val="15"/>
                <w:szCs w:val="15"/>
                <w:color w:val="auto"/>
              </w:rPr>
              <w:t>Depreciation, amortization and accretion</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color w:val="auto"/>
                <w:w w:val="93"/>
              </w:rPr>
              <w:t>$1,606</w:t>
            </w:r>
          </w:p>
        </w:tc>
        <w:tc>
          <w:tcPr>
            <w:tcW w:w="260" w:type="dxa"/>
            <w:vAlign w:val="bottom"/>
          </w:tcPr>
          <w:p>
            <w:pPr>
              <w:jc w:val="center"/>
              <w:spacing w:after="0"/>
              <w:rPr>
                <w:sz w:val="20"/>
                <w:szCs w:val="20"/>
                <w:color w:val="auto"/>
              </w:rPr>
            </w:pPr>
            <w:r>
              <w:rPr>
                <w:rFonts w:ascii="Arial" w:cs="Arial" w:eastAsia="Arial" w:hAnsi="Arial"/>
                <w:sz w:val="15"/>
                <w:szCs w:val="15"/>
                <w:color w:val="auto"/>
                <w:w w:val="95"/>
              </w:rPr>
              <w:t>to</w:t>
            </w:r>
          </w:p>
        </w:tc>
        <w:tc>
          <w:tcPr>
            <w:tcW w:w="1060" w:type="dxa"/>
            <w:vAlign w:val="bottom"/>
          </w:tcPr>
          <w:p>
            <w:pPr>
              <w:ind w:left="60"/>
              <w:spacing w:after="0"/>
              <w:rPr>
                <w:sz w:val="20"/>
                <w:szCs w:val="20"/>
                <w:color w:val="auto"/>
              </w:rPr>
            </w:pPr>
            <w:r>
              <w:rPr>
                <w:rFonts w:ascii="Arial" w:cs="Arial" w:eastAsia="Arial" w:hAnsi="Arial"/>
                <w:sz w:val="15"/>
                <w:szCs w:val="15"/>
                <w:color w:val="auto"/>
              </w:rPr>
              <w:t>$1,646</w:t>
            </w:r>
          </w:p>
        </w:tc>
        <w:tc>
          <w:tcPr>
            <w:tcW w:w="0" w:type="dxa"/>
            <w:vAlign w:val="bottom"/>
          </w:tcPr>
          <w:p>
            <w:pPr>
              <w:spacing w:after="0"/>
              <w:rPr>
                <w:sz w:val="1"/>
                <w:szCs w:val="1"/>
                <w:color w:val="auto"/>
              </w:rPr>
            </w:pPr>
          </w:p>
        </w:tc>
      </w:tr>
      <w:tr>
        <w:trPr>
          <w:trHeight w:val="24"/>
        </w:trPr>
        <w:tc>
          <w:tcPr>
            <w:tcW w:w="7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880" w:type="dxa"/>
            <w:vAlign w:val="bottom"/>
            <w:tcBorders>
              <w:bottom w:val="single" w:sz="8" w:color="DBE5F1"/>
            </w:tcBorders>
            <w:shd w:val="clear" w:color="auto" w:fill="DBE5F1"/>
          </w:tcPr>
          <w:p>
            <w:pPr>
              <w:ind w:left="240"/>
              <w:spacing w:after="0"/>
              <w:rPr>
                <w:sz w:val="20"/>
                <w:szCs w:val="20"/>
                <w:color w:val="auto"/>
              </w:rPr>
            </w:pPr>
            <w:r>
              <w:rPr>
                <w:rFonts w:ascii="Arial" w:cs="Arial" w:eastAsia="Arial" w:hAnsi="Arial"/>
                <w:sz w:val="15"/>
                <w:szCs w:val="15"/>
                <w:color w:val="auto"/>
              </w:rPr>
              <w:t>Amortization of prepaid lease purchase price adjustments</w:t>
            </w:r>
          </w:p>
        </w:tc>
        <w:tc>
          <w:tcPr>
            <w:tcW w:w="400" w:type="dxa"/>
            <w:vAlign w:val="bottom"/>
            <w:tcBorders>
              <w:bottom w:val="single" w:sz="8" w:color="DBE5F1"/>
            </w:tcBorders>
            <w:shd w:val="clear" w:color="auto" w:fill="DBE5F1"/>
          </w:tcPr>
          <w:p>
            <w:pPr>
              <w:spacing w:after="0"/>
              <w:rPr>
                <w:sz w:val="19"/>
                <w:szCs w:val="19"/>
                <w:color w:val="auto"/>
              </w:rPr>
            </w:pPr>
          </w:p>
        </w:tc>
        <w:tc>
          <w:tcPr>
            <w:tcW w:w="760" w:type="dxa"/>
            <w:vAlign w:val="bottom"/>
            <w:tcBorders>
              <w:bottom w:val="single" w:sz="8" w:color="DBE5F1"/>
            </w:tcBorders>
            <w:shd w:val="clear" w:color="auto" w:fill="DBE5F1"/>
          </w:tcPr>
          <w:p>
            <w:pPr>
              <w:spacing w:after="0"/>
              <w:rPr>
                <w:sz w:val="19"/>
                <w:szCs w:val="19"/>
                <w:color w:val="auto"/>
              </w:rPr>
            </w:pPr>
          </w:p>
        </w:tc>
        <w:tc>
          <w:tcPr>
            <w:tcW w:w="540" w:type="dxa"/>
            <w:vAlign w:val="bottom"/>
            <w:tcBorders>
              <w:bottom w:val="single" w:sz="8" w:color="DBE5F1"/>
            </w:tcBorders>
            <w:shd w:val="clear" w:color="auto" w:fill="DBE5F1"/>
          </w:tcPr>
          <w:p>
            <w:pPr>
              <w:spacing w:after="0"/>
              <w:rPr>
                <w:sz w:val="19"/>
                <w:szCs w:val="19"/>
                <w:color w:val="auto"/>
              </w:rPr>
            </w:pPr>
          </w:p>
        </w:tc>
        <w:tc>
          <w:tcPr>
            <w:tcW w:w="540" w:type="dxa"/>
            <w:vAlign w:val="bottom"/>
            <w:tcBorders>
              <w:bottom w:val="single" w:sz="8" w:color="DBE5F1"/>
            </w:tcBorders>
            <w:gridSpan w:val="3"/>
            <w:shd w:val="clear" w:color="auto" w:fill="DBE5F1"/>
          </w:tcPr>
          <w:p>
            <w:pPr>
              <w:jc w:val="right"/>
              <w:spacing w:after="0"/>
              <w:rPr>
                <w:sz w:val="20"/>
                <w:szCs w:val="20"/>
                <w:color w:val="auto"/>
              </w:rPr>
            </w:pPr>
            <w:r>
              <w:rPr>
                <w:rFonts w:ascii="Arial" w:cs="Arial" w:eastAsia="Arial" w:hAnsi="Arial"/>
                <w:sz w:val="16"/>
                <w:szCs w:val="16"/>
                <w:color w:val="auto"/>
              </w:rPr>
              <w:t>$19</w:t>
            </w:r>
          </w:p>
        </w:tc>
        <w:tc>
          <w:tcPr>
            <w:tcW w:w="26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5"/>
                <w:szCs w:val="15"/>
                <w:color w:val="auto"/>
                <w:w w:val="95"/>
              </w:rPr>
              <w:t>to</w:t>
            </w:r>
          </w:p>
        </w:tc>
        <w:tc>
          <w:tcPr>
            <w:tcW w:w="1060" w:type="dxa"/>
            <w:vAlign w:val="bottom"/>
            <w:tcBorders>
              <w:bottom w:val="single" w:sz="8" w:color="DBE5F1"/>
            </w:tcBorders>
            <w:shd w:val="clear" w:color="auto" w:fill="DBE5F1"/>
          </w:tcPr>
          <w:p>
            <w:pPr>
              <w:ind w:left="60"/>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240"/>
        </w:trPr>
        <w:tc>
          <w:tcPr>
            <w:tcW w:w="7880" w:type="dxa"/>
            <w:vAlign w:val="bottom"/>
          </w:tcPr>
          <w:p>
            <w:pPr>
              <w:ind w:left="240"/>
              <w:spacing w:after="0" w:line="240" w:lineRule="exact"/>
              <w:rPr>
                <w:sz w:val="20"/>
                <w:szCs w:val="20"/>
                <w:color w:val="auto"/>
              </w:rPr>
            </w:pPr>
            <w:r>
              <w:rPr>
                <w:rFonts w:ascii="Arial" w:cs="Arial" w:eastAsia="Arial" w:hAnsi="Arial"/>
                <w:sz w:val="15"/>
                <w:szCs w:val="15"/>
                <w:color w:val="auto"/>
              </w:rPr>
              <w:t>Interest expense and amortization of deferred financing costs</w:t>
            </w:r>
            <w:r>
              <w:rPr>
                <w:rFonts w:ascii="Arial" w:cs="Arial" w:eastAsia="Arial" w:hAnsi="Arial"/>
                <w:sz w:val="25"/>
                <w:szCs w:val="25"/>
                <w:color w:val="auto"/>
                <w:vertAlign w:val="superscript"/>
              </w:rPr>
              <w:t>(a)</w:t>
            </w: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$687</w:t>
            </w:r>
          </w:p>
        </w:tc>
        <w:tc>
          <w:tcPr>
            <w:tcW w:w="260" w:type="dxa"/>
            <w:vAlign w:val="bottom"/>
          </w:tcPr>
          <w:p>
            <w:pPr>
              <w:jc w:val="center"/>
              <w:spacing w:after="0"/>
              <w:rPr>
                <w:sz w:val="20"/>
                <w:szCs w:val="20"/>
                <w:color w:val="auto"/>
              </w:rPr>
            </w:pPr>
            <w:r>
              <w:rPr>
                <w:rFonts w:ascii="Arial" w:cs="Arial" w:eastAsia="Arial" w:hAnsi="Arial"/>
                <w:sz w:val="15"/>
                <w:szCs w:val="15"/>
                <w:color w:val="auto"/>
                <w:w w:val="95"/>
              </w:rPr>
              <w:t>to</w:t>
            </w:r>
          </w:p>
        </w:tc>
        <w:tc>
          <w:tcPr>
            <w:tcW w:w="1060" w:type="dxa"/>
            <w:vAlign w:val="bottom"/>
          </w:tcPr>
          <w:p>
            <w:pPr>
              <w:ind w:left="60"/>
              <w:spacing w:after="0"/>
              <w:rPr>
                <w:sz w:val="20"/>
                <w:szCs w:val="20"/>
                <w:color w:val="auto"/>
              </w:rPr>
            </w:pPr>
            <w:r>
              <w:rPr>
                <w:rFonts w:ascii="Arial" w:cs="Arial" w:eastAsia="Arial" w:hAnsi="Arial"/>
                <w:sz w:val="15"/>
                <w:szCs w:val="15"/>
                <w:color w:val="auto"/>
              </w:rPr>
              <w:t>$732</w:t>
            </w:r>
          </w:p>
        </w:tc>
        <w:tc>
          <w:tcPr>
            <w:tcW w:w="0" w:type="dxa"/>
            <w:vAlign w:val="bottom"/>
          </w:tcPr>
          <w:p>
            <w:pPr>
              <w:spacing w:after="0"/>
              <w:rPr>
                <w:sz w:val="1"/>
                <w:szCs w:val="1"/>
                <w:color w:val="auto"/>
              </w:rPr>
            </w:pPr>
          </w:p>
        </w:tc>
      </w:tr>
      <w:tr>
        <w:trPr>
          <w:trHeight w:val="220"/>
        </w:trPr>
        <w:tc>
          <w:tcPr>
            <w:tcW w:w="7880" w:type="dxa"/>
            <w:vAlign w:val="bottom"/>
            <w:tcBorders>
              <w:bottom w:val="single" w:sz="8" w:color="DBE5F1"/>
            </w:tcBorders>
            <w:shd w:val="clear" w:color="auto" w:fill="DBE5F1"/>
          </w:tcPr>
          <w:p>
            <w:pPr>
              <w:ind w:left="240"/>
              <w:spacing w:after="0"/>
              <w:rPr>
                <w:sz w:val="20"/>
                <w:szCs w:val="20"/>
                <w:color w:val="auto"/>
              </w:rPr>
            </w:pPr>
            <w:r>
              <w:rPr>
                <w:rFonts w:ascii="Arial" w:cs="Arial" w:eastAsia="Arial" w:hAnsi="Arial"/>
                <w:sz w:val="15"/>
                <w:szCs w:val="15"/>
                <w:color w:val="auto"/>
              </w:rPr>
              <w:t>(Gains) losses on retirement of long-term obligations</w:t>
            </w:r>
          </w:p>
        </w:tc>
        <w:tc>
          <w:tcPr>
            <w:tcW w:w="400" w:type="dxa"/>
            <w:vAlign w:val="bottom"/>
            <w:tcBorders>
              <w:bottom w:val="single" w:sz="8" w:color="DBE5F1"/>
            </w:tcBorders>
            <w:shd w:val="clear" w:color="auto" w:fill="DBE5F1"/>
          </w:tcPr>
          <w:p>
            <w:pPr>
              <w:spacing w:after="0"/>
              <w:rPr>
                <w:sz w:val="19"/>
                <w:szCs w:val="19"/>
                <w:color w:val="auto"/>
              </w:rPr>
            </w:pPr>
          </w:p>
        </w:tc>
        <w:tc>
          <w:tcPr>
            <w:tcW w:w="760" w:type="dxa"/>
            <w:vAlign w:val="bottom"/>
            <w:tcBorders>
              <w:bottom w:val="single" w:sz="8" w:color="DBE5F1"/>
            </w:tcBorders>
            <w:shd w:val="clear" w:color="auto" w:fill="DBE5F1"/>
          </w:tcPr>
          <w:p>
            <w:pPr>
              <w:spacing w:after="0"/>
              <w:rPr>
                <w:sz w:val="19"/>
                <w:szCs w:val="19"/>
                <w:color w:val="auto"/>
              </w:rPr>
            </w:pPr>
          </w:p>
        </w:tc>
        <w:tc>
          <w:tcPr>
            <w:tcW w:w="540" w:type="dxa"/>
            <w:vAlign w:val="bottom"/>
            <w:tcBorders>
              <w:bottom w:val="single" w:sz="8" w:color="DBE5F1"/>
            </w:tcBorders>
            <w:shd w:val="clear" w:color="auto" w:fill="DBE5F1"/>
          </w:tcPr>
          <w:p>
            <w:pPr>
              <w:spacing w:after="0"/>
              <w:rPr>
                <w:sz w:val="19"/>
                <w:szCs w:val="19"/>
                <w:color w:val="auto"/>
              </w:rPr>
            </w:pPr>
          </w:p>
        </w:tc>
        <w:tc>
          <w:tcPr>
            <w:tcW w:w="540" w:type="dxa"/>
            <w:vAlign w:val="bottom"/>
            <w:tcBorders>
              <w:bottom w:val="single" w:sz="8" w:color="DBE5F1"/>
            </w:tcBorders>
            <w:gridSpan w:val="3"/>
            <w:shd w:val="clear" w:color="auto" w:fill="DBE5F1"/>
          </w:tcPr>
          <w:p>
            <w:pPr>
              <w:jc w:val="right"/>
              <w:spacing w:after="0"/>
              <w:rPr>
                <w:sz w:val="20"/>
                <w:szCs w:val="20"/>
                <w:color w:val="auto"/>
              </w:rPr>
            </w:pPr>
            <w:r>
              <w:rPr>
                <w:rFonts w:ascii="Arial" w:cs="Arial" w:eastAsia="Arial" w:hAnsi="Arial"/>
                <w:sz w:val="16"/>
                <w:szCs w:val="16"/>
                <w:color w:val="auto"/>
              </w:rPr>
              <w:t>$0</w:t>
            </w:r>
          </w:p>
        </w:tc>
        <w:tc>
          <w:tcPr>
            <w:tcW w:w="26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5"/>
                <w:szCs w:val="15"/>
                <w:color w:val="auto"/>
                <w:w w:val="95"/>
              </w:rPr>
              <w:t>to</w:t>
            </w:r>
          </w:p>
        </w:tc>
        <w:tc>
          <w:tcPr>
            <w:tcW w:w="1060" w:type="dxa"/>
            <w:vAlign w:val="bottom"/>
            <w:tcBorders>
              <w:bottom w:val="single" w:sz="8" w:color="DBE5F1"/>
            </w:tcBorders>
            <w:shd w:val="clear" w:color="auto" w:fill="DBE5F1"/>
          </w:tcPr>
          <w:p>
            <w:pPr>
              <w:ind w:left="60"/>
              <w:spacing w:after="0"/>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216"/>
        </w:trPr>
        <w:tc>
          <w:tcPr>
            <w:tcW w:w="7880" w:type="dxa"/>
            <w:vAlign w:val="bottom"/>
          </w:tcPr>
          <w:p>
            <w:pPr>
              <w:ind w:left="240"/>
              <w:spacing w:after="0"/>
              <w:rPr>
                <w:sz w:val="20"/>
                <w:szCs w:val="20"/>
                <w:color w:val="auto"/>
              </w:rPr>
            </w:pPr>
            <w:r>
              <w:rPr>
                <w:rFonts w:ascii="Arial" w:cs="Arial" w:eastAsia="Arial" w:hAnsi="Arial"/>
                <w:sz w:val="15"/>
                <w:szCs w:val="15"/>
                <w:color w:val="auto"/>
              </w:rPr>
              <w:t>Interest income</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$(7)</w:t>
            </w:r>
          </w:p>
        </w:tc>
        <w:tc>
          <w:tcPr>
            <w:tcW w:w="260" w:type="dxa"/>
            <w:vAlign w:val="bottom"/>
          </w:tcPr>
          <w:p>
            <w:pPr>
              <w:jc w:val="center"/>
              <w:spacing w:after="0"/>
              <w:rPr>
                <w:sz w:val="20"/>
                <w:szCs w:val="20"/>
                <w:color w:val="auto"/>
              </w:rPr>
            </w:pPr>
            <w:r>
              <w:rPr>
                <w:rFonts w:ascii="Arial" w:cs="Arial" w:eastAsia="Arial" w:hAnsi="Arial"/>
                <w:sz w:val="15"/>
                <w:szCs w:val="15"/>
                <w:color w:val="auto"/>
                <w:w w:val="95"/>
              </w:rPr>
              <w:t>to</w:t>
            </w:r>
          </w:p>
        </w:tc>
        <w:tc>
          <w:tcPr>
            <w:tcW w:w="1060" w:type="dxa"/>
            <w:vAlign w:val="bottom"/>
          </w:tcPr>
          <w:p>
            <w:pPr>
              <w:ind w:left="6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4"/>
        </w:trPr>
        <w:tc>
          <w:tcPr>
            <w:tcW w:w="7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880" w:type="dxa"/>
            <w:vAlign w:val="bottom"/>
            <w:tcBorders>
              <w:bottom w:val="single" w:sz="8" w:color="DBE5F1"/>
            </w:tcBorders>
            <w:shd w:val="clear" w:color="auto" w:fill="DBE5F1"/>
          </w:tcPr>
          <w:p>
            <w:pPr>
              <w:ind w:left="240"/>
              <w:spacing w:after="0"/>
              <w:rPr>
                <w:sz w:val="20"/>
                <w:szCs w:val="20"/>
                <w:color w:val="auto"/>
              </w:rPr>
            </w:pPr>
            <w:r>
              <w:rPr>
                <w:rFonts w:ascii="Arial" w:cs="Arial" w:eastAsia="Arial" w:hAnsi="Arial"/>
                <w:sz w:val="15"/>
                <w:szCs w:val="15"/>
                <w:color w:val="auto"/>
              </w:rPr>
              <w:t>Other (income) expense</w:t>
            </w:r>
          </w:p>
        </w:tc>
        <w:tc>
          <w:tcPr>
            <w:tcW w:w="400" w:type="dxa"/>
            <w:vAlign w:val="bottom"/>
            <w:tcBorders>
              <w:bottom w:val="single" w:sz="8" w:color="DBE5F1"/>
            </w:tcBorders>
            <w:shd w:val="clear" w:color="auto" w:fill="DBE5F1"/>
          </w:tcPr>
          <w:p>
            <w:pPr>
              <w:spacing w:after="0"/>
              <w:rPr>
                <w:sz w:val="19"/>
                <w:szCs w:val="19"/>
                <w:color w:val="auto"/>
              </w:rPr>
            </w:pPr>
          </w:p>
        </w:tc>
        <w:tc>
          <w:tcPr>
            <w:tcW w:w="760" w:type="dxa"/>
            <w:vAlign w:val="bottom"/>
            <w:tcBorders>
              <w:bottom w:val="single" w:sz="8" w:color="DBE5F1"/>
            </w:tcBorders>
            <w:shd w:val="clear" w:color="auto" w:fill="DBE5F1"/>
          </w:tcPr>
          <w:p>
            <w:pPr>
              <w:spacing w:after="0"/>
              <w:rPr>
                <w:sz w:val="19"/>
                <w:szCs w:val="19"/>
                <w:color w:val="auto"/>
              </w:rPr>
            </w:pPr>
          </w:p>
        </w:tc>
        <w:tc>
          <w:tcPr>
            <w:tcW w:w="540" w:type="dxa"/>
            <w:vAlign w:val="bottom"/>
            <w:tcBorders>
              <w:bottom w:val="single" w:sz="8" w:color="DBE5F1"/>
            </w:tcBorders>
            <w:shd w:val="clear" w:color="auto" w:fill="DBE5F1"/>
          </w:tcPr>
          <w:p>
            <w:pPr>
              <w:spacing w:after="0"/>
              <w:rPr>
                <w:sz w:val="19"/>
                <w:szCs w:val="19"/>
                <w:color w:val="auto"/>
              </w:rPr>
            </w:pPr>
          </w:p>
        </w:tc>
        <w:tc>
          <w:tcPr>
            <w:tcW w:w="540" w:type="dxa"/>
            <w:vAlign w:val="bottom"/>
            <w:tcBorders>
              <w:bottom w:val="single" w:sz="8" w:color="DBE5F1"/>
            </w:tcBorders>
            <w:gridSpan w:val="3"/>
            <w:shd w:val="clear" w:color="auto" w:fill="DBE5F1"/>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5"/>
                <w:szCs w:val="15"/>
                <w:color w:val="auto"/>
                <w:w w:val="95"/>
              </w:rPr>
              <w:t>to</w:t>
            </w:r>
          </w:p>
        </w:tc>
        <w:tc>
          <w:tcPr>
            <w:tcW w:w="1060" w:type="dxa"/>
            <w:vAlign w:val="bottom"/>
            <w:tcBorders>
              <w:bottom w:val="single" w:sz="8" w:color="DBE5F1"/>
            </w:tcBorders>
            <w:shd w:val="clear" w:color="auto" w:fill="DBE5F1"/>
          </w:tcPr>
          <w:p>
            <w:pPr>
              <w:ind w:left="6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7880" w:type="dxa"/>
            <w:vAlign w:val="bottom"/>
          </w:tcPr>
          <w:p>
            <w:pPr>
              <w:ind w:left="240"/>
              <w:spacing w:after="0"/>
              <w:rPr>
                <w:sz w:val="20"/>
                <w:szCs w:val="20"/>
                <w:color w:val="auto"/>
              </w:rPr>
            </w:pPr>
            <w:r>
              <w:rPr>
                <w:rFonts w:ascii="Arial" w:cs="Arial" w:eastAsia="Arial" w:hAnsi="Arial"/>
                <w:sz w:val="15"/>
                <w:szCs w:val="15"/>
                <w:color w:val="auto"/>
              </w:rPr>
              <w:t>(Benefit) provision for income taxes</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$17</w:t>
            </w:r>
          </w:p>
        </w:tc>
        <w:tc>
          <w:tcPr>
            <w:tcW w:w="260" w:type="dxa"/>
            <w:vAlign w:val="bottom"/>
          </w:tcPr>
          <w:p>
            <w:pPr>
              <w:jc w:val="center"/>
              <w:spacing w:after="0"/>
              <w:rPr>
                <w:sz w:val="20"/>
                <w:szCs w:val="20"/>
                <w:color w:val="auto"/>
              </w:rPr>
            </w:pPr>
            <w:r>
              <w:rPr>
                <w:rFonts w:ascii="Arial" w:cs="Arial" w:eastAsia="Arial" w:hAnsi="Arial"/>
                <w:sz w:val="15"/>
                <w:szCs w:val="15"/>
                <w:color w:val="auto"/>
                <w:w w:val="95"/>
              </w:rPr>
              <w:t>to</w:t>
            </w:r>
          </w:p>
        </w:tc>
        <w:tc>
          <w:tcPr>
            <w:tcW w:w="1060" w:type="dxa"/>
            <w:vAlign w:val="bottom"/>
          </w:tcPr>
          <w:p>
            <w:pPr>
              <w:ind w:left="60"/>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24"/>
        </w:trPr>
        <w:tc>
          <w:tcPr>
            <w:tcW w:w="7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880" w:type="dxa"/>
            <w:vAlign w:val="bottom"/>
            <w:tcBorders>
              <w:bottom w:val="single" w:sz="8" w:color="DBE5F1"/>
            </w:tcBorders>
            <w:shd w:val="clear" w:color="auto" w:fill="DBE5F1"/>
          </w:tcPr>
          <w:p>
            <w:pPr>
              <w:ind w:left="240"/>
              <w:spacing w:after="0"/>
              <w:rPr>
                <w:sz w:val="20"/>
                <w:szCs w:val="20"/>
                <w:color w:val="auto"/>
              </w:rPr>
            </w:pPr>
            <w:r>
              <w:rPr>
                <w:rFonts w:ascii="Arial" w:cs="Arial" w:eastAsia="Arial" w:hAnsi="Arial"/>
                <w:sz w:val="15"/>
                <w:szCs w:val="15"/>
                <w:color w:val="auto"/>
              </w:rPr>
              <w:t>Stock-based compensation expense</w:t>
            </w:r>
          </w:p>
        </w:tc>
        <w:tc>
          <w:tcPr>
            <w:tcW w:w="400" w:type="dxa"/>
            <w:vAlign w:val="bottom"/>
            <w:tcBorders>
              <w:bottom w:val="single" w:sz="8" w:color="DBE5F1"/>
            </w:tcBorders>
            <w:shd w:val="clear" w:color="auto" w:fill="DBE5F1"/>
          </w:tcPr>
          <w:p>
            <w:pPr>
              <w:spacing w:after="0"/>
              <w:rPr>
                <w:sz w:val="20"/>
                <w:szCs w:val="20"/>
                <w:color w:val="auto"/>
              </w:rPr>
            </w:pPr>
          </w:p>
        </w:tc>
        <w:tc>
          <w:tcPr>
            <w:tcW w:w="760" w:type="dxa"/>
            <w:vAlign w:val="bottom"/>
            <w:tcBorders>
              <w:bottom w:val="single" w:sz="8" w:color="DBE5F1"/>
            </w:tcBorders>
            <w:shd w:val="clear" w:color="auto" w:fill="DBE5F1"/>
          </w:tcPr>
          <w:p>
            <w:pPr>
              <w:spacing w:after="0"/>
              <w:rPr>
                <w:sz w:val="20"/>
                <w:szCs w:val="20"/>
                <w:color w:val="auto"/>
              </w:rPr>
            </w:pPr>
          </w:p>
        </w:tc>
        <w:tc>
          <w:tcPr>
            <w:tcW w:w="540" w:type="dxa"/>
            <w:vAlign w:val="bottom"/>
            <w:tcBorders>
              <w:bottom w:val="single" w:sz="8" w:color="DBE5F1"/>
            </w:tcBorders>
            <w:shd w:val="clear" w:color="auto" w:fill="DBE5F1"/>
          </w:tcPr>
          <w:p>
            <w:pPr>
              <w:spacing w:after="0"/>
              <w:rPr>
                <w:sz w:val="20"/>
                <w:szCs w:val="20"/>
                <w:color w:val="auto"/>
              </w:rPr>
            </w:pPr>
          </w:p>
        </w:tc>
        <w:tc>
          <w:tcPr>
            <w:tcW w:w="540" w:type="dxa"/>
            <w:vAlign w:val="bottom"/>
            <w:tcBorders>
              <w:bottom w:val="single" w:sz="8" w:color="DBE5F1"/>
            </w:tcBorders>
            <w:gridSpan w:val="3"/>
            <w:shd w:val="clear" w:color="auto" w:fill="DBE5F1"/>
          </w:tcPr>
          <w:p>
            <w:pPr>
              <w:jc w:val="right"/>
              <w:spacing w:after="0"/>
              <w:rPr>
                <w:sz w:val="20"/>
                <w:szCs w:val="20"/>
                <w:color w:val="auto"/>
              </w:rPr>
            </w:pPr>
            <w:r>
              <w:rPr>
                <w:rFonts w:ascii="Arial" w:cs="Arial" w:eastAsia="Arial" w:hAnsi="Arial"/>
                <w:sz w:val="16"/>
                <w:szCs w:val="16"/>
                <w:color w:val="auto"/>
              </w:rPr>
              <w:t>$111</w:t>
            </w:r>
          </w:p>
        </w:tc>
        <w:tc>
          <w:tcPr>
            <w:tcW w:w="26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5"/>
                <w:szCs w:val="15"/>
                <w:color w:val="auto"/>
                <w:w w:val="95"/>
              </w:rPr>
              <w:t>to</w:t>
            </w:r>
          </w:p>
        </w:tc>
        <w:tc>
          <w:tcPr>
            <w:tcW w:w="1060" w:type="dxa"/>
            <w:vAlign w:val="bottom"/>
            <w:tcBorders>
              <w:bottom w:val="single" w:sz="8" w:color="DBE5F1"/>
            </w:tcBorders>
            <w:shd w:val="clear" w:color="auto" w:fill="DBE5F1"/>
          </w:tcPr>
          <w:p>
            <w:pPr>
              <w:ind w:left="60"/>
              <w:spacing w:after="0"/>
              <w:rPr>
                <w:sz w:val="20"/>
                <w:szCs w:val="20"/>
                <w:color w:val="auto"/>
              </w:rPr>
            </w:pPr>
            <w:r>
              <w:rPr>
                <w:rFonts w:ascii="Arial" w:cs="Arial" w:eastAsia="Arial" w:hAnsi="Arial"/>
                <w:sz w:val="15"/>
                <w:szCs w:val="15"/>
                <w:color w:val="auto"/>
              </w:rPr>
              <w:t>$116</w:t>
            </w:r>
          </w:p>
        </w:tc>
        <w:tc>
          <w:tcPr>
            <w:tcW w:w="0" w:type="dxa"/>
            <w:vAlign w:val="bottom"/>
          </w:tcPr>
          <w:p>
            <w:pPr>
              <w:spacing w:after="0"/>
              <w:rPr>
                <w:sz w:val="1"/>
                <w:szCs w:val="1"/>
                <w:color w:val="auto"/>
              </w:rPr>
            </w:pPr>
          </w:p>
        </w:tc>
      </w:tr>
      <w:tr>
        <w:trPr>
          <w:trHeight w:val="232"/>
        </w:trPr>
        <w:tc>
          <w:tcPr>
            <w:tcW w:w="7880" w:type="dxa"/>
            <w:vAlign w:val="bottom"/>
          </w:tcPr>
          <w:p>
            <w:pPr>
              <w:ind w:left="240"/>
              <w:spacing w:after="0" w:line="232" w:lineRule="exact"/>
              <w:rPr>
                <w:sz w:val="20"/>
                <w:szCs w:val="20"/>
                <w:color w:val="auto"/>
              </w:rPr>
            </w:pPr>
            <w:r>
              <w:rPr>
                <w:rFonts w:ascii="Arial" w:cs="Arial" w:eastAsia="Arial" w:hAnsi="Arial"/>
                <w:sz w:val="15"/>
                <w:szCs w:val="15"/>
                <w:b w:val="1"/>
                <w:bCs w:val="1"/>
                <w:color w:val="auto"/>
              </w:rPr>
              <w:t>Adjusted EBITDA</w:t>
            </w:r>
            <w:r>
              <w:rPr>
                <w:rFonts w:ascii="Arial" w:cs="Arial" w:eastAsia="Arial" w:hAnsi="Arial"/>
                <w:sz w:val="25"/>
                <w:szCs w:val="25"/>
                <w:b w:val="1"/>
                <w:bCs w:val="1"/>
                <w:color w:val="auto"/>
                <w:vertAlign w:val="superscript"/>
              </w:rPr>
              <w:t>(b)(c)</w:t>
            </w: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3"/>
              </w:rPr>
              <w:t>$3,344</w:t>
            </w:r>
          </w:p>
        </w:tc>
        <w:tc>
          <w:tcPr>
            <w:tcW w:w="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4"/>
              </w:rPr>
              <w:t>to</w:t>
            </w:r>
          </w:p>
        </w:tc>
        <w:tc>
          <w:tcPr>
            <w:tcW w:w="10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5"/>
                <w:szCs w:val="15"/>
                <w:b w:val="1"/>
                <w:bCs w:val="1"/>
                <w:color w:val="auto"/>
              </w:rPr>
              <w:t>$3,389</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6"/>
                <w:szCs w:val="16"/>
                <w:b w:val="1"/>
                <w:bCs w:val="1"/>
                <w:color w:val="auto"/>
              </w:rPr>
              <w:t>Components of Historical Interest Expense and Amortization of Deferred Financing Costs:</w:t>
            </w: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78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8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3"/>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7880" w:type="dxa"/>
            <w:vAlign w:val="bottom"/>
            <w:tcBorders>
              <w:bottom w:val="single" w:sz="8" w:color="DDDDDD"/>
            </w:tcBorders>
            <w:shd w:val="clear" w:color="auto" w:fill="DDDDDD"/>
          </w:tcPr>
          <w:p>
            <w:pPr>
              <w:spacing w:after="0"/>
              <w:rPr>
                <w:sz w:val="20"/>
                <w:szCs w:val="20"/>
                <w:color w:val="auto"/>
              </w:rPr>
            </w:pPr>
          </w:p>
        </w:tc>
        <w:tc>
          <w:tcPr>
            <w:tcW w:w="400" w:type="dxa"/>
            <w:vAlign w:val="bottom"/>
            <w:tcBorders>
              <w:bottom w:val="single" w:sz="8" w:color="DDDDDD"/>
            </w:tcBorders>
            <w:shd w:val="clear" w:color="auto" w:fill="DDDDDD"/>
          </w:tcPr>
          <w:p>
            <w:pPr>
              <w:spacing w:after="0"/>
              <w:rPr>
                <w:sz w:val="20"/>
                <w:szCs w:val="20"/>
                <w:color w:val="auto"/>
              </w:rPr>
            </w:pPr>
          </w:p>
        </w:tc>
        <w:tc>
          <w:tcPr>
            <w:tcW w:w="3160" w:type="dxa"/>
            <w:vAlign w:val="bottom"/>
            <w:tcBorders>
              <w:bottom w:val="single" w:sz="8" w:color="DDDDDD"/>
            </w:tcBorders>
            <w:gridSpan w:val="7"/>
            <w:shd w:val="clear" w:color="auto" w:fill="DDDDDD"/>
          </w:tcPr>
          <w:p>
            <w:pPr>
              <w:jc w:val="right"/>
              <w:ind w:right="604"/>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237"/>
        </w:trPr>
        <w:tc>
          <w:tcPr>
            <w:tcW w:w="7880" w:type="dxa"/>
            <w:vAlign w:val="bottom"/>
            <w:tcBorders>
              <w:top w:val="single" w:sz="8" w:color="DDDDDD"/>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(dollars in millions)</w:t>
            </w:r>
          </w:p>
        </w:tc>
        <w:tc>
          <w:tcPr>
            <w:tcW w:w="400" w:type="dxa"/>
            <w:vAlign w:val="bottom"/>
            <w:tcBorders>
              <w:top w:val="single" w:sz="8" w:color="auto"/>
              <w:bottom w:val="single" w:sz="8" w:color="DDDDDD"/>
            </w:tcBorders>
            <w:shd w:val="clear" w:color="auto" w:fill="DDDDDD"/>
          </w:tcPr>
          <w:p>
            <w:pPr>
              <w:spacing w:after="0"/>
              <w:rPr>
                <w:sz w:val="20"/>
                <w:szCs w:val="20"/>
                <w:color w:val="auto"/>
              </w:rPr>
            </w:pPr>
          </w:p>
        </w:tc>
        <w:tc>
          <w:tcPr>
            <w:tcW w:w="760" w:type="dxa"/>
            <w:vAlign w:val="bottom"/>
            <w:tcBorders>
              <w:top w:val="single" w:sz="8" w:color="auto"/>
              <w:bottom w:val="single" w:sz="8" w:color="DDDDDD"/>
            </w:tcBorders>
            <w:shd w:val="clear" w:color="auto" w:fill="DDDDDD"/>
          </w:tcPr>
          <w:p>
            <w:pPr>
              <w:jc w:val="right"/>
              <w:ind w:right="65"/>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top w:val="single" w:sz="8" w:color="auto"/>
              <w:bottom w:val="single" w:sz="8" w:color="DDDDDD"/>
            </w:tcBorders>
            <w:shd w:val="clear" w:color="auto" w:fill="DDDDDD"/>
          </w:tcPr>
          <w:p>
            <w:pPr>
              <w:spacing w:after="0"/>
              <w:rPr>
                <w:sz w:val="20"/>
                <w:szCs w:val="20"/>
                <w:color w:val="auto"/>
              </w:rPr>
            </w:pPr>
          </w:p>
        </w:tc>
        <w:tc>
          <w:tcPr>
            <w:tcW w:w="40" w:type="dxa"/>
            <w:vAlign w:val="bottom"/>
            <w:tcBorders>
              <w:top w:val="single" w:sz="8" w:color="auto"/>
              <w:bottom w:val="single" w:sz="8" w:color="DDDDDD"/>
            </w:tcBorders>
            <w:shd w:val="clear" w:color="auto" w:fill="DDDDDD"/>
          </w:tcPr>
          <w:p>
            <w:pPr>
              <w:spacing w:after="0"/>
              <w:rPr>
                <w:sz w:val="20"/>
                <w:szCs w:val="20"/>
                <w:color w:val="auto"/>
              </w:rPr>
            </w:pPr>
          </w:p>
        </w:tc>
        <w:tc>
          <w:tcPr>
            <w:tcW w:w="120" w:type="dxa"/>
            <w:vAlign w:val="bottom"/>
            <w:tcBorders>
              <w:top w:val="single" w:sz="8" w:color="auto"/>
              <w:bottom w:val="single" w:sz="8" w:color="DDDDDD"/>
            </w:tcBorders>
            <w:shd w:val="clear" w:color="auto" w:fill="DDDDDD"/>
          </w:tcPr>
          <w:p>
            <w:pPr>
              <w:spacing w:after="0"/>
              <w:rPr>
                <w:sz w:val="20"/>
                <w:szCs w:val="20"/>
                <w:color w:val="auto"/>
              </w:rPr>
            </w:pPr>
          </w:p>
        </w:tc>
        <w:tc>
          <w:tcPr>
            <w:tcW w:w="380" w:type="dxa"/>
            <w:vAlign w:val="bottom"/>
            <w:tcBorders>
              <w:top w:val="single" w:sz="8" w:color="auto"/>
              <w:bottom w:val="single" w:sz="8" w:color="DDDDDD"/>
            </w:tcBorders>
            <w:shd w:val="clear" w:color="auto" w:fill="DDDDDD"/>
          </w:tcPr>
          <w:p>
            <w:pPr>
              <w:spacing w:after="0"/>
              <w:rPr>
                <w:sz w:val="20"/>
                <w:szCs w:val="20"/>
                <w:color w:val="auto"/>
              </w:rPr>
            </w:pPr>
          </w:p>
        </w:tc>
        <w:tc>
          <w:tcPr>
            <w:tcW w:w="260" w:type="dxa"/>
            <w:vAlign w:val="bottom"/>
            <w:tcBorders>
              <w:top w:val="single" w:sz="8" w:color="auto"/>
              <w:bottom w:val="single" w:sz="8" w:color="DDDDDD"/>
            </w:tcBorders>
            <w:shd w:val="clear" w:color="auto" w:fill="DDDDDD"/>
          </w:tcPr>
          <w:p>
            <w:pPr>
              <w:spacing w:after="0"/>
              <w:rPr>
                <w:sz w:val="20"/>
                <w:szCs w:val="20"/>
                <w:color w:val="auto"/>
              </w:rPr>
            </w:pPr>
          </w:p>
        </w:tc>
        <w:tc>
          <w:tcPr>
            <w:tcW w:w="1060" w:type="dxa"/>
            <w:vAlign w:val="bottom"/>
            <w:tcBorders>
              <w:top w:val="single" w:sz="8" w:color="auto"/>
              <w:bottom w:val="single" w:sz="8" w:color="DDDDDD"/>
            </w:tcBorders>
            <w:shd w:val="clear" w:color="auto" w:fill="DDDDDD"/>
          </w:tcPr>
          <w:p>
            <w:pPr>
              <w:ind w:left="6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04"/>
        </w:trPr>
        <w:tc>
          <w:tcPr>
            <w:tcW w:w="788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Interest expense on debt obligations</w:t>
            </w:r>
          </w:p>
        </w:tc>
        <w:tc>
          <w:tcPr>
            <w:tcW w:w="400" w:type="dxa"/>
            <w:vAlign w:val="bottom"/>
            <w:tcBorders>
              <w:top w:val="single" w:sz="8" w:color="auto"/>
            </w:tcBorders>
          </w:tcPr>
          <w:p>
            <w:pPr>
              <w:jc w:val="right"/>
              <w:ind w:right="224"/>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5"/>
                <w:szCs w:val="15"/>
                <w:color w:val="auto"/>
              </w:rPr>
              <w:t>162</w:t>
            </w:r>
          </w:p>
        </w:tc>
        <w:tc>
          <w:tcPr>
            <w:tcW w:w="540" w:type="dxa"/>
            <w:vAlign w:val="bottom"/>
            <w:tcBorders>
              <w:top w:val="single" w:sz="8" w:color="auto"/>
            </w:tcBorders>
            <w:gridSpan w:val="3"/>
          </w:tcPr>
          <w:p>
            <w:pPr>
              <w:jc w:val="right"/>
              <w:ind w:right="208"/>
              <w:spacing w:after="0"/>
              <w:rPr>
                <w:sz w:val="20"/>
                <w:szCs w:val="20"/>
                <w:color w:val="auto"/>
              </w:rPr>
            </w:pPr>
            <w:r>
              <w:rPr>
                <w:rFonts w:ascii="Arial" w:cs="Arial" w:eastAsia="Arial" w:hAnsi="Arial"/>
                <w:sz w:val="15"/>
                <w:szCs w:val="15"/>
                <w:color w:val="auto"/>
              </w:rPr>
              <w:t>$</w:t>
            </w: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158</w:t>
            </w:r>
          </w:p>
        </w:tc>
        <w:tc>
          <w:tcPr>
            <w:tcW w:w="0" w:type="dxa"/>
            <w:vAlign w:val="bottom"/>
          </w:tcPr>
          <w:p>
            <w:pPr>
              <w:spacing w:after="0"/>
              <w:rPr>
                <w:sz w:val="1"/>
                <w:szCs w:val="1"/>
                <w:color w:val="auto"/>
              </w:rPr>
            </w:pPr>
          </w:p>
        </w:tc>
      </w:tr>
      <w:tr>
        <w:trPr>
          <w:trHeight w:val="28"/>
        </w:trPr>
        <w:tc>
          <w:tcPr>
            <w:tcW w:w="7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88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5"/>
                <w:szCs w:val="15"/>
                <w:color w:val="auto"/>
              </w:rPr>
              <w:t>Amortization of deferred financing costs and adjustments on long-term debt, net</w:t>
            </w:r>
          </w:p>
        </w:tc>
        <w:tc>
          <w:tcPr>
            <w:tcW w:w="400" w:type="dxa"/>
            <w:vAlign w:val="bottom"/>
            <w:tcBorders>
              <w:bottom w:val="single" w:sz="8" w:color="DBE5F1"/>
            </w:tcBorders>
            <w:shd w:val="clear" w:color="auto" w:fill="DBE5F1"/>
          </w:tcPr>
          <w:p>
            <w:pPr>
              <w:spacing w:after="0"/>
              <w:rPr>
                <w:sz w:val="19"/>
                <w:szCs w:val="19"/>
                <w:color w:val="auto"/>
              </w:rPr>
            </w:pPr>
          </w:p>
        </w:tc>
        <w:tc>
          <w:tcPr>
            <w:tcW w:w="1300" w:type="dxa"/>
            <w:vAlign w:val="bottom"/>
            <w:tcBorders>
              <w:bottom w:val="single" w:sz="8" w:color="DBE5F1"/>
            </w:tcBorders>
            <w:gridSpan w:val="2"/>
            <w:shd w:val="clear" w:color="auto" w:fill="DBE5F1"/>
          </w:tcPr>
          <w:p>
            <w:pPr>
              <w:jc w:val="right"/>
              <w:ind w:right="80"/>
              <w:spacing w:after="0"/>
              <w:rPr>
                <w:sz w:val="20"/>
                <w:szCs w:val="20"/>
                <w:color w:val="auto"/>
              </w:rPr>
            </w:pPr>
            <w:r>
              <w:rPr>
                <w:rFonts w:ascii="Arial" w:cs="Arial" w:eastAsia="Arial" w:hAnsi="Arial"/>
                <w:sz w:val="15"/>
                <w:szCs w:val="15"/>
                <w:color w:val="auto"/>
              </w:rPr>
              <w:t>5</w:t>
            </w:r>
          </w:p>
        </w:tc>
        <w:tc>
          <w:tcPr>
            <w:tcW w:w="40" w:type="dxa"/>
            <w:vAlign w:val="bottom"/>
            <w:tcBorders>
              <w:bottom w:val="single" w:sz="8" w:color="DBE5F1"/>
            </w:tcBorders>
            <w:shd w:val="clear" w:color="auto" w:fill="DBE5F1"/>
          </w:tcPr>
          <w:p>
            <w:pPr>
              <w:spacing w:after="0"/>
              <w:rPr>
                <w:sz w:val="19"/>
                <w:szCs w:val="19"/>
                <w:color w:val="auto"/>
              </w:rPr>
            </w:pPr>
          </w:p>
        </w:tc>
        <w:tc>
          <w:tcPr>
            <w:tcW w:w="120" w:type="dxa"/>
            <w:vAlign w:val="bottom"/>
            <w:tcBorders>
              <w:bottom w:val="single" w:sz="8" w:color="DBE5F1"/>
            </w:tcBorders>
            <w:shd w:val="clear" w:color="auto" w:fill="DBE5F1"/>
          </w:tcPr>
          <w:p>
            <w:pPr>
              <w:spacing w:after="0"/>
              <w:rPr>
                <w:sz w:val="19"/>
                <w:szCs w:val="19"/>
                <w:color w:val="auto"/>
              </w:rPr>
            </w:pPr>
          </w:p>
        </w:tc>
        <w:tc>
          <w:tcPr>
            <w:tcW w:w="38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DBE5F1"/>
            </w:tcBorders>
            <w:shd w:val="clear" w:color="auto" w:fill="DBE5F1"/>
          </w:tcPr>
          <w:p>
            <w:pPr>
              <w:spacing w:after="0"/>
              <w:rPr>
                <w:sz w:val="19"/>
                <w:szCs w:val="19"/>
                <w:color w:val="auto"/>
              </w:rPr>
            </w:pPr>
          </w:p>
        </w:tc>
        <w:tc>
          <w:tcPr>
            <w:tcW w:w="1060" w:type="dxa"/>
            <w:vAlign w:val="bottom"/>
            <w:tcBorders>
              <w:bottom w:val="single" w:sz="8" w:color="DBE5F1"/>
            </w:tcBorders>
            <w:shd w:val="clear" w:color="auto" w:fill="DBE5F1"/>
          </w:tcPr>
          <w:p>
            <w:pPr>
              <w:jc w:val="right"/>
              <w:ind w:right="44"/>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2"/>
        </w:trPr>
        <w:tc>
          <w:tcPr>
            <w:tcW w:w="7880" w:type="dxa"/>
            <w:vAlign w:val="bottom"/>
          </w:tcPr>
          <w:p>
            <w:pPr>
              <w:ind w:left="20"/>
              <w:spacing w:after="0"/>
              <w:rPr>
                <w:sz w:val="20"/>
                <w:szCs w:val="20"/>
                <w:color w:val="auto"/>
              </w:rPr>
            </w:pPr>
            <w:r>
              <w:rPr>
                <w:rFonts w:ascii="Arial" w:cs="Arial" w:eastAsia="Arial" w:hAnsi="Arial"/>
                <w:sz w:val="15"/>
                <w:szCs w:val="15"/>
                <w:color w:val="auto"/>
              </w:rPr>
              <w:t>Other, net</w:t>
            </w:r>
          </w:p>
        </w:tc>
        <w:tc>
          <w:tcPr>
            <w:tcW w:w="40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5"/>
                <w:szCs w:val="15"/>
                <w:color w:val="auto"/>
              </w:rPr>
              <w:t>(3)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8"/>
        </w:trPr>
        <w:tc>
          <w:tcPr>
            <w:tcW w:w="7880" w:type="dxa"/>
            <w:vAlign w:val="bottom"/>
            <w:tcBorders>
              <w:bottom w:val="single" w:sz="8" w:color="DBE5F1"/>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DBE5F1"/>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7880" w:type="dxa"/>
            <w:vAlign w:val="bottom"/>
            <w:shd w:val="clear" w:color="auto" w:fill="DBE5F1"/>
          </w:tcPr>
          <w:p>
            <w:pPr>
              <w:ind w:left="20"/>
              <w:spacing w:after="0"/>
              <w:rPr>
                <w:sz w:val="20"/>
                <w:szCs w:val="20"/>
                <w:color w:val="auto"/>
              </w:rPr>
            </w:pPr>
            <w:r>
              <w:rPr>
                <w:rFonts w:ascii="Arial" w:cs="Arial" w:eastAsia="Arial" w:hAnsi="Arial"/>
                <w:sz w:val="15"/>
                <w:szCs w:val="15"/>
                <w:b w:val="1"/>
                <w:bCs w:val="1"/>
                <w:color w:val="auto"/>
              </w:rPr>
              <w:t>Interest expense and amortization of deferred financing costs</w:t>
            </w:r>
          </w:p>
        </w:tc>
        <w:tc>
          <w:tcPr>
            <w:tcW w:w="400" w:type="dxa"/>
            <w:vAlign w:val="bottom"/>
            <w:shd w:val="clear" w:color="auto" w:fill="DBE5F1"/>
          </w:tcPr>
          <w:p>
            <w:pPr>
              <w:jc w:val="right"/>
              <w:ind w:right="224"/>
              <w:spacing w:after="0"/>
              <w:rPr>
                <w:sz w:val="20"/>
                <w:szCs w:val="20"/>
                <w:color w:val="auto"/>
              </w:rPr>
            </w:pPr>
            <w:r>
              <w:rPr>
                <w:rFonts w:ascii="Arial" w:cs="Arial" w:eastAsia="Arial" w:hAnsi="Arial"/>
                <w:sz w:val="15"/>
                <w:szCs w:val="15"/>
                <w:b w:val="1"/>
                <w:bCs w:val="1"/>
                <w:color w:val="auto"/>
                <w:w w:val="95"/>
              </w:rPr>
              <w:t>$</w:t>
            </w:r>
          </w:p>
        </w:tc>
        <w:tc>
          <w:tcPr>
            <w:tcW w:w="1300" w:type="dxa"/>
            <w:vAlign w:val="bottom"/>
            <w:gridSpan w:val="2"/>
            <w:shd w:val="clear" w:color="auto" w:fill="DBE5F1"/>
          </w:tcPr>
          <w:p>
            <w:pPr>
              <w:jc w:val="right"/>
              <w:ind w:right="80"/>
              <w:spacing w:after="0"/>
              <w:rPr>
                <w:sz w:val="20"/>
                <w:szCs w:val="20"/>
                <w:color w:val="auto"/>
              </w:rPr>
            </w:pPr>
            <w:r>
              <w:rPr>
                <w:rFonts w:ascii="Arial" w:cs="Arial" w:eastAsia="Arial" w:hAnsi="Arial"/>
                <w:sz w:val="15"/>
                <w:szCs w:val="15"/>
                <w:b w:val="1"/>
                <w:bCs w:val="1"/>
                <w:color w:val="auto"/>
              </w:rPr>
              <w:t>164</w:t>
            </w:r>
          </w:p>
        </w:tc>
        <w:tc>
          <w:tcPr>
            <w:tcW w:w="540" w:type="dxa"/>
            <w:vAlign w:val="bottom"/>
            <w:gridSpan w:val="3"/>
            <w:shd w:val="clear" w:color="auto" w:fill="DBE5F1"/>
          </w:tcPr>
          <w:p>
            <w:pPr>
              <w:jc w:val="right"/>
              <w:ind w:right="208"/>
              <w:spacing w:after="0"/>
              <w:rPr>
                <w:sz w:val="20"/>
                <w:szCs w:val="20"/>
                <w:color w:val="auto"/>
              </w:rPr>
            </w:pPr>
            <w:r>
              <w:rPr>
                <w:rFonts w:ascii="Arial" w:cs="Arial" w:eastAsia="Arial" w:hAnsi="Arial"/>
                <w:sz w:val="15"/>
                <w:szCs w:val="15"/>
                <w:b w:val="1"/>
                <w:bCs w:val="1"/>
                <w:color w:val="auto"/>
              </w:rPr>
              <w:t>$</w:t>
            </w:r>
          </w:p>
        </w:tc>
        <w:tc>
          <w:tcPr>
            <w:tcW w:w="260" w:type="dxa"/>
            <w:vAlign w:val="bottom"/>
            <w:shd w:val="clear" w:color="auto" w:fill="DBE5F1"/>
          </w:tcPr>
          <w:p>
            <w:pPr>
              <w:spacing w:after="0"/>
              <w:rPr>
                <w:sz w:val="18"/>
                <w:szCs w:val="18"/>
                <w:color w:val="auto"/>
              </w:rPr>
            </w:pPr>
          </w:p>
        </w:tc>
        <w:tc>
          <w:tcPr>
            <w:tcW w:w="1060" w:type="dxa"/>
            <w:vAlign w:val="bottom"/>
            <w:shd w:val="clear" w:color="auto" w:fill="DBE5F1"/>
          </w:tcPr>
          <w:p>
            <w:pPr>
              <w:jc w:val="right"/>
              <w:ind w:right="44"/>
              <w:spacing w:after="0"/>
              <w:rPr>
                <w:sz w:val="20"/>
                <w:szCs w:val="20"/>
                <w:color w:val="auto"/>
              </w:rPr>
            </w:pPr>
            <w:r>
              <w:rPr>
                <w:rFonts w:ascii="Arial" w:cs="Arial" w:eastAsia="Arial" w:hAnsi="Arial"/>
                <w:sz w:val="15"/>
                <w:szCs w:val="15"/>
                <w:b w:val="1"/>
                <w:bCs w:val="1"/>
                <w:color w:val="auto"/>
              </w:rPr>
              <w:t>160</w:t>
            </w:r>
          </w:p>
        </w:tc>
        <w:tc>
          <w:tcPr>
            <w:tcW w:w="0" w:type="dxa"/>
            <w:vAlign w:val="bottom"/>
          </w:tcPr>
          <w:p>
            <w:pPr>
              <w:spacing w:after="0"/>
              <w:rPr>
                <w:sz w:val="1"/>
                <w:szCs w:val="1"/>
                <w:color w:val="auto"/>
              </w:rPr>
            </w:pPr>
          </w:p>
        </w:tc>
      </w:tr>
      <w:tr>
        <w:trPr>
          <w:trHeight w:val="20"/>
        </w:trPr>
        <w:tc>
          <w:tcPr>
            <w:tcW w:w="7880" w:type="dxa"/>
            <w:vAlign w:val="bottom"/>
            <w:tcBorders>
              <w:top w:val="single" w:sz="8" w:color="DBE5F1"/>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E5F1"/>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Components of Current Outlook for Interest Expense and Amortization of 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7261860" cy="304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1860" cy="304800"/>
                    </a:xfrm>
                    <a:prstGeom prst="rect">
                      <a:avLst/>
                    </a:prstGeom>
                    <a:noFill/>
                  </pic:spPr>
                </pic:pic>
              </a:graphicData>
            </a:graphic>
          </wp:anchor>
        </w:drawing>
      </w:r>
    </w:p>
    <w:p>
      <w:pPr>
        <w:spacing w:after="0" w:line="161" w:lineRule="exact"/>
        <w:rPr>
          <w:sz w:val="20"/>
          <w:szCs w:val="20"/>
          <w:color w:val="auto"/>
        </w:rPr>
      </w:pPr>
    </w:p>
    <w:p>
      <w:pPr>
        <w:ind w:left="9784"/>
        <w:spacing w:after="0"/>
        <w:rPr>
          <w:sz w:val="20"/>
          <w:szCs w:val="20"/>
          <w:color w:val="auto"/>
        </w:rPr>
      </w:pPr>
      <w:r>
        <w:rPr>
          <w:rFonts w:ascii="Arial" w:cs="Arial" w:eastAsia="Arial" w:hAnsi="Arial"/>
          <w:sz w:val="14"/>
          <w:szCs w:val="14"/>
          <w:b w:val="1"/>
          <w:bCs w:val="1"/>
          <w:color w:val="auto"/>
        </w:rPr>
        <w:t>Full Year 2019</w:t>
      </w:r>
    </w:p>
    <w:p>
      <w:pPr>
        <w:spacing w:after="0" w:line="56" w:lineRule="exact"/>
        <w:rPr>
          <w:sz w:val="20"/>
          <w:szCs w:val="20"/>
          <w:color w:val="auto"/>
        </w:rPr>
      </w:pPr>
    </w:p>
    <w:tbl>
      <w:tblPr>
        <w:tblLayout w:type="fixed"/>
        <w:tblInd w:w="4" w:type="dxa"/>
        <w:tblCellMar>
          <w:top w:w="0" w:type="dxa"/>
          <w:left w:w="0" w:type="dxa"/>
          <w:bottom w:w="0" w:type="dxa"/>
          <w:right w:w="0" w:type="dxa"/>
        </w:tblCellMar>
      </w:tblPr>
      <w:tr>
        <w:trPr>
          <w:trHeight w:val="228"/>
        </w:trPr>
        <w:tc>
          <w:tcPr>
            <w:tcW w:w="904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2400" w:type="dxa"/>
            <w:vAlign w:val="bottom"/>
            <w:tcBorders>
              <w:bottom w:val="single" w:sz="8" w:color="DDDDDD"/>
            </w:tcBorders>
            <w:gridSpan w:val="3"/>
            <w:shd w:val="clear" w:color="auto" w:fill="DDDDDD"/>
          </w:tcPr>
          <w:p>
            <w:pPr>
              <w:jc w:val="center"/>
              <w:spacing w:after="0"/>
              <w:rPr>
                <w:sz w:val="20"/>
                <w:szCs w:val="20"/>
                <w:color w:val="auto"/>
              </w:rPr>
            </w:pPr>
            <w:r>
              <w:rPr>
                <w:rFonts w:ascii="Arial" w:cs="Arial" w:eastAsia="Arial" w:hAnsi="Arial"/>
                <w:sz w:val="14"/>
                <w:szCs w:val="14"/>
                <w:b w:val="1"/>
                <w:bCs w:val="1"/>
                <w:color w:val="auto"/>
                <w:w w:val="94"/>
              </w:rPr>
              <w:t>Outlook</w:t>
            </w:r>
          </w:p>
        </w:tc>
      </w:tr>
      <w:tr>
        <w:trPr>
          <w:trHeight w:val="192"/>
        </w:trPr>
        <w:tc>
          <w:tcPr>
            <w:tcW w:w="904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Interest expense on debt obligations</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$696</w:t>
            </w:r>
          </w:p>
        </w:tc>
        <w:tc>
          <w:tcPr>
            <w:tcW w:w="26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5"/>
              </w:rPr>
              <w:t>to</w:t>
            </w:r>
          </w:p>
        </w:tc>
        <w:tc>
          <w:tcPr>
            <w:tcW w:w="1060" w:type="dxa"/>
            <w:vAlign w:val="bottom"/>
            <w:tcBorders>
              <w:top w:val="single" w:sz="8" w:color="auto"/>
            </w:tcBorders>
          </w:tcPr>
          <w:p>
            <w:pPr>
              <w:ind w:left="60"/>
              <w:spacing w:after="0"/>
              <w:rPr>
                <w:sz w:val="20"/>
                <w:szCs w:val="20"/>
                <w:color w:val="auto"/>
              </w:rPr>
            </w:pPr>
            <w:r>
              <w:rPr>
                <w:rFonts w:ascii="Arial" w:cs="Arial" w:eastAsia="Arial" w:hAnsi="Arial"/>
                <w:sz w:val="15"/>
                <w:szCs w:val="15"/>
                <w:color w:val="auto"/>
              </w:rPr>
              <w:t>$716</w:t>
            </w:r>
          </w:p>
        </w:tc>
      </w:tr>
      <w:tr>
        <w:trPr>
          <w:trHeight w:val="28"/>
        </w:trPr>
        <w:tc>
          <w:tcPr>
            <w:tcW w:w="9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8"/>
        </w:trPr>
        <w:tc>
          <w:tcPr>
            <w:tcW w:w="904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5"/>
                <w:szCs w:val="15"/>
                <w:color w:val="auto"/>
              </w:rPr>
              <w:t>Amortization of deferred financing costs and adjustments on long-term debt, net</w:t>
            </w:r>
          </w:p>
        </w:tc>
        <w:tc>
          <w:tcPr>
            <w:tcW w:w="108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5"/>
                <w:szCs w:val="15"/>
                <w:color w:val="auto"/>
              </w:rPr>
              <w:t>$17</w:t>
            </w:r>
          </w:p>
        </w:tc>
        <w:tc>
          <w:tcPr>
            <w:tcW w:w="26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5"/>
                <w:szCs w:val="15"/>
                <w:color w:val="auto"/>
                <w:w w:val="95"/>
              </w:rPr>
              <w:t>to</w:t>
            </w:r>
          </w:p>
        </w:tc>
        <w:tc>
          <w:tcPr>
            <w:tcW w:w="1060" w:type="dxa"/>
            <w:vAlign w:val="bottom"/>
            <w:tcBorders>
              <w:bottom w:val="single" w:sz="8" w:color="DBE5F1"/>
            </w:tcBorders>
            <w:shd w:val="clear" w:color="auto" w:fill="DBE5F1"/>
          </w:tcPr>
          <w:p>
            <w:pPr>
              <w:ind w:left="60"/>
              <w:spacing w:after="0"/>
              <w:rPr>
                <w:sz w:val="20"/>
                <w:szCs w:val="20"/>
                <w:color w:val="auto"/>
              </w:rPr>
            </w:pPr>
            <w:r>
              <w:rPr>
                <w:rFonts w:ascii="Arial" w:cs="Arial" w:eastAsia="Arial" w:hAnsi="Arial"/>
                <w:sz w:val="15"/>
                <w:szCs w:val="15"/>
                <w:color w:val="auto"/>
              </w:rPr>
              <w:t>$22</w:t>
            </w:r>
          </w:p>
        </w:tc>
      </w:tr>
      <w:tr>
        <w:trPr>
          <w:trHeight w:val="200"/>
        </w:trPr>
        <w:tc>
          <w:tcPr>
            <w:tcW w:w="9040" w:type="dxa"/>
            <w:vAlign w:val="bottom"/>
          </w:tcPr>
          <w:p>
            <w:pPr>
              <w:ind w:left="20"/>
              <w:spacing w:after="0"/>
              <w:rPr>
                <w:sz w:val="20"/>
                <w:szCs w:val="20"/>
                <w:color w:val="auto"/>
              </w:rPr>
            </w:pPr>
            <w:r>
              <w:rPr>
                <w:rFonts w:ascii="Arial" w:cs="Arial" w:eastAsia="Arial" w:hAnsi="Arial"/>
                <w:sz w:val="15"/>
                <w:szCs w:val="15"/>
                <w:color w:val="auto"/>
              </w:rPr>
              <w:t>Other, net</w:t>
            </w:r>
          </w:p>
        </w:tc>
        <w:tc>
          <w:tcPr>
            <w:tcW w:w="1080" w:type="dxa"/>
            <w:vAlign w:val="bottom"/>
          </w:tcPr>
          <w:p>
            <w:pPr>
              <w:jc w:val="right"/>
              <w:spacing w:after="0"/>
              <w:rPr>
                <w:sz w:val="20"/>
                <w:szCs w:val="20"/>
                <w:color w:val="auto"/>
              </w:rPr>
            </w:pPr>
            <w:r>
              <w:rPr>
                <w:rFonts w:ascii="Arial" w:cs="Arial" w:eastAsia="Arial" w:hAnsi="Arial"/>
                <w:sz w:val="15"/>
                <w:szCs w:val="15"/>
                <w:color w:val="auto"/>
              </w:rPr>
              <w:t>$(19)</w:t>
            </w:r>
          </w:p>
        </w:tc>
        <w:tc>
          <w:tcPr>
            <w:tcW w:w="260" w:type="dxa"/>
            <w:vAlign w:val="bottom"/>
          </w:tcPr>
          <w:p>
            <w:pPr>
              <w:jc w:val="center"/>
              <w:spacing w:after="0"/>
              <w:rPr>
                <w:sz w:val="20"/>
                <w:szCs w:val="20"/>
                <w:color w:val="auto"/>
              </w:rPr>
            </w:pPr>
            <w:r>
              <w:rPr>
                <w:rFonts w:ascii="Arial" w:cs="Arial" w:eastAsia="Arial" w:hAnsi="Arial"/>
                <w:sz w:val="15"/>
                <w:szCs w:val="15"/>
                <w:color w:val="auto"/>
                <w:w w:val="95"/>
              </w:rPr>
              <w:t>to</w:t>
            </w:r>
          </w:p>
        </w:tc>
        <w:tc>
          <w:tcPr>
            <w:tcW w:w="1060" w:type="dxa"/>
            <w:vAlign w:val="bottom"/>
          </w:tcPr>
          <w:p>
            <w:pPr>
              <w:ind w:left="60"/>
              <w:spacing w:after="0"/>
              <w:rPr>
                <w:sz w:val="20"/>
                <w:szCs w:val="20"/>
                <w:color w:val="auto"/>
              </w:rPr>
            </w:pPr>
            <w:r>
              <w:rPr>
                <w:rFonts w:ascii="Arial" w:cs="Arial" w:eastAsia="Arial" w:hAnsi="Arial"/>
                <w:sz w:val="15"/>
                <w:szCs w:val="15"/>
                <w:color w:val="auto"/>
              </w:rPr>
              <w:t>$(14)</w:t>
            </w:r>
          </w:p>
        </w:tc>
      </w:tr>
      <w:tr>
        <w:trPr>
          <w:trHeight w:val="28"/>
        </w:trPr>
        <w:tc>
          <w:tcPr>
            <w:tcW w:w="9040" w:type="dxa"/>
            <w:vAlign w:val="bottom"/>
            <w:tcBorders>
              <w:bottom w:val="single" w:sz="8" w:color="DBE5F1"/>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2"/>
        </w:trPr>
        <w:tc>
          <w:tcPr>
            <w:tcW w:w="904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5"/>
                <w:szCs w:val="15"/>
                <w:b w:val="1"/>
                <w:bCs w:val="1"/>
                <w:color w:val="auto"/>
              </w:rPr>
              <w:t>Interest expense and amortization of deferred financing costs</w:t>
            </w:r>
          </w:p>
        </w:tc>
        <w:tc>
          <w:tcPr>
            <w:tcW w:w="108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5"/>
                <w:szCs w:val="15"/>
                <w:b w:val="1"/>
                <w:bCs w:val="1"/>
                <w:color w:val="auto"/>
              </w:rPr>
              <w:t>$687</w:t>
            </w:r>
          </w:p>
        </w:tc>
        <w:tc>
          <w:tcPr>
            <w:tcW w:w="260" w:type="dxa"/>
            <w:vAlign w:val="bottom"/>
            <w:tcBorders>
              <w:bottom w:val="single" w:sz="8" w:color="auto"/>
            </w:tcBorders>
            <w:shd w:val="clear" w:color="auto" w:fill="DBE5F1"/>
          </w:tcPr>
          <w:p>
            <w:pPr>
              <w:jc w:val="center"/>
              <w:spacing w:after="0"/>
              <w:rPr>
                <w:sz w:val="20"/>
                <w:szCs w:val="20"/>
                <w:color w:val="auto"/>
              </w:rPr>
            </w:pPr>
            <w:r>
              <w:rPr>
                <w:rFonts w:ascii="Arial" w:cs="Arial" w:eastAsia="Arial" w:hAnsi="Arial"/>
                <w:sz w:val="15"/>
                <w:szCs w:val="15"/>
                <w:b w:val="1"/>
                <w:bCs w:val="1"/>
                <w:color w:val="auto"/>
                <w:w w:val="84"/>
              </w:rPr>
              <w:t>to</w:t>
            </w:r>
          </w:p>
        </w:tc>
        <w:tc>
          <w:tcPr>
            <w:tcW w:w="1060" w:type="dxa"/>
            <w:vAlign w:val="bottom"/>
            <w:tcBorders>
              <w:bottom w:val="single" w:sz="8" w:color="auto"/>
            </w:tcBorders>
            <w:shd w:val="clear" w:color="auto" w:fill="DBE5F1"/>
          </w:tcPr>
          <w:p>
            <w:pPr>
              <w:ind w:left="60"/>
              <w:spacing w:after="0"/>
              <w:rPr>
                <w:sz w:val="20"/>
                <w:szCs w:val="20"/>
                <w:color w:val="auto"/>
              </w:rPr>
            </w:pPr>
            <w:r>
              <w:rPr>
                <w:rFonts w:ascii="Arial" w:cs="Arial" w:eastAsia="Arial" w:hAnsi="Arial"/>
                <w:sz w:val="15"/>
                <w:szCs w:val="15"/>
                <w:b w:val="1"/>
                <w:bCs w:val="1"/>
                <w:color w:val="auto"/>
              </w:rPr>
              <w:t>$732</w:t>
            </w:r>
          </w:p>
        </w:tc>
      </w:tr>
      <w:tr>
        <w:trPr>
          <w:trHeight w:val="20"/>
        </w:trPr>
        <w:tc>
          <w:tcPr>
            <w:tcW w:w="90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284" w:hanging="284"/>
        <w:spacing w:after="0"/>
        <w:tabs>
          <w:tab w:leader="none" w:pos="284" w:val="left"/>
        </w:tabs>
        <w:numPr>
          <w:ilvl w:val="0"/>
          <w:numId w:val="57"/>
        </w:numPr>
        <w:rPr>
          <w:rFonts w:ascii="Arial" w:cs="Arial" w:eastAsia="Arial" w:hAnsi="Arial"/>
          <w:sz w:val="13"/>
          <w:szCs w:val="13"/>
          <w:color w:val="auto"/>
        </w:rPr>
      </w:pPr>
      <w:r>
        <w:rPr>
          <w:rFonts w:ascii="Arial" w:cs="Arial" w:eastAsia="Arial" w:hAnsi="Arial"/>
          <w:sz w:val="13"/>
          <w:szCs w:val="13"/>
          <w:color w:val="auto"/>
        </w:rPr>
        <w:t>See the reconciliation of "components of current outlook for interest expense and amortization of deferred financing costs" herein.</w:t>
      </w:r>
    </w:p>
    <w:p>
      <w:pPr>
        <w:spacing w:after="0" w:line="4" w:lineRule="exact"/>
        <w:rPr>
          <w:rFonts w:ascii="Arial" w:cs="Arial" w:eastAsia="Arial" w:hAnsi="Arial"/>
          <w:sz w:val="13"/>
          <w:szCs w:val="13"/>
          <w:color w:val="auto"/>
        </w:rPr>
      </w:pPr>
    </w:p>
    <w:p>
      <w:pPr>
        <w:ind w:left="284" w:hanging="284"/>
        <w:spacing w:after="0" w:line="231" w:lineRule="auto"/>
        <w:tabs>
          <w:tab w:leader="none" w:pos="284" w:val="left"/>
        </w:tabs>
        <w:numPr>
          <w:ilvl w:val="0"/>
          <w:numId w:val="57"/>
        </w:numPr>
        <w:rPr>
          <w:rFonts w:ascii="Arial" w:cs="Arial" w:eastAsia="Arial" w:hAnsi="Arial"/>
          <w:sz w:val="13"/>
          <w:szCs w:val="13"/>
          <w:color w:val="auto"/>
        </w:rPr>
      </w:pPr>
      <w:r>
        <w:rPr>
          <w:rFonts w:ascii="Arial" w:cs="Arial" w:eastAsia="Arial" w:hAnsi="Arial"/>
          <w:sz w:val="13"/>
          <w:szCs w:val="13"/>
          <w:color w:val="auto"/>
        </w:rPr>
        <w:t>See "</w:t>
      </w:r>
      <w:r>
        <w:rPr>
          <w:rFonts w:ascii="Arial" w:cs="Arial" w:eastAsia="Arial" w:hAnsi="Arial"/>
          <w:sz w:val="13"/>
          <w:szCs w:val="13"/>
          <w:i w:val="1"/>
          <w:iCs w:val="1"/>
          <w:color w:val="auto"/>
        </w:rPr>
        <w:t>Definitions of Non-GAAP Measures, Segment Measures and Other Calculations</w:t>
      </w:r>
      <w:r>
        <w:rPr>
          <w:rFonts w:ascii="Arial" w:cs="Arial" w:eastAsia="Arial" w:hAnsi="Arial"/>
          <w:sz w:val="13"/>
          <w:szCs w:val="13"/>
          <w:color w:val="auto"/>
        </w:rPr>
        <w:t>" herein for a discussion of our definition of Adjusted EBITDA.</w:t>
      </w:r>
    </w:p>
    <w:p>
      <w:pPr>
        <w:ind w:left="284" w:hanging="284"/>
        <w:spacing w:after="0"/>
        <w:tabs>
          <w:tab w:leader="none" w:pos="284"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above reconciliation excludes line items included in our definition which are not applicable for the periods shown.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44"/>
          </w:cols>
          <w:pgMar w:left="236" w:top="124" w:right="219" w:bottom="1440" w:gutter="0" w:footer="0" w:header="0"/>
        </w:sectPr>
      </w:pPr>
    </w:p>
    <w:bookmarkStart w:id="60" w:name="page61"/>
    <w:bookmarkEnd w:id="60"/>
    <w:p>
      <w:pPr>
        <w:jc w:val="center"/>
        <w:ind w:right="-3"/>
        <w:spacing w:after="0"/>
        <w:rPr>
          <w:sz w:val="20"/>
          <w:szCs w:val="20"/>
          <w:color w:val="auto"/>
        </w:rPr>
      </w:pPr>
      <w:r>
        <w:rPr>
          <w:rFonts w:ascii="Arial" w:cs="Arial" w:eastAsia="Arial" w:hAnsi="Arial"/>
          <w:sz w:val="13"/>
          <w:szCs w:val="13"/>
          <w:color w:val="auto"/>
        </w:rPr>
        <w:t>Crown Castle International Corp.</w:t>
      </w:r>
    </w:p>
    <w:p>
      <w:pPr>
        <w:spacing w:after="0" w:line="5"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Fourth Quarter 2018</w:t>
      </w:r>
    </w:p>
    <w:p>
      <w:pPr>
        <w:spacing w:after="0" w:line="197" w:lineRule="exact"/>
        <w:rPr>
          <w:sz w:val="20"/>
          <w:szCs w:val="20"/>
          <w:color w:val="auto"/>
        </w:rPr>
      </w:pPr>
    </w:p>
    <w:tbl>
      <w:tblPr>
        <w:tblLayout w:type="fixed"/>
        <w:tblInd w:w="14" w:type="dxa"/>
        <w:tblCellMar>
          <w:top w:w="0" w:type="dxa"/>
          <w:left w:w="0" w:type="dxa"/>
          <w:bottom w:w="0" w:type="dxa"/>
          <w:right w:w="0" w:type="dxa"/>
        </w:tblCellMar>
      </w:tblPr>
      <w:tr>
        <w:trPr>
          <w:trHeight w:val="187"/>
        </w:trPr>
        <w:tc>
          <w:tcPr>
            <w:tcW w:w="2320" w:type="dxa"/>
            <w:vAlign w:val="bottom"/>
            <w:tcBorders>
              <w:top w:val="single" w:sz="8" w:color="auto"/>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3"/>
                <w:szCs w:val="13"/>
                <w:b w:val="1"/>
                <w:bCs w:val="1"/>
                <w:color w:val="auto"/>
              </w:rPr>
              <w:t>COMPANY OVERVIEW</w:t>
            </w:r>
          </w:p>
        </w:tc>
        <w:tc>
          <w:tcPr>
            <w:tcW w:w="2280" w:type="dxa"/>
            <w:vAlign w:val="bottom"/>
            <w:tcBorders>
              <w:top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3"/>
                <w:szCs w:val="13"/>
                <w:b w:val="1"/>
                <w:bCs w:val="1"/>
                <w:color w:val="auto"/>
              </w:rPr>
              <w:t>FINANCIALS &amp; METRICS</w:t>
            </w:r>
          </w:p>
        </w:tc>
        <w:tc>
          <w:tcPr>
            <w:tcW w:w="228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ASSET PORTFOLIO OVERVIEW</w:t>
            </w:r>
          </w:p>
        </w:tc>
        <w:tc>
          <w:tcPr>
            <w:tcW w:w="228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3"/>
                <w:szCs w:val="13"/>
                <w:b w:val="1"/>
                <w:bCs w:val="1"/>
                <w:color w:val="auto"/>
              </w:rPr>
              <w:t>CAPITALIZATION OVERVIEW</w:t>
            </w:r>
          </w:p>
        </w:tc>
        <w:tc>
          <w:tcPr>
            <w:tcW w:w="2300" w:type="dxa"/>
            <w:vAlign w:val="bottom"/>
            <w:tcBorders>
              <w:top w:val="single" w:sz="8" w:color="auto"/>
              <w:bottom w:val="single" w:sz="8" w:color="auto"/>
              <w:right w:val="single" w:sz="8" w:color="auto"/>
            </w:tcBorders>
            <w:shd w:val="clear" w:color="auto" w:fill="CCC0DA"/>
          </w:tcPr>
          <w:p>
            <w:pPr>
              <w:ind w:left="800"/>
              <w:spacing w:after="0"/>
              <w:rPr>
                <w:sz w:val="20"/>
                <w:szCs w:val="20"/>
                <w:color w:val="auto"/>
              </w:rPr>
            </w:pPr>
            <w:r>
              <w:rPr>
                <w:rFonts w:ascii="Arial" w:cs="Arial" w:eastAsia="Arial" w:hAnsi="Arial"/>
                <w:sz w:val="13"/>
                <w:szCs w:val="13"/>
                <w:b w:val="1"/>
                <w:bCs w:val="1"/>
                <w:color w:val="auto"/>
              </w:rPr>
              <w:t>APPENDIX</w:t>
            </w:r>
          </w:p>
        </w:tc>
      </w:tr>
    </w:tbl>
    <w:p>
      <w:pPr>
        <w:spacing w:after="0" w:line="200" w:lineRule="exact"/>
        <w:rPr>
          <w:sz w:val="20"/>
          <w:szCs w:val="20"/>
          <w:color w:val="auto"/>
        </w:rPr>
      </w:pPr>
    </w:p>
    <w:p>
      <w:pPr>
        <w:spacing w:after="0" w:line="28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Reconciliation of Historical FFO and AFFO:</w:t>
      </w:r>
    </w:p>
    <w:p>
      <w:pPr>
        <w:spacing w:after="0" w:line="125" w:lineRule="exact"/>
        <w:rPr>
          <w:sz w:val="20"/>
          <w:szCs w:val="20"/>
          <w:color w:val="auto"/>
        </w:rPr>
      </w:pPr>
    </w:p>
    <w:tbl>
      <w:tblPr>
        <w:tblLayout w:type="fixed"/>
        <w:tblInd w:w="4" w:type="dxa"/>
        <w:tblCellMar>
          <w:top w:w="0" w:type="dxa"/>
          <w:left w:w="0" w:type="dxa"/>
          <w:bottom w:w="0" w:type="dxa"/>
          <w:right w:w="0" w:type="dxa"/>
        </w:tblCellMar>
      </w:tblPr>
      <w:tr>
        <w:trPr>
          <w:trHeight w:val="257"/>
        </w:trPr>
        <w:tc>
          <w:tcPr>
            <w:tcW w:w="6060" w:type="dxa"/>
            <w:vAlign w:val="bottom"/>
            <w:tcBorders>
              <w:top w:val="single" w:sz="8" w:color="auto"/>
              <w:bottom w:val="single" w:sz="8" w:color="DDDDDD"/>
            </w:tcBorders>
            <w:shd w:val="clear" w:color="auto" w:fill="DDDDDD"/>
          </w:tcPr>
          <w:p>
            <w:pPr>
              <w:spacing w:after="0"/>
              <w:rPr>
                <w:sz w:val="21"/>
                <w:szCs w:val="21"/>
                <w:color w:val="auto"/>
              </w:rPr>
            </w:pPr>
          </w:p>
        </w:tc>
        <w:tc>
          <w:tcPr>
            <w:tcW w:w="180" w:type="dxa"/>
            <w:vAlign w:val="bottom"/>
            <w:tcBorders>
              <w:top w:val="single" w:sz="8" w:color="auto"/>
              <w:bottom w:val="single" w:sz="8" w:color="DDDDDD"/>
            </w:tcBorders>
            <w:shd w:val="clear" w:color="auto" w:fill="DDDDDD"/>
          </w:tcPr>
          <w:p>
            <w:pPr>
              <w:spacing w:after="0"/>
              <w:rPr>
                <w:sz w:val="21"/>
                <w:szCs w:val="21"/>
                <w:color w:val="auto"/>
              </w:rPr>
            </w:pPr>
          </w:p>
        </w:tc>
        <w:tc>
          <w:tcPr>
            <w:tcW w:w="2600" w:type="dxa"/>
            <w:vAlign w:val="bottom"/>
            <w:tcBorders>
              <w:top w:val="single" w:sz="8" w:color="auto"/>
              <w:bottom w:val="single" w:sz="8" w:color="DDDDDD"/>
            </w:tcBorders>
            <w:gridSpan w:val="5"/>
            <w:shd w:val="clear" w:color="auto" w:fill="DDDDDD"/>
          </w:tcPr>
          <w:p>
            <w:pPr>
              <w:ind w:left="80"/>
              <w:spacing w:after="0"/>
              <w:rPr>
                <w:sz w:val="20"/>
                <w:szCs w:val="20"/>
                <w:color w:val="auto"/>
              </w:rPr>
            </w:pPr>
            <w:r>
              <w:rPr>
                <w:rFonts w:ascii="Arial" w:cs="Arial" w:eastAsia="Arial" w:hAnsi="Arial"/>
                <w:sz w:val="14"/>
                <w:szCs w:val="14"/>
                <w:b w:val="1"/>
                <w:bCs w:val="1"/>
                <w:color w:val="auto"/>
              </w:rPr>
              <w:t>Three Months Ended December 31,</w:t>
            </w:r>
          </w:p>
        </w:tc>
        <w:tc>
          <w:tcPr>
            <w:tcW w:w="160" w:type="dxa"/>
            <w:vAlign w:val="bottom"/>
            <w:tcBorders>
              <w:top w:val="single" w:sz="8" w:color="auto"/>
              <w:bottom w:val="single" w:sz="8" w:color="DDDDDD"/>
            </w:tcBorders>
            <w:shd w:val="clear" w:color="auto" w:fill="DDDDDD"/>
          </w:tcPr>
          <w:p>
            <w:pPr>
              <w:spacing w:after="0"/>
              <w:rPr>
                <w:sz w:val="21"/>
                <w:szCs w:val="21"/>
                <w:color w:val="auto"/>
              </w:rPr>
            </w:pPr>
          </w:p>
        </w:tc>
        <w:tc>
          <w:tcPr>
            <w:tcW w:w="2440" w:type="dxa"/>
            <w:vAlign w:val="bottom"/>
            <w:tcBorders>
              <w:top w:val="single" w:sz="8" w:color="auto"/>
              <w:bottom w:val="single" w:sz="8" w:color="DDDDDD"/>
            </w:tcBorders>
            <w:gridSpan w:val="4"/>
            <w:shd w:val="clear" w:color="auto" w:fill="DDDDDD"/>
          </w:tcPr>
          <w:p>
            <w:pPr>
              <w:jc w:val="right"/>
              <w:ind w:right="80"/>
              <w:spacing w:after="0"/>
              <w:rPr>
                <w:sz w:val="20"/>
                <w:szCs w:val="20"/>
                <w:color w:val="auto"/>
              </w:rPr>
            </w:pPr>
            <w:r>
              <w:rPr>
                <w:rFonts w:ascii="Arial" w:cs="Arial" w:eastAsia="Arial" w:hAnsi="Arial"/>
                <w:sz w:val="14"/>
                <w:szCs w:val="14"/>
                <w:b w:val="1"/>
                <w:bCs w:val="1"/>
                <w:color w:val="auto"/>
                <w:w w:val="93"/>
              </w:rPr>
              <w:t>Twelve Months Ended December 31,</w:t>
            </w:r>
          </w:p>
        </w:tc>
        <w:tc>
          <w:tcPr>
            <w:tcW w:w="0" w:type="dxa"/>
            <w:vAlign w:val="bottom"/>
          </w:tcPr>
          <w:p>
            <w:pPr>
              <w:spacing w:after="0"/>
              <w:rPr>
                <w:sz w:val="1"/>
                <w:szCs w:val="1"/>
                <w:color w:val="auto"/>
              </w:rPr>
            </w:pPr>
          </w:p>
        </w:tc>
      </w:tr>
      <w:tr>
        <w:trPr>
          <w:trHeight w:val="237"/>
        </w:trPr>
        <w:tc>
          <w:tcPr>
            <w:tcW w:w="6060" w:type="dxa"/>
            <w:vAlign w:val="bottom"/>
            <w:tcBorders>
              <w:top w:val="single" w:sz="8" w:color="DDDDDD"/>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(amounts in millions, except per share amounts)</w:t>
            </w:r>
          </w:p>
        </w:tc>
        <w:tc>
          <w:tcPr>
            <w:tcW w:w="180" w:type="dxa"/>
            <w:vAlign w:val="bottom"/>
            <w:tcBorders>
              <w:top w:val="single" w:sz="8" w:color="auto"/>
              <w:bottom w:val="single" w:sz="8" w:color="DDDDDD"/>
            </w:tcBorders>
            <w:shd w:val="clear" w:color="auto" w:fill="DDDDDD"/>
          </w:tcPr>
          <w:p>
            <w:pPr>
              <w:spacing w:after="0"/>
              <w:rPr>
                <w:sz w:val="20"/>
                <w:szCs w:val="20"/>
                <w:color w:val="auto"/>
              </w:rPr>
            </w:pPr>
          </w:p>
        </w:tc>
        <w:tc>
          <w:tcPr>
            <w:tcW w:w="1100" w:type="dxa"/>
            <w:vAlign w:val="bottom"/>
            <w:tcBorders>
              <w:top w:val="single" w:sz="8" w:color="auto"/>
              <w:bottom w:val="single" w:sz="8" w:color="DDDDDD"/>
            </w:tcBorders>
            <w:shd w:val="clear" w:color="auto" w:fill="DDDDDD"/>
          </w:tcPr>
          <w:p>
            <w:pPr>
              <w:jc w:val="right"/>
              <w:ind w:right="42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DDDDDD"/>
            </w:tcBorders>
            <w:shd w:val="clear" w:color="auto" w:fill="DDDDDD"/>
          </w:tcPr>
          <w:p>
            <w:pPr>
              <w:spacing w:after="0"/>
              <w:rPr>
                <w:sz w:val="20"/>
                <w:szCs w:val="20"/>
                <w:color w:val="auto"/>
              </w:rPr>
            </w:pPr>
          </w:p>
        </w:tc>
        <w:tc>
          <w:tcPr>
            <w:tcW w:w="300" w:type="dxa"/>
            <w:vAlign w:val="bottom"/>
            <w:tcBorders>
              <w:top w:val="single" w:sz="8" w:color="auto"/>
              <w:bottom w:val="single" w:sz="8" w:color="DDDDDD"/>
            </w:tcBorders>
            <w:shd w:val="clear" w:color="auto" w:fill="DDDDDD"/>
          </w:tcPr>
          <w:p>
            <w:pPr>
              <w:spacing w:after="0"/>
              <w:rPr>
                <w:sz w:val="20"/>
                <w:szCs w:val="20"/>
                <w:color w:val="auto"/>
              </w:rPr>
            </w:pPr>
          </w:p>
        </w:tc>
        <w:tc>
          <w:tcPr>
            <w:tcW w:w="960" w:type="dxa"/>
            <w:vAlign w:val="bottom"/>
            <w:tcBorders>
              <w:top w:val="single" w:sz="8" w:color="auto"/>
              <w:bottom w:val="single" w:sz="8" w:color="DDDDDD"/>
            </w:tcBorders>
            <w:shd w:val="clear" w:color="auto" w:fill="DDDDDD"/>
          </w:tcPr>
          <w:p>
            <w:pPr>
              <w:jc w:val="right"/>
              <w:ind w:right="40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DDDDDD"/>
            </w:tcBorders>
            <w:shd w:val="clear" w:color="auto" w:fill="DDDDDD"/>
          </w:tcPr>
          <w:p>
            <w:pPr>
              <w:spacing w:after="0"/>
              <w:rPr>
                <w:sz w:val="20"/>
                <w:szCs w:val="20"/>
                <w:color w:val="auto"/>
              </w:rPr>
            </w:pPr>
          </w:p>
        </w:tc>
        <w:tc>
          <w:tcPr>
            <w:tcW w:w="160" w:type="dxa"/>
            <w:vAlign w:val="bottom"/>
            <w:tcBorders>
              <w:top w:val="single" w:sz="8" w:color="auto"/>
              <w:bottom w:val="single" w:sz="8" w:color="DDDDDD"/>
            </w:tcBorders>
            <w:shd w:val="clear" w:color="auto" w:fill="DDDDDD"/>
          </w:tcPr>
          <w:p>
            <w:pPr>
              <w:spacing w:after="0"/>
              <w:rPr>
                <w:sz w:val="20"/>
                <w:szCs w:val="20"/>
                <w:color w:val="auto"/>
              </w:rPr>
            </w:pPr>
          </w:p>
        </w:tc>
        <w:tc>
          <w:tcPr>
            <w:tcW w:w="1080" w:type="dxa"/>
            <w:vAlign w:val="bottom"/>
            <w:tcBorders>
              <w:top w:val="single" w:sz="8" w:color="auto"/>
              <w:bottom w:val="single" w:sz="8" w:color="DDDDDD"/>
            </w:tcBorders>
            <w:shd w:val="clear" w:color="auto" w:fill="DDDDDD"/>
          </w:tcPr>
          <w:p>
            <w:pPr>
              <w:jc w:val="right"/>
              <w:ind w:right="38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DDDDDD"/>
            </w:tcBorders>
            <w:shd w:val="clear" w:color="auto" w:fill="DDDDDD"/>
          </w:tcPr>
          <w:p>
            <w:pPr>
              <w:spacing w:after="0"/>
              <w:rPr>
                <w:sz w:val="20"/>
                <w:szCs w:val="20"/>
                <w:color w:val="auto"/>
              </w:rPr>
            </w:pPr>
          </w:p>
        </w:tc>
        <w:tc>
          <w:tcPr>
            <w:tcW w:w="280" w:type="dxa"/>
            <w:vAlign w:val="bottom"/>
            <w:tcBorders>
              <w:top w:val="single" w:sz="8" w:color="auto"/>
              <w:bottom w:val="single" w:sz="8" w:color="DDDDDD"/>
            </w:tcBorders>
            <w:shd w:val="clear" w:color="auto" w:fill="DDDDDD"/>
          </w:tcPr>
          <w:p>
            <w:pPr>
              <w:spacing w:after="0"/>
              <w:rPr>
                <w:sz w:val="20"/>
                <w:szCs w:val="20"/>
                <w:color w:val="auto"/>
              </w:rPr>
            </w:pPr>
          </w:p>
        </w:tc>
        <w:tc>
          <w:tcPr>
            <w:tcW w:w="960" w:type="dxa"/>
            <w:vAlign w:val="bottom"/>
            <w:tcBorders>
              <w:top w:val="single" w:sz="8" w:color="auto"/>
              <w:bottom w:val="single" w:sz="8" w:color="DDDDDD"/>
            </w:tcBorders>
            <w:shd w:val="clear" w:color="auto" w:fill="DDDDDD"/>
          </w:tcPr>
          <w:p>
            <w:pPr>
              <w:jc w:val="right"/>
              <w:ind w:right="40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08"/>
        </w:trPr>
        <w:tc>
          <w:tcPr>
            <w:tcW w:w="60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213</w:t>
            </w: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98</w:t>
            </w: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671</w:t>
            </w: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24"/>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6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Real estate related depreciation, amortization and accretion</w:t>
            </w:r>
          </w:p>
        </w:tc>
        <w:tc>
          <w:tcPr>
            <w:tcW w:w="180" w:type="dxa"/>
            <w:vAlign w:val="bottom"/>
            <w:tcBorders>
              <w:bottom w:val="single" w:sz="8" w:color="DBE5F1"/>
            </w:tcBorders>
            <w:shd w:val="clear" w:color="auto" w:fill="DBE5F1"/>
          </w:tcPr>
          <w:p>
            <w:pPr>
              <w:spacing w:after="0"/>
              <w:rPr>
                <w:sz w:val="19"/>
                <w:szCs w:val="19"/>
                <w:color w:val="auto"/>
              </w:rPr>
            </w:pPr>
          </w:p>
        </w:tc>
        <w:tc>
          <w:tcPr>
            <w:tcW w:w="1100" w:type="dxa"/>
            <w:vAlign w:val="bottom"/>
            <w:tcBorders>
              <w:bottom w:val="single" w:sz="8" w:color="DBE5F1"/>
            </w:tcBorders>
            <w:shd w:val="clear" w:color="auto" w:fill="DBE5F1"/>
          </w:tcPr>
          <w:p>
            <w:pPr>
              <w:jc w:val="right"/>
              <w:ind w:right="41"/>
              <w:spacing w:after="0"/>
              <w:rPr>
                <w:sz w:val="20"/>
                <w:szCs w:val="20"/>
                <w:color w:val="auto"/>
              </w:rPr>
            </w:pPr>
            <w:r>
              <w:rPr>
                <w:rFonts w:ascii="Arial" w:cs="Arial" w:eastAsia="Arial" w:hAnsi="Arial"/>
                <w:sz w:val="16"/>
                <w:szCs w:val="16"/>
                <w:color w:val="auto"/>
              </w:rPr>
              <w:t>375</w:t>
            </w:r>
          </w:p>
        </w:tc>
        <w:tc>
          <w:tcPr>
            <w:tcW w:w="120" w:type="dxa"/>
            <w:vAlign w:val="bottom"/>
            <w:tcBorders>
              <w:bottom w:val="single" w:sz="8" w:color="DBE5F1"/>
            </w:tcBorders>
            <w:shd w:val="clear" w:color="auto" w:fill="DBE5F1"/>
          </w:tcPr>
          <w:p>
            <w:pPr>
              <w:spacing w:after="0"/>
              <w:rPr>
                <w:sz w:val="19"/>
                <w:szCs w:val="19"/>
                <w:color w:val="auto"/>
              </w:rPr>
            </w:pPr>
          </w:p>
        </w:tc>
        <w:tc>
          <w:tcPr>
            <w:tcW w:w="300" w:type="dxa"/>
            <w:vAlign w:val="bottom"/>
            <w:tcBorders>
              <w:bottom w:val="single" w:sz="8" w:color="DBE5F1"/>
            </w:tcBorders>
            <w:shd w:val="clear" w:color="auto" w:fill="DBE5F1"/>
          </w:tcPr>
          <w:p>
            <w:pPr>
              <w:spacing w:after="0"/>
              <w:rPr>
                <w:sz w:val="19"/>
                <w:szCs w:val="19"/>
                <w:color w:val="auto"/>
              </w:rPr>
            </w:pPr>
          </w:p>
        </w:tc>
        <w:tc>
          <w:tcPr>
            <w:tcW w:w="960" w:type="dxa"/>
            <w:vAlign w:val="bottom"/>
            <w:tcBorders>
              <w:bottom w:val="single" w:sz="8" w:color="DBE5F1"/>
            </w:tcBorders>
            <w:shd w:val="clear" w:color="auto" w:fill="DBE5F1"/>
          </w:tcPr>
          <w:p>
            <w:pPr>
              <w:jc w:val="right"/>
              <w:ind w:right="40"/>
              <w:spacing w:after="0"/>
              <w:rPr>
                <w:sz w:val="20"/>
                <w:szCs w:val="20"/>
                <w:color w:val="auto"/>
              </w:rPr>
            </w:pPr>
            <w:r>
              <w:rPr>
                <w:rFonts w:ascii="Arial" w:cs="Arial" w:eastAsia="Arial" w:hAnsi="Arial"/>
                <w:sz w:val="16"/>
                <w:szCs w:val="16"/>
                <w:color w:val="auto"/>
              </w:rPr>
              <w:t>354</w:t>
            </w:r>
          </w:p>
        </w:tc>
        <w:tc>
          <w:tcPr>
            <w:tcW w:w="120" w:type="dxa"/>
            <w:vAlign w:val="bottom"/>
            <w:tcBorders>
              <w:bottom w:val="single" w:sz="8" w:color="DBE5F1"/>
            </w:tcBorders>
            <w:shd w:val="clear" w:color="auto" w:fill="DBE5F1"/>
          </w:tcPr>
          <w:p>
            <w:pPr>
              <w:spacing w:after="0"/>
              <w:rPr>
                <w:sz w:val="19"/>
                <w:szCs w:val="19"/>
                <w:color w:val="auto"/>
              </w:rPr>
            </w:pPr>
          </w:p>
        </w:tc>
        <w:tc>
          <w:tcPr>
            <w:tcW w:w="160" w:type="dxa"/>
            <w:vAlign w:val="bottom"/>
            <w:tcBorders>
              <w:bottom w:val="single" w:sz="8" w:color="DBE5F1"/>
            </w:tcBorders>
            <w:shd w:val="clear" w:color="auto" w:fill="DBE5F1"/>
          </w:tcPr>
          <w:p>
            <w:pPr>
              <w:spacing w:after="0"/>
              <w:rPr>
                <w:sz w:val="19"/>
                <w:szCs w:val="19"/>
                <w:color w:val="auto"/>
              </w:rPr>
            </w:pPr>
          </w:p>
        </w:tc>
        <w:tc>
          <w:tcPr>
            <w:tcW w:w="1080" w:type="dxa"/>
            <w:vAlign w:val="bottom"/>
            <w:tcBorders>
              <w:bottom w:val="single" w:sz="8" w:color="DBE5F1"/>
            </w:tcBorders>
            <w:shd w:val="clear" w:color="auto" w:fill="DBE5F1"/>
          </w:tcPr>
          <w:p>
            <w:pPr>
              <w:jc w:val="right"/>
              <w:ind w:right="21"/>
              <w:spacing w:after="0"/>
              <w:rPr>
                <w:sz w:val="20"/>
                <w:szCs w:val="20"/>
                <w:color w:val="auto"/>
              </w:rPr>
            </w:pPr>
            <w:r>
              <w:rPr>
                <w:rFonts w:ascii="Arial" w:cs="Arial" w:eastAsia="Arial" w:hAnsi="Arial"/>
                <w:sz w:val="16"/>
                <w:szCs w:val="16"/>
                <w:color w:val="auto"/>
              </w:rPr>
              <w:t>1,472</w:t>
            </w:r>
          </w:p>
        </w:tc>
        <w:tc>
          <w:tcPr>
            <w:tcW w:w="120" w:type="dxa"/>
            <w:vAlign w:val="bottom"/>
            <w:tcBorders>
              <w:bottom w:val="single" w:sz="8" w:color="DBE5F1"/>
            </w:tcBorders>
            <w:shd w:val="clear" w:color="auto" w:fill="DBE5F1"/>
          </w:tcPr>
          <w:p>
            <w:pPr>
              <w:spacing w:after="0"/>
              <w:rPr>
                <w:sz w:val="19"/>
                <w:szCs w:val="19"/>
                <w:color w:val="auto"/>
              </w:rPr>
            </w:pPr>
          </w:p>
        </w:tc>
        <w:tc>
          <w:tcPr>
            <w:tcW w:w="280" w:type="dxa"/>
            <w:vAlign w:val="bottom"/>
            <w:tcBorders>
              <w:bottom w:val="single" w:sz="8" w:color="DBE5F1"/>
            </w:tcBorders>
            <w:shd w:val="clear" w:color="auto" w:fill="DBE5F1"/>
          </w:tcPr>
          <w:p>
            <w:pPr>
              <w:spacing w:after="0"/>
              <w:rPr>
                <w:sz w:val="19"/>
                <w:szCs w:val="19"/>
                <w:color w:val="auto"/>
              </w:rPr>
            </w:pPr>
          </w:p>
        </w:tc>
        <w:tc>
          <w:tcPr>
            <w:tcW w:w="960" w:type="dxa"/>
            <w:vAlign w:val="bottom"/>
            <w:tcBorders>
              <w:bottom w:val="single" w:sz="8" w:color="DBE5F1"/>
            </w:tcBorders>
            <w:shd w:val="clear" w:color="auto" w:fill="DBE5F1"/>
          </w:tcPr>
          <w:p>
            <w:pPr>
              <w:jc w:val="right"/>
              <w:ind w:right="40"/>
              <w:spacing w:after="0"/>
              <w:rPr>
                <w:sz w:val="20"/>
                <w:szCs w:val="20"/>
                <w:color w:val="auto"/>
              </w:rPr>
            </w:pPr>
            <w:r>
              <w:rPr>
                <w:rFonts w:ascii="Arial" w:cs="Arial" w:eastAsia="Arial" w:hAnsi="Arial"/>
                <w:sz w:val="16"/>
                <w:szCs w:val="16"/>
                <w:color w:val="auto"/>
              </w:rPr>
              <w:t>1,211</w:t>
            </w:r>
          </w:p>
        </w:tc>
        <w:tc>
          <w:tcPr>
            <w:tcW w:w="0" w:type="dxa"/>
            <w:vAlign w:val="bottom"/>
          </w:tcPr>
          <w:p>
            <w:pPr>
              <w:spacing w:after="0"/>
              <w:rPr>
                <w:sz w:val="1"/>
                <w:szCs w:val="1"/>
                <w:color w:val="auto"/>
              </w:rPr>
            </w:pPr>
          </w:p>
        </w:tc>
      </w:tr>
      <w:tr>
        <w:trPr>
          <w:trHeight w:val="216"/>
        </w:trPr>
        <w:tc>
          <w:tcPr>
            <w:tcW w:w="6060" w:type="dxa"/>
            <w:vAlign w:val="bottom"/>
          </w:tcPr>
          <w:p>
            <w:pPr>
              <w:ind w:left="20"/>
              <w:spacing w:after="0"/>
              <w:rPr>
                <w:sz w:val="20"/>
                <w:szCs w:val="20"/>
                <w:color w:val="auto"/>
              </w:rPr>
            </w:pPr>
            <w:r>
              <w:rPr>
                <w:rFonts w:ascii="Arial" w:cs="Arial" w:eastAsia="Arial" w:hAnsi="Arial"/>
                <w:sz w:val="16"/>
                <w:szCs w:val="16"/>
                <w:color w:val="auto"/>
              </w:rPr>
              <w:t>Asset write-down charges</w:t>
            </w:r>
          </w:p>
        </w:tc>
        <w:tc>
          <w:tcPr>
            <w:tcW w:w="18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4"/>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06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Dividends on preferred stock</w:t>
            </w:r>
          </w:p>
        </w:tc>
        <w:tc>
          <w:tcPr>
            <w:tcW w:w="180" w:type="dxa"/>
            <w:vAlign w:val="bottom"/>
            <w:tcBorders>
              <w:bottom w:val="single" w:sz="8" w:color="DBE5F1"/>
            </w:tcBorders>
            <w:shd w:val="clear" w:color="auto" w:fill="DBE5F1"/>
          </w:tcPr>
          <w:p>
            <w:pPr>
              <w:spacing w:after="0"/>
              <w:rPr>
                <w:sz w:val="20"/>
                <w:szCs w:val="20"/>
                <w:color w:val="auto"/>
              </w:rPr>
            </w:pPr>
          </w:p>
        </w:tc>
        <w:tc>
          <w:tcPr>
            <w:tcW w:w="1100" w:type="dxa"/>
            <w:vAlign w:val="bottom"/>
            <w:tcBorders>
              <w:bottom w:val="single" w:sz="8" w:color="DBE5F1"/>
            </w:tcBorders>
            <w:shd w:val="clear" w:color="auto" w:fill="DBE5F1"/>
          </w:tcPr>
          <w:p>
            <w:pPr>
              <w:jc w:val="right"/>
              <w:ind w:right="1"/>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DBE5F1"/>
            </w:tcBorders>
            <w:shd w:val="clear" w:color="auto" w:fill="DBE5F1"/>
          </w:tcPr>
          <w:p>
            <w:pPr>
              <w:spacing w:after="0"/>
              <w:rPr>
                <w:sz w:val="20"/>
                <w:szCs w:val="20"/>
                <w:color w:val="auto"/>
              </w:rPr>
            </w:pPr>
          </w:p>
        </w:tc>
        <w:tc>
          <w:tcPr>
            <w:tcW w:w="300" w:type="dxa"/>
            <w:vAlign w:val="bottom"/>
            <w:tcBorders>
              <w:bottom w:val="single" w:sz="8" w:color="DBE5F1"/>
            </w:tcBorders>
            <w:shd w:val="clear" w:color="auto" w:fill="DBE5F1"/>
          </w:tcPr>
          <w:p>
            <w:pPr>
              <w:spacing w:after="0"/>
              <w:rPr>
                <w:sz w:val="20"/>
                <w:szCs w:val="20"/>
                <w:color w:val="auto"/>
              </w:rPr>
            </w:pPr>
          </w:p>
        </w:tc>
        <w:tc>
          <w:tcPr>
            <w:tcW w:w="96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DBE5F1"/>
            </w:tcBorders>
            <w:shd w:val="clear" w:color="auto" w:fill="DBE5F1"/>
          </w:tcPr>
          <w:p>
            <w:pPr>
              <w:spacing w:after="0"/>
              <w:rPr>
                <w:sz w:val="20"/>
                <w:szCs w:val="20"/>
                <w:color w:val="auto"/>
              </w:rPr>
            </w:pPr>
          </w:p>
        </w:tc>
        <w:tc>
          <w:tcPr>
            <w:tcW w:w="160" w:type="dxa"/>
            <w:vAlign w:val="bottom"/>
            <w:tcBorders>
              <w:bottom w:val="single" w:sz="8" w:color="DBE5F1"/>
            </w:tcBorders>
            <w:shd w:val="clear" w:color="auto" w:fill="DBE5F1"/>
          </w:tcPr>
          <w:p>
            <w:pPr>
              <w:spacing w:after="0"/>
              <w:rPr>
                <w:sz w:val="20"/>
                <w:szCs w:val="20"/>
                <w:color w:val="auto"/>
              </w:rPr>
            </w:pPr>
          </w:p>
        </w:tc>
        <w:tc>
          <w:tcPr>
            <w:tcW w:w="108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DBE5F1"/>
            </w:tcBorders>
            <w:shd w:val="clear" w:color="auto" w:fill="DBE5F1"/>
          </w:tcPr>
          <w:p>
            <w:pPr>
              <w:spacing w:after="0"/>
              <w:rPr>
                <w:sz w:val="20"/>
                <w:szCs w:val="20"/>
                <w:color w:val="auto"/>
              </w:rPr>
            </w:pPr>
          </w:p>
        </w:tc>
        <w:tc>
          <w:tcPr>
            <w:tcW w:w="280" w:type="dxa"/>
            <w:vAlign w:val="bottom"/>
            <w:tcBorders>
              <w:bottom w:val="single" w:sz="8" w:color="DBE5F1"/>
            </w:tcBorders>
            <w:shd w:val="clear" w:color="auto" w:fill="DBE5F1"/>
          </w:tcPr>
          <w:p>
            <w:pPr>
              <w:spacing w:after="0"/>
              <w:rPr>
                <w:sz w:val="20"/>
                <w:szCs w:val="20"/>
                <w:color w:val="auto"/>
              </w:rPr>
            </w:pPr>
          </w:p>
        </w:tc>
        <w:tc>
          <w:tcPr>
            <w:tcW w:w="96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72"/>
        </w:trPr>
        <w:tc>
          <w:tcPr>
            <w:tcW w:w="6060" w:type="dxa"/>
            <w:vAlign w:val="bottom"/>
            <w:tcBorders>
              <w:bottom w:val="single" w:sz="8" w:color="DBE5F1"/>
            </w:tcBorders>
          </w:tcPr>
          <w:p>
            <w:pPr>
              <w:ind w:left="340"/>
              <w:spacing w:after="0" w:line="232" w:lineRule="exact"/>
              <w:rPr>
                <w:sz w:val="20"/>
                <w:szCs w:val="20"/>
                <w:color w:val="auto"/>
              </w:rPr>
            </w:pPr>
            <w:r>
              <w:rPr>
                <w:rFonts w:ascii="Arial" w:cs="Arial" w:eastAsia="Arial" w:hAnsi="Arial"/>
                <w:sz w:val="26"/>
                <w:szCs w:val="26"/>
                <w:b w:val="1"/>
                <w:bCs w:val="1"/>
                <w:color w:val="auto"/>
                <w:vertAlign w:val="subscript"/>
              </w:rPr>
              <w:t>FFO</w:t>
            </w:r>
            <w:r>
              <w:rPr>
                <w:rFonts w:ascii="Arial" w:cs="Arial" w:eastAsia="Arial" w:hAnsi="Arial"/>
                <w:sz w:val="10"/>
                <w:szCs w:val="10"/>
                <w:b w:val="1"/>
                <w:bCs w:val="1"/>
                <w:color w:val="auto"/>
              </w:rPr>
              <w:t>(a)(b)(c)(d)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568</w:t>
            </w:r>
          </w:p>
        </w:tc>
        <w:tc>
          <w:tcPr>
            <w:tcW w:w="120" w:type="dxa"/>
            <w:vAlign w:val="bottom"/>
            <w:tcBorders>
              <w:bottom w:val="single" w:sz="8" w:color="DBE5F1"/>
            </w:tcBorders>
          </w:tcPr>
          <w:p>
            <w:pPr>
              <w:spacing w:after="0"/>
              <w:rPr>
                <w:sz w:val="23"/>
                <w:szCs w:val="23"/>
                <w:color w:val="auto"/>
              </w:rPr>
            </w:pPr>
          </w:p>
        </w:tc>
        <w:tc>
          <w:tcPr>
            <w:tcW w:w="30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429</w:t>
            </w:r>
          </w:p>
        </w:tc>
        <w:tc>
          <w:tcPr>
            <w:tcW w:w="120" w:type="dxa"/>
            <w:vAlign w:val="bottom"/>
            <w:tcBorders>
              <w:bottom w:val="single" w:sz="8" w:color="DBE5F1"/>
            </w:tcBorders>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2,055</w:t>
            </w:r>
          </w:p>
        </w:tc>
        <w:tc>
          <w:tcPr>
            <w:tcW w:w="120" w:type="dxa"/>
            <w:vAlign w:val="bottom"/>
            <w:tcBorders>
              <w:bottom w:val="single" w:sz="8" w:color="DBE5F1"/>
            </w:tcBorders>
          </w:tcPr>
          <w:p>
            <w:pPr>
              <w:spacing w:after="0"/>
              <w:rPr>
                <w:sz w:val="23"/>
                <w:szCs w:val="23"/>
                <w:color w:val="auto"/>
              </w:rPr>
            </w:pPr>
          </w:p>
        </w:tc>
        <w:tc>
          <w:tcPr>
            <w:tcW w:w="28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1,643</w:t>
            </w:r>
          </w:p>
        </w:tc>
        <w:tc>
          <w:tcPr>
            <w:tcW w:w="0" w:type="dxa"/>
            <w:vAlign w:val="bottom"/>
          </w:tcPr>
          <w:p>
            <w:pPr>
              <w:spacing w:after="0"/>
              <w:rPr>
                <w:sz w:val="1"/>
                <w:szCs w:val="1"/>
                <w:color w:val="auto"/>
              </w:rPr>
            </w:pPr>
          </w:p>
        </w:tc>
      </w:tr>
      <w:tr>
        <w:trPr>
          <w:trHeight w:val="216"/>
        </w:trPr>
        <w:tc>
          <w:tcPr>
            <w:tcW w:w="6060" w:type="dxa"/>
            <w:vAlign w:val="bottom"/>
            <w:shd w:val="clear" w:color="auto" w:fill="DBE5F1"/>
          </w:tcPr>
          <w:p>
            <w:pPr>
              <w:spacing w:after="0"/>
              <w:rPr>
                <w:sz w:val="18"/>
                <w:szCs w:val="18"/>
                <w:color w:val="auto"/>
              </w:rPr>
            </w:pPr>
          </w:p>
        </w:tc>
        <w:tc>
          <w:tcPr>
            <w:tcW w:w="180" w:type="dxa"/>
            <w:vAlign w:val="bottom"/>
            <w:shd w:val="clear" w:color="auto" w:fill="DBE5F1"/>
          </w:tcPr>
          <w:p>
            <w:pPr>
              <w:spacing w:after="0"/>
              <w:rPr>
                <w:sz w:val="18"/>
                <w:szCs w:val="18"/>
                <w:color w:val="auto"/>
              </w:rPr>
            </w:pPr>
          </w:p>
        </w:tc>
        <w:tc>
          <w:tcPr>
            <w:tcW w:w="1100" w:type="dxa"/>
            <w:vAlign w:val="bottom"/>
            <w:shd w:val="clear" w:color="auto" w:fill="DBE5F1"/>
          </w:tcPr>
          <w:p>
            <w:pPr>
              <w:spacing w:after="0"/>
              <w:rPr>
                <w:sz w:val="18"/>
                <w:szCs w:val="18"/>
                <w:color w:val="auto"/>
              </w:rPr>
            </w:pPr>
          </w:p>
        </w:tc>
        <w:tc>
          <w:tcPr>
            <w:tcW w:w="12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960" w:type="dxa"/>
            <w:vAlign w:val="bottom"/>
            <w:shd w:val="clear" w:color="auto" w:fill="DBE5F1"/>
          </w:tcPr>
          <w:p>
            <w:pPr>
              <w:spacing w:after="0"/>
              <w:rPr>
                <w:sz w:val="18"/>
                <w:szCs w:val="18"/>
                <w:color w:val="auto"/>
              </w:rPr>
            </w:pPr>
          </w:p>
        </w:tc>
        <w:tc>
          <w:tcPr>
            <w:tcW w:w="120" w:type="dxa"/>
            <w:vAlign w:val="bottom"/>
            <w:shd w:val="clear" w:color="auto" w:fill="DBE5F1"/>
          </w:tcPr>
          <w:p>
            <w:pPr>
              <w:spacing w:after="0"/>
              <w:rPr>
                <w:sz w:val="18"/>
                <w:szCs w:val="18"/>
                <w:color w:val="auto"/>
              </w:rPr>
            </w:pPr>
          </w:p>
        </w:tc>
        <w:tc>
          <w:tcPr>
            <w:tcW w:w="160" w:type="dxa"/>
            <w:vAlign w:val="bottom"/>
            <w:shd w:val="clear" w:color="auto" w:fill="DBE5F1"/>
          </w:tcPr>
          <w:p>
            <w:pPr>
              <w:spacing w:after="0"/>
              <w:rPr>
                <w:sz w:val="18"/>
                <w:szCs w:val="18"/>
                <w:color w:val="auto"/>
              </w:rPr>
            </w:pPr>
          </w:p>
        </w:tc>
        <w:tc>
          <w:tcPr>
            <w:tcW w:w="1080" w:type="dxa"/>
            <w:vAlign w:val="bottom"/>
            <w:shd w:val="clear" w:color="auto" w:fill="DBE5F1"/>
          </w:tcPr>
          <w:p>
            <w:pPr>
              <w:spacing w:after="0"/>
              <w:rPr>
                <w:sz w:val="18"/>
                <w:szCs w:val="18"/>
                <w:color w:val="auto"/>
              </w:rPr>
            </w:pPr>
          </w:p>
        </w:tc>
        <w:tc>
          <w:tcPr>
            <w:tcW w:w="120" w:type="dxa"/>
            <w:vAlign w:val="bottom"/>
            <w:shd w:val="clear" w:color="auto" w:fill="DBE5F1"/>
          </w:tcPr>
          <w:p>
            <w:pPr>
              <w:spacing w:after="0"/>
              <w:rPr>
                <w:sz w:val="18"/>
                <w:szCs w:val="18"/>
                <w:color w:val="auto"/>
              </w:rPr>
            </w:pPr>
          </w:p>
        </w:tc>
        <w:tc>
          <w:tcPr>
            <w:tcW w:w="280" w:type="dxa"/>
            <w:vAlign w:val="bottom"/>
            <w:shd w:val="clear" w:color="auto" w:fill="DBE5F1"/>
          </w:tcPr>
          <w:p>
            <w:pPr>
              <w:spacing w:after="0"/>
              <w:rPr>
                <w:sz w:val="18"/>
                <w:szCs w:val="18"/>
                <w:color w:val="auto"/>
              </w:rPr>
            </w:pPr>
          </w:p>
        </w:tc>
        <w:tc>
          <w:tcPr>
            <w:tcW w:w="96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0"/>
              <w:spacing w:after="0"/>
              <w:rPr>
                <w:sz w:val="20"/>
                <w:szCs w:val="20"/>
                <w:color w:val="auto"/>
              </w:rPr>
            </w:pPr>
            <w:r>
              <w:rPr>
                <w:rFonts w:ascii="Arial" w:cs="Arial" w:eastAsia="Arial" w:hAnsi="Arial"/>
                <w:sz w:val="16"/>
                <w:szCs w:val="16"/>
                <w:color w:val="auto"/>
              </w:rPr>
              <w:t>FFO (from above)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568</w:t>
            </w:r>
          </w:p>
        </w:tc>
        <w:tc>
          <w:tcPr>
            <w:tcW w:w="12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429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2,055</w:t>
            </w:r>
          </w:p>
        </w:tc>
        <w:tc>
          <w:tcPr>
            <w:tcW w:w="120" w:type="dxa"/>
            <w:vAlign w:val="bottom"/>
          </w:tcPr>
          <w:p>
            <w:pPr>
              <w:spacing w:after="0"/>
              <w:rPr>
                <w:sz w:val="18"/>
                <w:szCs w:val="18"/>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1,643</w:t>
            </w:r>
          </w:p>
        </w:tc>
        <w:tc>
          <w:tcPr>
            <w:tcW w:w="0" w:type="dxa"/>
            <w:vAlign w:val="bottom"/>
          </w:tcPr>
          <w:p>
            <w:pPr>
              <w:spacing w:after="0"/>
              <w:rPr>
                <w:sz w:val="1"/>
                <w:szCs w:val="1"/>
                <w:color w:val="auto"/>
              </w:rPr>
            </w:pPr>
          </w:p>
        </w:tc>
      </w:tr>
      <w:tr>
        <w:trPr>
          <w:trHeight w:val="24"/>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6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Adjustments to increase (decrease) FFO:</w:t>
            </w:r>
          </w:p>
        </w:tc>
        <w:tc>
          <w:tcPr>
            <w:tcW w:w="180" w:type="dxa"/>
            <w:vAlign w:val="bottom"/>
            <w:tcBorders>
              <w:bottom w:val="single" w:sz="8" w:color="DBE5F1"/>
            </w:tcBorders>
            <w:shd w:val="clear" w:color="auto" w:fill="DBE5F1"/>
          </w:tcPr>
          <w:p>
            <w:pPr>
              <w:spacing w:after="0"/>
              <w:rPr>
                <w:sz w:val="19"/>
                <w:szCs w:val="19"/>
                <w:color w:val="auto"/>
              </w:rPr>
            </w:pPr>
          </w:p>
        </w:tc>
        <w:tc>
          <w:tcPr>
            <w:tcW w:w="1100" w:type="dxa"/>
            <w:vAlign w:val="bottom"/>
            <w:tcBorders>
              <w:bottom w:val="single" w:sz="8" w:color="DBE5F1"/>
            </w:tcBorders>
            <w:shd w:val="clear" w:color="auto" w:fill="DBE5F1"/>
          </w:tcPr>
          <w:p>
            <w:pPr>
              <w:spacing w:after="0"/>
              <w:rPr>
                <w:sz w:val="19"/>
                <w:szCs w:val="19"/>
                <w:color w:val="auto"/>
              </w:rPr>
            </w:pPr>
          </w:p>
        </w:tc>
        <w:tc>
          <w:tcPr>
            <w:tcW w:w="120" w:type="dxa"/>
            <w:vAlign w:val="bottom"/>
            <w:tcBorders>
              <w:bottom w:val="single" w:sz="8" w:color="DBE5F1"/>
            </w:tcBorders>
            <w:shd w:val="clear" w:color="auto" w:fill="DBE5F1"/>
          </w:tcPr>
          <w:p>
            <w:pPr>
              <w:spacing w:after="0"/>
              <w:rPr>
                <w:sz w:val="19"/>
                <w:szCs w:val="19"/>
                <w:color w:val="auto"/>
              </w:rPr>
            </w:pPr>
          </w:p>
        </w:tc>
        <w:tc>
          <w:tcPr>
            <w:tcW w:w="300" w:type="dxa"/>
            <w:vAlign w:val="bottom"/>
            <w:tcBorders>
              <w:bottom w:val="single" w:sz="8" w:color="DBE5F1"/>
            </w:tcBorders>
            <w:shd w:val="clear" w:color="auto" w:fill="DBE5F1"/>
          </w:tcPr>
          <w:p>
            <w:pPr>
              <w:spacing w:after="0"/>
              <w:rPr>
                <w:sz w:val="19"/>
                <w:szCs w:val="19"/>
                <w:color w:val="auto"/>
              </w:rPr>
            </w:pPr>
          </w:p>
        </w:tc>
        <w:tc>
          <w:tcPr>
            <w:tcW w:w="960" w:type="dxa"/>
            <w:vAlign w:val="bottom"/>
            <w:tcBorders>
              <w:bottom w:val="single" w:sz="8" w:color="DBE5F1"/>
            </w:tcBorders>
            <w:shd w:val="clear" w:color="auto" w:fill="DBE5F1"/>
          </w:tcPr>
          <w:p>
            <w:pPr>
              <w:spacing w:after="0"/>
              <w:rPr>
                <w:sz w:val="19"/>
                <w:szCs w:val="19"/>
                <w:color w:val="auto"/>
              </w:rPr>
            </w:pPr>
          </w:p>
        </w:tc>
        <w:tc>
          <w:tcPr>
            <w:tcW w:w="120" w:type="dxa"/>
            <w:vAlign w:val="bottom"/>
            <w:tcBorders>
              <w:bottom w:val="single" w:sz="8" w:color="DBE5F1"/>
            </w:tcBorders>
            <w:shd w:val="clear" w:color="auto" w:fill="DBE5F1"/>
          </w:tcPr>
          <w:p>
            <w:pPr>
              <w:spacing w:after="0"/>
              <w:rPr>
                <w:sz w:val="19"/>
                <w:szCs w:val="19"/>
                <w:color w:val="auto"/>
              </w:rPr>
            </w:pPr>
          </w:p>
        </w:tc>
        <w:tc>
          <w:tcPr>
            <w:tcW w:w="160" w:type="dxa"/>
            <w:vAlign w:val="bottom"/>
            <w:tcBorders>
              <w:bottom w:val="single" w:sz="8" w:color="DBE5F1"/>
            </w:tcBorders>
            <w:shd w:val="clear" w:color="auto" w:fill="DBE5F1"/>
          </w:tcPr>
          <w:p>
            <w:pPr>
              <w:spacing w:after="0"/>
              <w:rPr>
                <w:sz w:val="19"/>
                <w:szCs w:val="19"/>
                <w:color w:val="auto"/>
              </w:rPr>
            </w:pPr>
          </w:p>
        </w:tc>
        <w:tc>
          <w:tcPr>
            <w:tcW w:w="1080" w:type="dxa"/>
            <w:vAlign w:val="bottom"/>
            <w:tcBorders>
              <w:bottom w:val="single" w:sz="8" w:color="DBE5F1"/>
            </w:tcBorders>
            <w:shd w:val="clear" w:color="auto" w:fill="DBE5F1"/>
          </w:tcPr>
          <w:p>
            <w:pPr>
              <w:spacing w:after="0"/>
              <w:rPr>
                <w:sz w:val="19"/>
                <w:szCs w:val="19"/>
                <w:color w:val="auto"/>
              </w:rPr>
            </w:pPr>
          </w:p>
        </w:tc>
        <w:tc>
          <w:tcPr>
            <w:tcW w:w="120" w:type="dxa"/>
            <w:vAlign w:val="bottom"/>
            <w:tcBorders>
              <w:bottom w:val="single" w:sz="8" w:color="DBE5F1"/>
            </w:tcBorders>
            <w:shd w:val="clear" w:color="auto" w:fill="DBE5F1"/>
          </w:tcPr>
          <w:p>
            <w:pPr>
              <w:spacing w:after="0"/>
              <w:rPr>
                <w:sz w:val="19"/>
                <w:szCs w:val="19"/>
                <w:color w:val="auto"/>
              </w:rPr>
            </w:pPr>
          </w:p>
        </w:tc>
        <w:tc>
          <w:tcPr>
            <w:tcW w:w="280" w:type="dxa"/>
            <w:vAlign w:val="bottom"/>
            <w:tcBorders>
              <w:bottom w:val="single" w:sz="8" w:color="DBE5F1"/>
            </w:tcBorders>
            <w:shd w:val="clear" w:color="auto" w:fill="DBE5F1"/>
          </w:tcPr>
          <w:p>
            <w:pPr>
              <w:spacing w:after="0"/>
              <w:rPr>
                <w:sz w:val="19"/>
                <w:szCs w:val="19"/>
                <w:color w:val="auto"/>
              </w:rPr>
            </w:pPr>
          </w:p>
        </w:tc>
        <w:tc>
          <w:tcPr>
            <w:tcW w:w="960" w:type="dxa"/>
            <w:vAlign w:val="bottom"/>
            <w:tcBorders>
              <w:bottom w:val="single" w:sz="8" w:color="DBE5F1"/>
            </w:tcBorders>
            <w:shd w:val="clear" w:color="auto" w:fill="DBE5F1"/>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0"/>
              <w:spacing w:after="0"/>
              <w:rPr>
                <w:sz w:val="20"/>
                <w:szCs w:val="20"/>
                <w:color w:val="auto"/>
              </w:rPr>
            </w:pPr>
            <w:r>
              <w:rPr>
                <w:rFonts w:ascii="Arial" w:cs="Arial" w:eastAsia="Arial" w:hAnsi="Arial"/>
                <w:sz w:val="16"/>
                <w:szCs w:val="16"/>
                <w:color w:val="auto"/>
              </w:rPr>
              <w:t>Straight-lined revenue</w:t>
            </w:r>
          </w:p>
        </w:tc>
        <w:tc>
          <w:tcPr>
            <w:tcW w:w="18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6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Straight-lined expense</w:t>
            </w:r>
          </w:p>
        </w:tc>
        <w:tc>
          <w:tcPr>
            <w:tcW w:w="180" w:type="dxa"/>
            <w:vAlign w:val="bottom"/>
            <w:tcBorders>
              <w:bottom w:val="single" w:sz="8" w:color="DBE5F1"/>
            </w:tcBorders>
            <w:shd w:val="clear" w:color="auto" w:fill="DBE5F1"/>
          </w:tcPr>
          <w:p>
            <w:pPr>
              <w:spacing w:after="0"/>
              <w:rPr>
                <w:sz w:val="19"/>
                <w:szCs w:val="19"/>
                <w:color w:val="auto"/>
              </w:rPr>
            </w:pPr>
          </w:p>
        </w:tc>
        <w:tc>
          <w:tcPr>
            <w:tcW w:w="1100" w:type="dxa"/>
            <w:vAlign w:val="bottom"/>
            <w:tcBorders>
              <w:bottom w:val="single" w:sz="8" w:color="DBE5F1"/>
            </w:tcBorders>
            <w:shd w:val="clear" w:color="auto" w:fill="DBE5F1"/>
          </w:tcPr>
          <w:p>
            <w:pPr>
              <w:jc w:val="right"/>
              <w:ind w:right="41"/>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DBE5F1"/>
            </w:tcBorders>
            <w:shd w:val="clear" w:color="auto" w:fill="DBE5F1"/>
          </w:tcPr>
          <w:p>
            <w:pPr>
              <w:spacing w:after="0"/>
              <w:rPr>
                <w:sz w:val="19"/>
                <w:szCs w:val="19"/>
                <w:color w:val="auto"/>
              </w:rPr>
            </w:pPr>
          </w:p>
        </w:tc>
        <w:tc>
          <w:tcPr>
            <w:tcW w:w="300" w:type="dxa"/>
            <w:vAlign w:val="bottom"/>
            <w:tcBorders>
              <w:bottom w:val="single" w:sz="8" w:color="DBE5F1"/>
            </w:tcBorders>
            <w:shd w:val="clear" w:color="auto" w:fill="DBE5F1"/>
          </w:tcPr>
          <w:p>
            <w:pPr>
              <w:spacing w:after="0"/>
              <w:rPr>
                <w:sz w:val="19"/>
                <w:szCs w:val="19"/>
                <w:color w:val="auto"/>
              </w:rPr>
            </w:pPr>
          </w:p>
        </w:tc>
        <w:tc>
          <w:tcPr>
            <w:tcW w:w="960" w:type="dxa"/>
            <w:vAlign w:val="bottom"/>
            <w:tcBorders>
              <w:bottom w:val="single" w:sz="8" w:color="DBE5F1"/>
            </w:tcBorders>
            <w:shd w:val="clear" w:color="auto" w:fill="DBE5F1"/>
          </w:tcPr>
          <w:p>
            <w:pPr>
              <w:jc w:val="right"/>
              <w:ind w:right="40"/>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DBE5F1"/>
            </w:tcBorders>
            <w:shd w:val="clear" w:color="auto" w:fill="DBE5F1"/>
          </w:tcPr>
          <w:p>
            <w:pPr>
              <w:spacing w:after="0"/>
              <w:rPr>
                <w:sz w:val="19"/>
                <w:szCs w:val="19"/>
                <w:color w:val="auto"/>
              </w:rPr>
            </w:pPr>
          </w:p>
        </w:tc>
        <w:tc>
          <w:tcPr>
            <w:tcW w:w="160" w:type="dxa"/>
            <w:vAlign w:val="bottom"/>
            <w:tcBorders>
              <w:bottom w:val="single" w:sz="8" w:color="DBE5F1"/>
            </w:tcBorders>
            <w:shd w:val="clear" w:color="auto" w:fill="DBE5F1"/>
          </w:tcPr>
          <w:p>
            <w:pPr>
              <w:spacing w:after="0"/>
              <w:rPr>
                <w:sz w:val="19"/>
                <w:szCs w:val="19"/>
                <w:color w:val="auto"/>
              </w:rPr>
            </w:pPr>
          </w:p>
        </w:tc>
        <w:tc>
          <w:tcPr>
            <w:tcW w:w="1080" w:type="dxa"/>
            <w:vAlign w:val="bottom"/>
            <w:tcBorders>
              <w:bottom w:val="single" w:sz="8" w:color="DBE5F1"/>
            </w:tcBorders>
            <w:shd w:val="clear" w:color="auto" w:fill="DBE5F1"/>
          </w:tcPr>
          <w:p>
            <w:pPr>
              <w:jc w:val="right"/>
              <w:ind w:right="21"/>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DBE5F1"/>
            </w:tcBorders>
            <w:shd w:val="clear" w:color="auto" w:fill="DBE5F1"/>
          </w:tcPr>
          <w:p>
            <w:pPr>
              <w:spacing w:after="0"/>
              <w:rPr>
                <w:sz w:val="19"/>
                <w:szCs w:val="19"/>
                <w:color w:val="auto"/>
              </w:rPr>
            </w:pPr>
          </w:p>
        </w:tc>
        <w:tc>
          <w:tcPr>
            <w:tcW w:w="280" w:type="dxa"/>
            <w:vAlign w:val="bottom"/>
            <w:tcBorders>
              <w:bottom w:val="single" w:sz="8" w:color="DBE5F1"/>
            </w:tcBorders>
            <w:shd w:val="clear" w:color="auto" w:fill="DBE5F1"/>
          </w:tcPr>
          <w:p>
            <w:pPr>
              <w:spacing w:after="0"/>
              <w:rPr>
                <w:sz w:val="19"/>
                <w:szCs w:val="19"/>
                <w:color w:val="auto"/>
              </w:rPr>
            </w:pPr>
          </w:p>
        </w:tc>
        <w:tc>
          <w:tcPr>
            <w:tcW w:w="960" w:type="dxa"/>
            <w:vAlign w:val="bottom"/>
            <w:tcBorders>
              <w:bottom w:val="single" w:sz="8" w:color="DBE5F1"/>
            </w:tcBorders>
            <w:shd w:val="clear" w:color="auto" w:fill="DBE5F1"/>
          </w:tcPr>
          <w:p>
            <w:pPr>
              <w:jc w:val="right"/>
              <w:ind w:right="4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6"/>
        </w:trPr>
        <w:tc>
          <w:tcPr>
            <w:tcW w:w="606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8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4"/>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6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Non-cash portion of tax provision</w:t>
            </w:r>
          </w:p>
        </w:tc>
        <w:tc>
          <w:tcPr>
            <w:tcW w:w="180" w:type="dxa"/>
            <w:vAlign w:val="bottom"/>
            <w:tcBorders>
              <w:bottom w:val="single" w:sz="8" w:color="DBE5F1"/>
            </w:tcBorders>
            <w:shd w:val="clear" w:color="auto" w:fill="DBE5F1"/>
          </w:tcPr>
          <w:p>
            <w:pPr>
              <w:spacing w:after="0"/>
              <w:rPr>
                <w:sz w:val="19"/>
                <w:szCs w:val="19"/>
                <w:color w:val="auto"/>
              </w:rPr>
            </w:pPr>
          </w:p>
        </w:tc>
        <w:tc>
          <w:tcPr>
            <w:tcW w:w="1100" w:type="dxa"/>
            <w:vAlign w:val="bottom"/>
            <w:tcBorders>
              <w:bottom w:val="single" w:sz="8" w:color="DBE5F1"/>
            </w:tcBorders>
            <w:shd w:val="clear" w:color="auto" w:fill="DBE5F1"/>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DBE5F1"/>
            </w:tcBorders>
            <w:shd w:val="clear" w:color="auto" w:fill="DBE5F1"/>
          </w:tcPr>
          <w:p>
            <w:pPr>
              <w:spacing w:after="0"/>
              <w:rPr>
                <w:sz w:val="19"/>
                <w:szCs w:val="19"/>
                <w:color w:val="auto"/>
              </w:rPr>
            </w:pPr>
          </w:p>
        </w:tc>
        <w:tc>
          <w:tcPr>
            <w:tcW w:w="300" w:type="dxa"/>
            <w:vAlign w:val="bottom"/>
            <w:tcBorders>
              <w:bottom w:val="single" w:sz="8" w:color="DBE5F1"/>
            </w:tcBorders>
            <w:shd w:val="clear" w:color="auto" w:fill="DBE5F1"/>
          </w:tcPr>
          <w:p>
            <w:pPr>
              <w:spacing w:after="0"/>
              <w:rPr>
                <w:sz w:val="19"/>
                <w:szCs w:val="19"/>
                <w:color w:val="auto"/>
              </w:rPr>
            </w:pPr>
          </w:p>
        </w:tc>
        <w:tc>
          <w:tcPr>
            <w:tcW w:w="960" w:type="dxa"/>
            <w:vAlign w:val="bottom"/>
            <w:tcBorders>
              <w:bottom w:val="single" w:sz="8" w:color="DBE5F1"/>
            </w:tcBorders>
            <w:shd w:val="clear" w:color="auto" w:fill="DBE5F1"/>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DBE5F1"/>
            </w:tcBorders>
            <w:shd w:val="clear" w:color="auto" w:fill="DBE5F1"/>
          </w:tcPr>
          <w:p>
            <w:pPr>
              <w:spacing w:after="0"/>
              <w:rPr>
                <w:sz w:val="19"/>
                <w:szCs w:val="19"/>
                <w:color w:val="auto"/>
              </w:rPr>
            </w:pPr>
          </w:p>
        </w:tc>
        <w:tc>
          <w:tcPr>
            <w:tcW w:w="160" w:type="dxa"/>
            <w:vAlign w:val="bottom"/>
            <w:tcBorders>
              <w:bottom w:val="single" w:sz="8" w:color="DBE5F1"/>
            </w:tcBorders>
            <w:shd w:val="clear" w:color="auto" w:fill="DBE5F1"/>
          </w:tcPr>
          <w:p>
            <w:pPr>
              <w:spacing w:after="0"/>
              <w:rPr>
                <w:sz w:val="19"/>
                <w:szCs w:val="19"/>
                <w:color w:val="auto"/>
              </w:rPr>
            </w:pPr>
          </w:p>
        </w:tc>
        <w:tc>
          <w:tcPr>
            <w:tcW w:w="1080" w:type="dxa"/>
            <w:vAlign w:val="bottom"/>
            <w:tcBorders>
              <w:bottom w:val="single" w:sz="8" w:color="DBE5F1"/>
            </w:tcBorders>
            <w:shd w:val="clear" w:color="auto" w:fill="DBE5F1"/>
          </w:tcPr>
          <w:p>
            <w:pPr>
              <w:jc w:val="right"/>
              <w:ind w:right="21"/>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DBE5F1"/>
            </w:tcBorders>
            <w:shd w:val="clear" w:color="auto" w:fill="DBE5F1"/>
          </w:tcPr>
          <w:p>
            <w:pPr>
              <w:spacing w:after="0"/>
              <w:rPr>
                <w:sz w:val="19"/>
                <w:szCs w:val="19"/>
                <w:color w:val="auto"/>
              </w:rPr>
            </w:pPr>
          </w:p>
        </w:tc>
        <w:tc>
          <w:tcPr>
            <w:tcW w:w="280" w:type="dxa"/>
            <w:vAlign w:val="bottom"/>
            <w:tcBorders>
              <w:bottom w:val="single" w:sz="8" w:color="DBE5F1"/>
            </w:tcBorders>
            <w:shd w:val="clear" w:color="auto" w:fill="DBE5F1"/>
          </w:tcPr>
          <w:p>
            <w:pPr>
              <w:spacing w:after="0"/>
              <w:rPr>
                <w:sz w:val="19"/>
                <w:szCs w:val="19"/>
                <w:color w:val="auto"/>
              </w:rPr>
            </w:pPr>
          </w:p>
        </w:tc>
        <w:tc>
          <w:tcPr>
            <w:tcW w:w="960" w:type="dxa"/>
            <w:vAlign w:val="bottom"/>
            <w:tcBorders>
              <w:bottom w:val="single" w:sz="8" w:color="DBE5F1"/>
            </w:tcBorders>
            <w:shd w:val="clear" w:color="auto" w:fill="DBE5F1"/>
          </w:tcPr>
          <w:p>
            <w:pPr>
              <w:jc w:val="right"/>
              <w:ind w:right="4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6060" w:type="dxa"/>
            <w:vAlign w:val="bottom"/>
          </w:tcPr>
          <w:p>
            <w:pPr>
              <w:ind w:left="20"/>
              <w:spacing w:after="0"/>
              <w:rPr>
                <w:sz w:val="20"/>
                <w:szCs w:val="20"/>
                <w:color w:val="auto"/>
              </w:rPr>
            </w:pPr>
            <w:r>
              <w:rPr>
                <w:rFonts w:ascii="Arial" w:cs="Arial" w:eastAsia="Arial" w:hAnsi="Arial"/>
                <w:sz w:val="16"/>
                <w:szCs w:val="16"/>
                <w:color w:val="auto"/>
              </w:rPr>
              <w:t>Non-real estate related depreciation, amortization and accretion</w:t>
            </w:r>
          </w:p>
        </w:tc>
        <w:tc>
          <w:tcPr>
            <w:tcW w:w="18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4"/>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6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Amortization of non-cash interest expense</w:t>
            </w:r>
          </w:p>
        </w:tc>
        <w:tc>
          <w:tcPr>
            <w:tcW w:w="180" w:type="dxa"/>
            <w:vAlign w:val="bottom"/>
            <w:tcBorders>
              <w:bottom w:val="single" w:sz="8" w:color="DBE5F1"/>
            </w:tcBorders>
            <w:shd w:val="clear" w:color="auto" w:fill="DBE5F1"/>
          </w:tcPr>
          <w:p>
            <w:pPr>
              <w:spacing w:after="0"/>
              <w:rPr>
                <w:sz w:val="19"/>
                <w:szCs w:val="19"/>
                <w:color w:val="auto"/>
              </w:rPr>
            </w:pPr>
          </w:p>
        </w:tc>
        <w:tc>
          <w:tcPr>
            <w:tcW w:w="1100" w:type="dxa"/>
            <w:vAlign w:val="bottom"/>
            <w:tcBorders>
              <w:bottom w:val="single" w:sz="8" w:color="DBE5F1"/>
            </w:tcBorders>
            <w:shd w:val="clear" w:color="auto" w:fill="DBE5F1"/>
          </w:tcPr>
          <w:p>
            <w:pPr>
              <w:jc w:val="right"/>
              <w:ind w:right="41"/>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DBE5F1"/>
            </w:tcBorders>
            <w:shd w:val="clear" w:color="auto" w:fill="DBE5F1"/>
          </w:tcPr>
          <w:p>
            <w:pPr>
              <w:spacing w:after="0"/>
              <w:rPr>
                <w:sz w:val="19"/>
                <w:szCs w:val="19"/>
                <w:color w:val="auto"/>
              </w:rPr>
            </w:pPr>
          </w:p>
        </w:tc>
        <w:tc>
          <w:tcPr>
            <w:tcW w:w="300" w:type="dxa"/>
            <w:vAlign w:val="bottom"/>
            <w:tcBorders>
              <w:bottom w:val="single" w:sz="8" w:color="DBE5F1"/>
            </w:tcBorders>
            <w:shd w:val="clear" w:color="auto" w:fill="DBE5F1"/>
          </w:tcPr>
          <w:p>
            <w:pPr>
              <w:spacing w:after="0"/>
              <w:rPr>
                <w:sz w:val="19"/>
                <w:szCs w:val="19"/>
                <w:color w:val="auto"/>
              </w:rPr>
            </w:pPr>
          </w:p>
        </w:tc>
        <w:tc>
          <w:tcPr>
            <w:tcW w:w="960" w:type="dxa"/>
            <w:vAlign w:val="bottom"/>
            <w:tcBorders>
              <w:bottom w:val="single" w:sz="8" w:color="DBE5F1"/>
            </w:tcBorders>
            <w:shd w:val="clear" w:color="auto" w:fill="DBE5F1"/>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DBE5F1"/>
            </w:tcBorders>
            <w:shd w:val="clear" w:color="auto" w:fill="DBE5F1"/>
          </w:tcPr>
          <w:p>
            <w:pPr>
              <w:spacing w:after="0"/>
              <w:rPr>
                <w:sz w:val="19"/>
                <w:szCs w:val="19"/>
                <w:color w:val="auto"/>
              </w:rPr>
            </w:pPr>
          </w:p>
        </w:tc>
        <w:tc>
          <w:tcPr>
            <w:tcW w:w="160" w:type="dxa"/>
            <w:vAlign w:val="bottom"/>
            <w:tcBorders>
              <w:bottom w:val="single" w:sz="8" w:color="DBE5F1"/>
            </w:tcBorders>
            <w:shd w:val="clear" w:color="auto" w:fill="DBE5F1"/>
          </w:tcPr>
          <w:p>
            <w:pPr>
              <w:spacing w:after="0"/>
              <w:rPr>
                <w:sz w:val="19"/>
                <w:szCs w:val="19"/>
                <w:color w:val="auto"/>
              </w:rPr>
            </w:pPr>
          </w:p>
        </w:tc>
        <w:tc>
          <w:tcPr>
            <w:tcW w:w="1080" w:type="dxa"/>
            <w:vAlign w:val="bottom"/>
            <w:tcBorders>
              <w:bottom w:val="single" w:sz="8" w:color="DBE5F1"/>
            </w:tcBorders>
            <w:shd w:val="clear" w:color="auto" w:fill="DBE5F1"/>
          </w:tcPr>
          <w:p>
            <w:pPr>
              <w:jc w:val="right"/>
              <w:ind w:right="21"/>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DBE5F1"/>
            </w:tcBorders>
            <w:shd w:val="clear" w:color="auto" w:fill="DBE5F1"/>
          </w:tcPr>
          <w:p>
            <w:pPr>
              <w:spacing w:after="0"/>
              <w:rPr>
                <w:sz w:val="19"/>
                <w:szCs w:val="19"/>
                <w:color w:val="auto"/>
              </w:rPr>
            </w:pPr>
          </w:p>
        </w:tc>
        <w:tc>
          <w:tcPr>
            <w:tcW w:w="280" w:type="dxa"/>
            <w:vAlign w:val="bottom"/>
            <w:tcBorders>
              <w:bottom w:val="single" w:sz="8" w:color="DBE5F1"/>
            </w:tcBorders>
            <w:shd w:val="clear" w:color="auto" w:fill="DBE5F1"/>
          </w:tcPr>
          <w:p>
            <w:pPr>
              <w:spacing w:after="0"/>
              <w:rPr>
                <w:sz w:val="19"/>
                <w:szCs w:val="19"/>
                <w:color w:val="auto"/>
              </w:rPr>
            </w:pPr>
          </w:p>
        </w:tc>
        <w:tc>
          <w:tcPr>
            <w:tcW w:w="960" w:type="dxa"/>
            <w:vAlign w:val="bottom"/>
            <w:tcBorders>
              <w:bottom w:val="single" w:sz="8" w:color="DBE5F1"/>
            </w:tcBorders>
            <w:shd w:val="clear" w:color="auto" w:fill="DBE5F1"/>
          </w:tcPr>
          <w:p>
            <w:pPr>
              <w:jc w:val="right"/>
              <w:ind w:right="4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606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18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6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Gains (losses) on retirement of long-term obligations</w:t>
            </w:r>
          </w:p>
        </w:tc>
        <w:tc>
          <w:tcPr>
            <w:tcW w:w="180" w:type="dxa"/>
            <w:vAlign w:val="bottom"/>
            <w:tcBorders>
              <w:bottom w:val="single" w:sz="8" w:color="DBE5F1"/>
            </w:tcBorders>
            <w:shd w:val="clear" w:color="auto" w:fill="DBE5F1"/>
          </w:tcPr>
          <w:p>
            <w:pPr>
              <w:spacing w:after="0"/>
              <w:rPr>
                <w:sz w:val="19"/>
                <w:szCs w:val="19"/>
                <w:color w:val="auto"/>
              </w:rPr>
            </w:pPr>
          </w:p>
        </w:tc>
        <w:tc>
          <w:tcPr>
            <w:tcW w:w="1220" w:type="dxa"/>
            <w:vAlign w:val="bottom"/>
            <w:tcBorders>
              <w:bottom w:val="single" w:sz="8" w:color="DBE5F1"/>
            </w:tcBorders>
            <w:gridSpan w:val="2"/>
            <w:shd w:val="clear" w:color="auto" w:fill="DBE5F1"/>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DBE5F1"/>
            </w:tcBorders>
            <w:shd w:val="clear" w:color="auto" w:fill="DBE5F1"/>
          </w:tcPr>
          <w:p>
            <w:pPr>
              <w:spacing w:after="0"/>
              <w:rPr>
                <w:sz w:val="19"/>
                <w:szCs w:val="19"/>
                <w:color w:val="auto"/>
              </w:rPr>
            </w:pPr>
          </w:p>
        </w:tc>
        <w:tc>
          <w:tcPr>
            <w:tcW w:w="1080" w:type="dxa"/>
            <w:vAlign w:val="bottom"/>
            <w:tcBorders>
              <w:bottom w:val="single" w:sz="8" w:color="DBE5F1"/>
            </w:tcBorders>
            <w:gridSpan w:val="2"/>
            <w:shd w:val="clear" w:color="auto" w:fill="DBE5F1"/>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DBE5F1"/>
            </w:tcBorders>
            <w:shd w:val="clear" w:color="auto" w:fill="DBE5F1"/>
          </w:tcPr>
          <w:p>
            <w:pPr>
              <w:spacing w:after="0"/>
              <w:rPr>
                <w:sz w:val="19"/>
                <w:szCs w:val="19"/>
                <w:color w:val="auto"/>
              </w:rPr>
            </w:pPr>
          </w:p>
        </w:tc>
        <w:tc>
          <w:tcPr>
            <w:tcW w:w="1080" w:type="dxa"/>
            <w:vAlign w:val="bottom"/>
            <w:tcBorders>
              <w:bottom w:val="single" w:sz="8" w:color="DBE5F1"/>
            </w:tcBorders>
            <w:shd w:val="clear" w:color="auto" w:fill="DBE5F1"/>
          </w:tcPr>
          <w:p>
            <w:pPr>
              <w:jc w:val="right"/>
              <w:ind w:right="21"/>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DBE5F1"/>
            </w:tcBorders>
            <w:shd w:val="clear" w:color="auto" w:fill="DBE5F1"/>
          </w:tcPr>
          <w:p>
            <w:pPr>
              <w:spacing w:after="0"/>
              <w:rPr>
                <w:sz w:val="19"/>
                <w:szCs w:val="19"/>
                <w:color w:val="auto"/>
              </w:rPr>
            </w:pPr>
          </w:p>
        </w:tc>
        <w:tc>
          <w:tcPr>
            <w:tcW w:w="280" w:type="dxa"/>
            <w:vAlign w:val="bottom"/>
            <w:tcBorders>
              <w:bottom w:val="single" w:sz="8" w:color="DBE5F1"/>
            </w:tcBorders>
            <w:shd w:val="clear" w:color="auto" w:fill="DBE5F1"/>
          </w:tcPr>
          <w:p>
            <w:pPr>
              <w:spacing w:after="0"/>
              <w:rPr>
                <w:sz w:val="19"/>
                <w:szCs w:val="19"/>
                <w:color w:val="auto"/>
              </w:rPr>
            </w:pPr>
          </w:p>
        </w:tc>
        <w:tc>
          <w:tcPr>
            <w:tcW w:w="960" w:type="dxa"/>
            <w:vAlign w:val="bottom"/>
            <w:tcBorders>
              <w:bottom w:val="single" w:sz="8" w:color="DBE5F1"/>
            </w:tcBorders>
            <w:shd w:val="clear" w:color="auto" w:fill="DBE5F1"/>
          </w:tcPr>
          <w:p>
            <w:pPr>
              <w:jc w:val="right"/>
              <w:ind w:right="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6060" w:type="dxa"/>
            <w:vAlign w:val="bottom"/>
          </w:tcPr>
          <w:p>
            <w:pPr>
              <w:ind w:left="20"/>
              <w:spacing w:after="0"/>
              <w:rPr>
                <w:sz w:val="20"/>
                <w:szCs w:val="20"/>
                <w:color w:val="auto"/>
              </w:rPr>
            </w:pPr>
            <w:r>
              <w:rPr>
                <w:rFonts w:ascii="Arial" w:cs="Arial" w:eastAsia="Arial" w:hAnsi="Arial"/>
                <w:sz w:val="16"/>
                <w:szCs w:val="16"/>
                <w:color w:val="auto"/>
              </w:rPr>
              <w:t>Acquisition and integration costs</w:t>
            </w:r>
          </w:p>
        </w:tc>
        <w:tc>
          <w:tcPr>
            <w:tcW w:w="18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4"/>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6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Maintenance capital expenditures</w:t>
            </w:r>
          </w:p>
        </w:tc>
        <w:tc>
          <w:tcPr>
            <w:tcW w:w="180" w:type="dxa"/>
            <w:vAlign w:val="bottom"/>
            <w:tcBorders>
              <w:bottom w:val="single" w:sz="8" w:color="DBE5F1"/>
            </w:tcBorders>
            <w:shd w:val="clear" w:color="auto" w:fill="DBE5F1"/>
          </w:tcPr>
          <w:p>
            <w:pPr>
              <w:spacing w:after="0"/>
              <w:rPr>
                <w:sz w:val="19"/>
                <w:szCs w:val="19"/>
                <w:color w:val="auto"/>
              </w:rPr>
            </w:pPr>
          </w:p>
        </w:tc>
        <w:tc>
          <w:tcPr>
            <w:tcW w:w="1100" w:type="dxa"/>
            <w:vAlign w:val="bottom"/>
            <w:tcBorders>
              <w:bottom w:val="single" w:sz="8" w:color="DBE5F1"/>
            </w:tcBorders>
            <w:shd w:val="clear" w:color="auto" w:fill="DBE5F1"/>
          </w:tcPr>
          <w:p>
            <w:pPr>
              <w:jc w:val="right"/>
              <w:ind w:right="1"/>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DBE5F1"/>
            </w:tcBorders>
            <w:shd w:val="clear" w:color="auto" w:fill="DBE5F1"/>
          </w:tcPr>
          <w:p>
            <w:pPr>
              <w:spacing w:after="0"/>
              <w:rPr>
                <w:sz w:val="19"/>
                <w:szCs w:val="19"/>
                <w:color w:val="auto"/>
              </w:rPr>
            </w:pPr>
          </w:p>
        </w:tc>
        <w:tc>
          <w:tcPr>
            <w:tcW w:w="300" w:type="dxa"/>
            <w:vAlign w:val="bottom"/>
            <w:tcBorders>
              <w:bottom w:val="single" w:sz="8" w:color="DBE5F1"/>
            </w:tcBorders>
            <w:shd w:val="clear" w:color="auto" w:fill="DBE5F1"/>
          </w:tcPr>
          <w:p>
            <w:pPr>
              <w:spacing w:after="0"/>
              <w:rPr>
                <w:sz w:val="19"/>
                <w:szCs w:val="19"/>
                <w:color w:val="auto"/>
              </w:rPr>
            </w:pPr>
          </w:p>
        </w:tc>
        <w:tc>
          <w:tcPr>
            <w:tcW w:w="96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DBE5F1"/>
            </w:tcBorders>
            <w:shd w:val="clear" w:color="auto" w:fill="DBE5F1"/>
          </w:tcPr>
          <w:p>
            <w:pPr>
              <w:spacing w:after="0"/>
              <w:rPr>
                <w:sz w:val="19"/>
                <w:szCs w:val="19"/>
                <w:color w:val="auto"/>
              </w:rPr>
            </w:pPr>
          </w:p>
        </w:tc>
        <w:tc>
          <w:tcPr>
            <w:tcW w:w="160" w:type="dxa"/>
            <w:vAlign w:val="bottom"/>
            <w:tcBorders>
              <w:bottom w:val="single" w:sz="8" w:color="DBE5F1"/>
            </w:tcBorders>
            <w:shd w:val="clear" w:color="auto" w:fill="DBE5F1"/>
          </w:tcPr>
          <w:p>
            <w:pPr>
              <w:spacing w:after="0"/>
              <w:rPr>
                <w:sz w:val="19"/>
                <w:szCs w:val="19"/>
                <w:color w:val="auto"/>
              </w:rPr>
            </w:pPr>
          </w:p>
        </w:tc>
        <w:tc>
          <w:tcPr>
            <w:tcW w:w="108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DBE5F1"/>
            </w:tcBorders>
            <w:shd w:val="clear" w:color="auto" w:fill="DBE5F1"/>
          </w:tcPr>
          <w:p>
            <w:pPr>
              <w:spacing w:after="0"/>
              <w:rPr>
                <w:sz w:val="19"/>
                <w:szCs w:val="19"/>
                <w:color w:val="auto"/>
              </w:rPr>
            </w:pPr>
          </w:p>
        </w:tc>
        <w:tc>
          <w:tcPr>
            <w:tcW w:w="280" w:type="dxa"/>
            <w:vAlign w:val="bottom"/>
            <w:tcBorders>
              <w:bottom w:val="single" w:sz="8" w:color="DBE5F1"/>
            </w:tcBorders>
            <w:shd w:val="clear" w:color="auto" w:fill="DBE5F1"/>
          </w:tcPr>
          <w:p>
            <w:pPr>
              <w:spacing w:after="0"/>
              <w:rPr>
                <w:sz w:val="19"/>
                <w:szCs w:val="19"/>
                <w:color w:val="auto"/>
              </w:rPr>
            </w:pPr>
          </w:p>
        </w:tc>
        <w:tc>
          <w:tcPr>
            <w:tcW w:w="96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6"/>
        </w:trPr>
        <w:tc>
          <w:tcPr>
            <w:tcW w:w="6060" w:type="dxa"/>
            <w:vAlign w:val="bottom"/>
          </w:tcPr>
          <w:p>
            <w:pPr>
              <w:ind w:left="20"/>
              <w:spacing w:after="0"/>
              <w:rPr>
                <w:sz w:val="20"/>
                <w:szCs w:val="20"/>
                <w:color w:val="auto"/>
              </w:rPr>
            </w:pPr>
            <w:r>
              <w:rPr>
                <w:rFonts w:ascii="Arial" w:cs="Arial" w:eastAsia="Arial" w:hAnsi="Arial"/>
                <w:sz w:val="16"/>
                <w:szCs w:val="16"/>
                <w:color w:val="auto"/>
              </w:rPr>
              <w:t>Corporate capital expenditures</w:t>
            </w:r>
          </w:p>
        </w:tc>
        <w:tc>
          <w:tcPr>
            <w:tcW w:w="18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4"/>
        </w:trPr>
        <w:tc>
          <w:tcPr>
            <w:tcW w:w="6060" w:type="dxa"/>
            <w:vAlign w:val="bottom"/>
            <w:tcBorders>
              <w:bottom w:val="single" w:sz="8" w:color="DBE5F1"/>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DBE5F1"/>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DBE5F1"/>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DBE5F1"/>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6060" w:type="dxa"/>
            <w:vAlign w:val="bottom"/>
            <w:tcBorders>
              <w:bottom w:val="single" w:sz="8" w:color="DBE5F1"/>
            </w:tcBorders>
            <w:shd w:val="clear" w:color="auto" w:fill="DBE5F1"/>
          </w:tcPr>
          <w:p>
            <w:pPr>
              <w:ind w:left="340"/>
              <w:spacing w:after="0" w:line="232" w:lineRule="exact"/>
              <w:rPr>
                <w:sz w:val="20"/>
                <w:szCs w:val="20"/>
                <w:color w:val="auto"/>
              </w:rPr>
            </w:pPr>
            <w:r>
              <w:rPr>
                <w:rFonts w:ascii="Arial" w:cs="Arial" w:eastAsia="Arial" w:hAnsi="Arial"/>
                <w:sz w:val="26"/>
                <w:szCs w:val="26"/>
                <w:b w:val="1"/>
                <w:bCs w:val="1"/>
                <w:color w:val="auto"/>
                <w:vertAlign w:val="subscript"/>
              </w:rPr>
              <w:t>AFFO</w:t>
            </w:r>
            <w:r>
              <w:rPr>
                <w:rFonts w:ascii="Arial" w:cs="Arial" w:eastAsia="Arial" w:hAnsi="Arial"/>
                <w:sz w:val="10"/>
                <w:szCs w:val="10"/>
                <w:b w:val="1"/>
                <w:bCs w:val="1"/>
                <w:color w:val="auto"/>
              </w:rPr>
              <w:t>(a)(b)(c)(d)</w:t>
            </w:r>
          </w:p>
        </w:tc>
        <w:tc>
          <w:tcPr>
            <w:tcW w:w="18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DBE5F1"/>
          </w:tcPr>
          <w:p>
            <w:pPr>
              <w:jc w:val="right"/>
              <w:ind w:right="41"/>
              <w:spacing w:after="0"/>
              <w:rPr>
                <w:sz w:val="20"/>
                <w:szCs w:val="20"/>
                <w:color w:val="auto"/>
              </w:rPr>
            </w:pPr>
            <w:r>
              <w:rPr>
                <w:rFonts w:ascii="Arial" w:cs="Arial" w:eastAsia="Arial" w:hAnsi="Arial"/>
                <w:sz w:val="16"/>
                <w:szCs w:val="16"/>
                <w:b w:val="1"/>
                <w:bCs w:val="1"/>
                <w:color w:val="auto"/>
              </w:rPr>
              <w:t>591</w:t>
            </w:r>
          </w:p>
        </w:tc>
        <w:tc>
          <w:tcPr>
            <w:tcW w:w="120" w:type="dxa"/>
            <w:vAlign w:val="bottom"/>
            <w:tcBorders>
              <w:bottom w:val="single" w:sz="8" w:color="DBE5F1"/>
            </w:tcBorders>
            <w:shd w:val="clear" w:color="auto" w:fill="DBE5F1"/>
          </w:tcPr>
          <w:p>
            <w:pPr>
              <w:spacing w:after="0"/>
              <w:rPr>
                <w:sz w:val="20"/>
                <w:szCs w:val="20"/>
                <w:color w:val="auto"/>
              </w:rPr>
            </w:pPr>
          </w:p>
        </w:tc>
        <w:tc>
          <w:tcPr>
            <w:tcW w:w="300" w:type="dxa"/>
            <w:vAlign w:val="bottom"/>
            <w:tcBorders>
              <w:bottom w:val="single" w:sz="8" w:color="auto"/>
            </w:tcBorders>
            <w:shd w:val="clear" w:color="auto" w:fill="DBE5F1"/>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DBE5F1"/>
          </w:tcPr>
          <w:p>
            <w:pPr>
              <w:jc w:val="right"/>
              <w:ind w:right="40"/>
              <w:spacing w:after="0"/>
              <w:rPr>
                <w:sz w:val="20"/>
                <w:szCs w:val="20"/>
                <w:color w:val="auto"/>
              </w:rPr>
            </w:pPr>
            <w:r>
              <w:rPr>
                <w:rFonts w:ascii="Arial" w:cs="Arial" w:eastAsia="Arial" w:hAnsi="Arial"/>
                <w:sz w:val="16"/>
                <w:szCs w:val="16"/>
                <w:b w:val="1"/>
                <w:bCs w:val="1"/>
                <w:color w:val="auto"/>
              </w:rPr>
              <w:t>512</w:t>
            </w:r>
          </w:p>
        </w:tc>
        <w:tc>
          <w:tcPr>
            <w:tcW w:w="120" w:type="dxa"/>
            <w:vAlign w:val="bottom"/>
            <w:tcBorders>
              <w:bottom w:val="single" w:sz="8" w:color="DBE5F1"/>
            </w:tcBorders>
            <w:shd w:val="clear" w:color="auto" w:fill="DBE5F1"/>
          </w:tcPr>
          <w:p>
            <w:pPr>
              <w:spacing w:after="0"/>
              <w:rPr>
                <w:sz w:val="20"/>
                <w:szCs w:val="20"/>
                <w:color w:val="auto"/>
              </w:rPr>
            </w:pPr>
          </w:p>
        </w:tc>
        <w:tc>
          <w:tcPr>
            <w:tcW w:w="16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DBE5F1"/>
          </w:tcPr>
          <w:p>
            <w:pPr>
              <w:jc w:val="right"/>
              <w:ind w:right="21"/>
              <w:spacing w:after="0"/>
              <w:rPr>
                <w:sz w:val="20"/>
                <w:szCs w:val="20"/>
                <w:color w:val="auto"/>
              </w:rPr>
            </w:pPr>
            <w:r>
              <w:rPr>
                <w:rFonts w:ascii="Arial" w:cs="Arial" w:eastAsia="Arial" w:hAnsi="Arial"/>
                <w:sz w:val="16"/>
                <w:szCs w:val="16"/>
                <w:b w:val="1"/>
                <w:bCs w:val="1"/>
                <w:color w:val="auto"/>
              </w:rPr>
              <w:t>2,274</w:t>
            </w:r>
          </w:p>
        </w:tc>
        <w:tc>
          <w:tcPr>
            <w:tcW w:w="120" w:type="dxa"/>
            <w:vAlign w:val="bottom"/>
            <w:tcBorders>
              <w:bottom w:val="single" w:sz="8" w:color="DBE5F1"/>
            </w:tcBorders>
            <w:shd w:val="clear" w:color="auto" w:fill="DBE5F1"/>
          </w:tcPr>
          <w:p>
            <w:pPr>
              <w:spacing w:after="0"/>
              <w:rPr>
                <w:sz w:val="20"/>
                <w:szCs w:val="20"/>
                <w:color w:val="auto"/>
              </w:rPr>
            </w:pPr>
          </w:p>
        </w:tc>
        <w:tc>
          <w:tcPr>
            <w:tcW w:w="280" w:type="dxa"/>
            <w:vAlign w:val="bottom"/>
            <w:tcBorders>
              <w:bottom w:val="single" w:sz="8" w:color="auto"/>
            </w:tcBorders>
            <w:shd w:val="clear" w:color="auto" w:fill="DBE5F1"/>
          </w:tcPr>
          <w:p>
            <w:pPr>
              <w:jc w:val="right"/>
              <w:ind w:right="100"/>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DBE5F1"/>
          </w:tcPr>
          <w:p>
            <w:pPr>
              <w:jc w:val="right"/>
              <w:ind w:right="40"/>
              <w:spacing w:after="0"/>
              <w:rPr>
                <w:sz w:val="20"/>
                <w:szCs w:val="20"/>
                <w:color w:val="auto"/>
              </w:rPr>
            </w:pPr>
            <w:r>
              <w:rPr>
                <w:rFonts w:ascii="Arial" w:cs="Arial" w:eastAsia="Arial" w:hAnsi="Arial"/>
                <w:sz w:val="16"/>
                <w:szCs w:val="16"/>
                <w:b w:val="1"/>
                <w:bCs w:val="1"/>
                <w:color w:val="auto"/>
              </w:rPr>
              <w:t>1,860</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340"/>
              <w:spacing w:after="0"/>
              <w:rPr>
                <w:sz w:val="20"/>
                <w:szCs w:val="20"/>
                <w:color w:val="auto"/>
              </w:rPr>
            </w:pPr>
            <w:r>
              <w:rPr>
                <w:rFonts w:ascii="Arial" w:cs="Arial" w:eastAsia="Arial" w:hAnsi="Arial"/>
                <w:sz w:val="16"/>
                <w:szCs w:val="16"/>
                <w:color w:val="auto"/>
              </w:rPr>
              <w:t>Weighted-average common shares outstanding—diluted</w:t>
            </w:r>
            <w:r>
              <w:rPr>
                <w:rFonts w:ascii="Arial" w:cs="Arial" w:eastAsia="Arial" w:hAnsi="Arial"/>
                <w:sz w:val="22"/>
                <w:szCs w:val="22"/>
                <w:color w:val="auto"/>
                <w:vertAlign w:val="superscript"/>
              </w:rPr>
              <w:t>(e)</w:t>
            </w: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tcBorders>
              <w:bottom w:val="single" w:sz="8" w:color="DBE5F1"/>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417</w:t>
            </w:r>
          </w:p>
        </w:tc>
        <w:tc>
          <w:tcPr>
            <w:tcW w:w="120" w:type="dxa"/>
            <w:vAlign w:val="bottom"/>
            <w:tcBorders>
              <w:bottom w:val="single" w:sz="8" w:color="DBE5F1"/>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408</w:t>
            </w:r>
          </w:p>
        </w:tc>
        <w:tc>
          <w:tcPr>
            <w:tcW w:w="120" w:type="dxa"/>
            <w:vAlign w:val="bottom"/>
            <w:tcBorders>
              <w:bottom w:val="single" w:sz="8" w:color="DBE5F1"/>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415</w:t>
            </w:r>
          </w:p>
        </w:tc>
        <w:tc>
          <w:tcPr>
            <w:tcW w:w="120" w:type="dxa"/>
            <w:vAlign w:val="bottom"/>
            <w:tcBorders>
              <w:bottom w:val="single" w:sz="8" w:color="DBE5F1"/>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32"/>
        </w:trPr>
        <w:tc>
          <w:tcPr>
            <w:tcW w:w="6060" w:type="dxa"/>
            <w:vAlign w:val="bottom"/>
            <w:tcBorders>
              <w:bottom w:val="single" w:sz="8" w:color="DBE5F1"/>
            </w:tcBorders>
            <w:shd w:val="clear" w:color="auto" w:fill="DBE5F1"/>
          </w:tcPr>
          <w:p>
            <w:pPr>
              <w:ind w:left="340"/>
              <w:spacing w:after="0" w:line="232" w:lineRule="exact"/>
              <w:rPr>
                <w:sz w:val="20"/>
                <w:szCs w:val="20"/>
                <w:color w:val="auto"/>
              </w:rPr>
            </w:pPr>
            <w:r>
              <w:rPr>
                <w:rFonts w:ascii="Arial" w:cs="Arial" w:eastAsia="Arial" w:hAnsi="Arial"/>
                <w:sz w:val="16"/>
                <w:szCs w:val="16"/>
                <w:b w:val="1"/>
                <w:bCs w:val="1"/>
                <w:color w:val="auto"/>
              </w:rPr>
              <w:t>AFFO per share</w:t>
            </w:r>
            <w:r>
              <w:rPr>
                <w:rFonts w:ascii="Arial" w:cs="Arial" w:eastAsia="Arial" w:hAnsi="Arial"/>
                <w:sz w:val="22"/>
                <w:szCs w:val="22"/>
                <w:b w:val="1"/>
                <w:bCs w:val="1"/>
                <w:color w:val="auto"/>
                <w:vertAlign w:val="superscript"/>
              </w:rPr>
              <w:t>(a)(c)(d)</w:t>
            </w:r>
          </w:p>
        </w:tc>
        <w:tc>
          <w:tcPr>
            <w:tcW w:w="18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DBE5F1"/>
          </w:tcPr>
          <w:p>
            <w:pPr>
              <w:jc w:val="right"/>
              <w:ind w:right="41"/>
              <w:spacing w:after="0"/>
              <w:rPr>
                <w:sz w:val="20"/>
                <w:szCs w:val="20"/>
                <w:color w:val="auto"/>
              </w:rPr>
            </w:pPr>
            <w:r>
              <w:rPr>
                <w:rFonts w:ascii="Arial" w:cs="Arial" w:eastAsia="Arial" w:hAnsi="Arial"/>
                <w:sz w:val="16"/>
                <w:szCs w:val="16"/>
                <w:b w:val="1"/>
                <w:bCs w:val="1"/>
                <w:color w:val="auto"/>
              </w:rPr>
              <w:t>1.42</w:t>
            </w:r>
          </w:p>
        </w:tc>
        <w:tc>
          <w:tcPr>
            <w:tcW w:w="120" w:type="dxa"/>
            <w:vAlign w:val="bottom"/>
            <w:tcBorders>
              <w:bottom w:val="single" w:sz="8" w:color="DBE5F1"/>
            </w:tcBorders>
            <w:shd w:val="clear" w:color="auto" w:fill="DBE5F1"/>
          </w:tcPr>
          <w:p>
            <w:pPr>
              <w:spacing w:after="0"/>
              <w:rPr>
                <w:sz w:val="20"/>
                <w:szCs w:val="20"/>
                <w:color w:val="auto"/>
              </w:rPr>
            </w:pPr>
          </w:p>
        </w:tc>
        <w:tc>
          <w:tcPr>
            <w:tcW w:w="300" w:type="dxa"/>
            <w:vAlign w:val="bottom"/>
            <w:tcBorders>
              <w:bottom w:val="single" w:sz="8" w:color="auto"/>
            </w:tcBorders>
            <w:shd w:val="clear" w:color="auto" w:fill="DBE5F1"/>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DBE5F1"/>
          </w:tcPr>
          <w:p>
            <w:pPr>
              <w:jc w:val="right"/>
              <w:ind w:right="40"/>
              <w:spacing w:after="0"/>
              <w:rPr>
                <w:sz w:val="20"/>
                <w:szCs w:val="20"/>
                <w:color w:val="auto"/>
              </w:rPr>
            </w:pPr>
            <w:r>
              <w:rPr>
                <w:rFonts w:ascii="Arial" w:cs="Arial" w:eastAsia="Arial" w:hAnsi="Arial"/>
                <w:sz w:val="16"/>
                <w:szCs w:val="16"/>
                <w:b w:val="1"/>
                <w:bCs w:val="1"/>
                <w:color w:val="auto"/>
              </w:rPr>
              <w:t>1.25</w:t>
            </w:r>
          </w:p>
        </w:tc>
        <w:tc>
          <w:tcPr>
            <w:tcW w:w="120" w:type="dxa"/>
            <w:vAlign w:val="bottom"/>
            <w:tcBorders>
              <w:bottom w:val="single" w:sz="8" w:color="DBE5F1"/>
            </w:tcBorders>
            <w:shd w:val="clear" w:color="auto" w:fill="DBE5F1"/>
          </w:tcPr>
          <w:p>
            <w:pPr>
              <w:spacing w:after="0"/>
              <w:rPr>
                <w:sz w:val="20"/>
                <w:szCs w:val="20"/>
                <w:color w:val="auto"/>
              </w:rPr>
            </w:pPr>
          </w:p>
        </w:tc>
        <w:tc>
          <w:tcPr>
            <w:tcW w:w="16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DBE5F1"/>
          </w:tcPr>
          <w:p>
            <w:pPr>
              <w:jc w:val="right"/>
              <w:ind w:right="21"/>
              <w:spacing w:after="0"/>
              <w:rPr>
                <w:sz w:val="20"/>
                <w:szCs w:val="20"/>
                <w:color w:val="auto"/>
              </w:rPr>
            </w:pPr>
            <w:r>
              <w:rPr>
                <w:rFonts w:ascii="Arial" w:cs="Arial" w:eastAsia="Arial" w:hAnsi="Arial"/>
                <w:sz w:val="16"/>
                <w:szCs w:val="16"/>
                <w:b w:val="1"/>
                <w:bCs w:val="1"/>
                <w:color w:val="auto"/>
              </w:rPr>
              <w:t>5.48</w:t>
            </w:r>
          </w:p>
        </w:tc>
        <w:tc>
          <w:tcPr>
            <w:tcW w:w="120" w:type="dxa"/>
            <w:vAlign w:val="bottom"/>
            <w:tcBorders>
              <w:bottom w:val="single" w:sz="8" w:color="DBE5F1"/>
            </w:tcBorders>
            <w:shd w:val="clear" w:color="auto" w:fill="DBE5F1"/>
          </w:tcPr>
          <w:p>
            <w:pPr>
              <w:spacing w:after="0"/>
              <w:rPr>
                <w:sz w:val="20"/>
                <w:szCs w:val="20"/>
                <w:color w:val="auto"/>
              </w:rPr>
            </w:pPr>
          </w:p>
        </w:tc>
        <w:tc>
          <w:tcPr>
            <w:tcW w:w="280" w:type="dxa"/>
            <w:vAlign w:val="bottom"/>
            <w:tcBorders>
              <w:bottom w:val="single" w:sz="8" w:color="auto"/>
            </w:tcBorders>
            <w:shd w:val="clear" w:color="auto" w:fill="DBE5F1"/>
          </w:tcPr>
          <w:p>
            <w:pPr>
              <w:jc w:val="right"/>
              <w:ind w:right="100"/>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DBE5F1"/>
          </w:tcPr>
          <w:p>
            <w:pPr>
              <w:jc w:val="right"/>
              <w:ind w:right="40"/>
              <w:spacing w:after="0"/>
              <w:rPr>
                <w:sz w:val="20"/>
                <w:szCs w:val="20"/>
                <w:color w:val="auto"/>
              </w:rPr>
            </w:pPr>
            <w:r>
              <w:rPr>
                <w:rFonts w:ascii="Arial" w:cs="Arial" w:eastAsia="Arial" w:hAnsi="Arial"/>
                <w:sz w:val="16"/>
                <w:szCs w:val="16"/>
                <w:b w:val="1"/>
                <w:bCs w:val="1"/>
                <w:color w:val="auto"/>
              </w:rPr>
              <w:t>4.85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left="284" w:hanging="284"/>
        <w:spacing w:after="0"/>
        <w:tabs>
          <w:tab w:leader="none" w:pos="284" w:val="left"/>
        </w:tabs>
        <w:numPr>
          <w:ilvl w:val="0"/>
          <w:numId w:val="58"/>
        </w:numPr>
        <w:rPr>
          <w:rFonts w:ascii="Arial" w:cs="Arial" w:eastAsia="Arial" w:hAnsi="Arial"/>
          <w:sz w:val="13"/>
          <w:szCs w:val="13"/>
          <w:color w:val="auto"/>
        </w:rPr>
      </w:pPr>
      <w:r>
        <w:rPr>
          <w:rFonts w:ascii="Arial" w:cs="Arial" w:eastAsia="Arial" w:hAnsi="Arial"/>
          <w:sz w:val="13"/>
          <w:szCs w:val="13"/>
          <w:color w:val="auto"/>
        </w:rPr>
        <w:t>See “</w:t>
      </w:r>
      <w:r>
        <w:rPr>
          <w:rFonts w:ascii="Arial" w:cs="Arial" w:eastAsia="Arial" w:hAnsi="Arial"/>
          <w:sz w:val="13"/>
          <w:szCs w:val="13"/>
          <w:i w:val="1"/>
          <w:iCs w:val="1"/>
          <w:color w:val="auto"/>
        </w:rPr>
        <w:t>Definitions of Non-GAAP Financial Measures, Segment Measures and Other Calculations</w:t>
      </w:r>
      <w:r>
        <w:rPr>
          <w:rFonts w:ascii="Arial" w:cs="Arial" w:eastAsia="Arial" w:hAnsi="Arial"/>
          <w:sz w:val="13"/>
          <w:szCs w:val="13"/>
          <w:color w:val="auto"/>
        </w:rPr>
        <w:t>” herein for a discussion of our definitions of FFO and AFFO.</w:t>
      </w:r>
    </w:p>
    <w:p>
      <w:pPr>
        <w:spacing w:after="0" w:line="4" w:lineRule="exact"/>
        <w:rPr>
          <w:rFonts w:ascii="Arial" w:cs="Arial" w:eastAsia="Arial" w:hAnsi="Arial"/>
          <w:sz w:val="13"/>
          <w:szCs w:val="13"/>
          <w:color w:val="auto"/>
        </w:rPr>
      </w:pPr>
    </w:p>
    <w:p>
      <w:pPr>
        <w:ind w:left="284" w:hanging="284"/>
        <w:spacing w:after="0" w:line="231" w:lineRule="auto"/>
        <w:tabs>
          <w:tab w:leader="none" w:pos="284" w:val="left"/>
        </w:tabs>
        <w:numPr>
          <w:ilvl w:val="0"/>
          <w:numId w:val="58"/>
        </w:numPr>
        <w:rPr>
          <w:rFonts w:ascii="Arial" w:cs="Arial" w:eastAsia="Arial" w:hAnsi="Arial"/>
          <w:sz w:val="13"/>
          <w:szCs w:val="13"/>
          <w:color w:val="auto"/>
        </w:rPr>
      </w:pPr>
      <w:r>
        <w:rPr>
          <w:rFonts w:ascii="Arial" w:cs="Arial" w:eastAsia="Arial" w:hAnsi="Arial"/>
          <w:sz w:val="13"/>
          <w:szCs w:val="13"/>
          <w:color w:val="auto"/>
        </w:rPr>
        <w:t>FFO and AFFO are reduced by cash paid for preferred stock dividends during the period in which they are paid.</w:t>
      </w:r>
    </w:p>
    <w:p>
      <w:pPr>
        <w:ind w:left="284" w:hanging="284"/>
        <w:spacing w:after="0" w:line="231" w:lineRule="auto"/>
        <w:tabs>
          <w:tab w:leader="none" w:pos="284"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above reconciliation excludes line items included in our definition which are not applicable for the periods shown.</w:t>
      </w:r>
    </w:p>
    <w:p>
      <w:pPr>
        <w:ind w:left="284" w:hanging="284"/>
        <w:spacing w:after="0" w:line="231" w:lineRule="auto"/>
        <w:tabs>
          <w:tab w:leader="none" w:pos="284" w:val="left"/>
        </w:tabs>
        <w:numPr>
          <w:ilvl w:val="0"/>
          <w:numId w:val="58"/>
        </w:numPr>
        <w:rPr>
          <w:rFonts w:ascii="Arial" w:cs="Arial" w:eastAsia="Arial" w:hAnsi="Arial"/>
          <w:sz w:val="13"/>
          <w:szCs w:val="13"/>
          <w:color w:val="auto"/>
        </w:rPr>
      </w:pPr>
      <w:r>
        <w:rPr>
          <w:rFonts w:ascii="Arial" w:cs="Arial" w:eastAsia="Arial" w:hAnsi="Arial"/>
          <w:sz w:val="13"/>
          <w:szCs w:val="13"/>
          <w:color w:val="auto"/>
        </w:rPr>
        <w:t>Attributable to CCIC common stockholders.</w:t>
      </w:r>
    </w:p>
    <w:p>
      <w:pPr>
        <w:ind w:left="284" w:right="460" w:hanging="284"/>
        <w:spacing w:after="0" w:line="237" w:lineRule="auto"/>
        <w:tabs>
          <w:tab w:leader="none" w:pos="284" w:val="left"/>
        </w:tabs>
        <w:numPr>
          <w:ilvl w:val="0"/>
          <w:numId w:val="58"/>
        </w:numPr>
        <w:rPr>
          <w:rFonts w:ascii="Arial" w:cs="Arial" w:eastAsia="Arial" w:hAnsi="Arial"/>
          <w:sz w:val="13"/>
          <w:szCs w:val="13"/>
          <w:color w:val="auto"/>
        </w:rPr>
      </w:pPr>
      <w:r>
        <w:rPr>
          <w:rFonts w:ascii="Arial" w:cs="Arial" w:eastAsia="Arial" w:hAnsi="Arial"/>
          <w:sz w:val="13"/>
          <w:szCs w:val="13"/>
          <w:color w:val="auto"/>
        </w:rPr>
        <w:t>Based on the diluted weighted-average common shares outstanding for the three and twelve months ended December 31, 2018 and 2017. For all periods presented, the diluted weighted-average common shares outstanding does not include any assumed conversion of preferred stock in the share count.</w:t>
      </w:r>
    </w:p>
    <w:p>
      <w:pPr>
        <w:spacing w:after="0" w:line="34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44"/>
          </w:cols>
          <w:pgMar w:left="236" w:top="124" w:right="219" w:bottom="1440" w:gutter="0" w:footer="0" w:header="0"/>
        </w:sectPr>
      </w:pPr>
    </w:p>
    <w:bookmarkStart w:id="61" w:name="page62"/>
    <w:bookmarkEnd w:id="61"/>
    <w:p>
      <w:pPr>
        <w:jc w:val="center"/>
        <w:ind w:right="-3"/>
        <w:spacing w:after="0"/>
        <w:rPr>
          <w:sz w:val="20"/>
          <w:szCs w:val="20"/>
          <w:color w:val="auto"/>
        </w:rPr>
      </w:pPr>
      <w:r>
        <w:rPr>
          <w:rFonts w:ascii="Arial" w:cs="Arial" w:eastAsia="Arial" w:hAnsi="Arial"/>
          <w:sz w:val="13"/>
          <w:szCs w:val="13"/>
          <w:color w:val="auto"/>
        </w:rPr>
        <w:t>Crown Castle International Corp.</w:t>
      </w:r>
    </w:p>
    <w:p>
      <w:pPr>
        <w:spacing w:after="0" w:line="5"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Fourth Quarter 2018</w:t>
      </w:r>
    </w:p>
    <w:p>
      <w:pPr>
        <w:spacing w:after="0" w:line="197" w:lineRule="exact"/>
        <w:rPr>
          <w:sz w:val="20"/>
          <w:szCs w:val="20"/>
          <w:color w:val="auto"/>
        </w:rPr>
      </w:pPr>
    </w:p>
    <w:tbl>
      <w:tblPr>
        <w:tblLayout w:type="fixed"/>
        <w:tblInd w:w="14" w:type="dxa"/>
        <w:tblCellMar>
          <w:top w:w="0" w:type="dxa"/>
          <w:left w:w="0" w:type="dxa"/>
          <w:bottom w:w="0" w:type="dxa"/>
          <w:right w:w="0" w:type="dxa"/>
        </w:tblCellMar>
      </w:tblPr>
      <w:tr>
        <w:trPr>
          <w:trHeight w:val="187"/>
        </w:trPr>
        <w:tc>
          <w:tcPr>
            <w:tcW w:w="2320" w:type="dxa"/>
            <w:vAlign w:val="bottom"/>
            <w:tcBorders>
              <w:top w:val="single" w:sz="8" w:color="auto"/>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3"/>
                <w:szCs w:val="13"/>
                <w:b w:val="1"/>
                <w:bCs w:val="1"/>
                <w:color w:val="auto"/>
              </w:rPr>
              <w:t>COMPANY OVERVIEW</w:t>
            </w:r>
          </w:p>
        </w:tc>
        <w:tc>
          <w:tcPr>
            <w:tcW w:w="2280" w:type="dxa"/>
            <w:vAlign w:val="bottom"/>
            <w:tcBorders>
              <w:top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3"/>
                <w:szCs w:val="13"/>
                <w:b w:val="1"/>
                <w:bCs w:val="1"/>
                <w:color w:val="auto"/>
              </w:rPr>
              <w:t>FINANCIALS &amp; METRICS</w:t>
            </w:r>
          </w:p>
        </w:tc>
        <w:tc>
          <w:tcPr>
            <w:tcW w:w="228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ASSET PORTFOLIO OVERVIEW</w:t>
            </w:r>
          </w:p>
        </w:tc>
        <w:tc>
          <w:tcPr>
            <w:tcW w:w="228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3"/>
                <w:szCs w:val="13"/>
                <w:b w:val="1"/>
                <w:bCs w:val="1"/>
                <w:color w:val="auto"/>
              </w:rPr>
              <w:t>CAPITALIZATION OVERVIEW</w:t>
            </w:r>
          </w:p>
        </w:tc>
        <w:tc>
          <w:tcPr>
            <w:tcW w:w="2300" w:type="dxa"/>
            <w:vAlign w:val="bottom"/>
            <w:tcBorders>
              <w:top w:val="single" w:sz="8" w:color="auto"/>
              <w:bottom w:val="single" w:sz="8" w:color="auto"/>
              <w:right w:val="single" w:sz="8" w:color="auto"/>
            </w:tcBorders>
            <w:shd w:val="clear" w:color="auto" w:fill="CCC0DA"/>
          </w:tcPr>
          <w:p>
            <w:pPr>
              <w:ind w:left="800"/>
              <w:spacing w:after="0"/>
              <w:rPr>
                <w:sz w:val="20"/>
                <w:szCs w:val="20"/>
                <w:color w:val="auto"/>
              </w:rPr>
            </w:pPr>
            <w:r>
              <w:rPr>
                <w:rFonts w:ascii="Arial" w:cs="Arial" w:eastAsia="Arial" w:hAnsi="Arial"/>
                <w:sz w:val="13"/>
                <w:szCs w:val="13"/>
                <w:b w:val="1"/>
                <w:bCs w:val="1"/>
                <w:color w:val="auto"/>
              </w:rPr>
              <w:t>APPENDIX</w:t>
            </w:r>
          </w:p>
        </w:tc>
      </w:tr>
    </w:tbl>
    <w:p>
      <w:pPr>
        <w:spacing w:after="0" w:line="200" w:lineRule="exact"/>
        <w:rPr>
          <w:sz w:val="20"/>
          <w:szCs w:val="20"/>
          <w:color w:val="auto"/>
        </w:rPr>
      </w:pPr>
    </w:p>
    <w:p>
      <w:pPr>
        <w:spacing w:after="0" w:line="28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Reconciliation of Historical FFO and AFFO: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7261860" cy="3206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1860" cy="320675"/>
                    </a:xfrm>
                    <a:prstGeom prst="rect">
                      <a:avLst/>
                    </a:prstGeom>
                    <a:noFill/>
                  </pic:spPr>
                </pic:pic>
              </a:graphicData>
            </a:graphic>
          </wp:anchor>
        </w:drawing>
      </w:r>
    </w:p>
    <w:p>
      <w:pPr>
        <w:spacing w:after="0" w:line="161" w:lineRule="exact"/>
        <w:rPr>
          <w:sz w:val="20"/>
          <w:szCs w:val="20"/>
          <w:color w:val="auto"/>
        </w:rPr>
      </w:pPr>
    </w:p>
    <w:p>
      <w:pPr>
        <w:ind w:left="8784"/>
        <w:spacing w:after="0"/>
        <w:rPr>
          <w:sz w:val="20"/>
          <w:szCs w:val="20"/>
          <w:color w:val="auto"/>
        </w:rPr>
      </w:pPr>
      <w:r>
        <w:rPr>
          <w:rFonts w:ascii="Arial" w:cs="Arial" w:eastAsia="Arial" w:hAnsi="Arial"/>
          <w:sz w:val="14"/>
          <w:szCs w:val="14"/>
          <w:b w:val="1"/>
          <w:bCs w:val="1"/>
          <w:color w:val="auto"/>
        </w:rPr>
        <w:t>Years Ended December 31,</w:t>
      </w:r>
    </w:p>
    <w:p>
      <w:pPr>
        <w:spacing w:after="0" w:line="36" w:lineRule="exact"/>
        <w:rPr>
          <w:sz w:val="20"/>
          <w:szCs w:val="20"/>
          <w:color w:val="auto"/>
        </w:rPr>
      </w:pPr>
    </w:p>
    <w:tbl>
      <w:tblPr>
        <w:tblLayout w:type="fixed"/>
        <w:tblInd w:w="4" w:type="dxa"/>
        <w:tblCellMar>
          <w:top w:w="0" w:type="dxa"/>
          <w:left w:w="0" w:type="dxa"/>
          <w:bottom w:w="0" w:type="dxa"/>
          <w:right w:w="0" w:type="dxa"/>
        </w:tblCellMar>
      </w:tblPr>
      <w:tr>
        <w:trPr>
          <w:trHeight w:val="252"/>
        </w:trPr>
        <w:tc>
          <w:tcPr>
            <w:tcW w:w="7780" w:type="dxa"/>
            <w:vAlign w:val="bottom"/>
          </w:tcPr>
          <w:p>
            <w:pPr>
              <w:ind w:left="20"/>
              <w:spacing w:after="0"/>
              <w:rPr>
                <w:sz w:val="20"/>
                <w:szCs w:val="20"/>
                <w:color w:val="auto"/>
              </w:rPr>
            </w:pPr>
            <w:r>
              <w:rPr>
                <w:rFonts w:ascii="Arial" w:cs="Arial" w:eastAsia="Arial" w:hAnsi="Arial"/>
                <w:sz w:val="14"/>
                <w:szCs w:val="14"/>
                <w:color w:val="auto"/>
              </w:rPr>
              <w:t>(amounts in millions, except per share amounts)</w:t>
            </w:r>
          </w:p>
        </w:tc>
        <w:tc>
          <w:tcPr>
            <w:tcW w:w="260" w:type="dxa"/>
            <w:vAlign w:val="bottom"/>
            <w:tcBorders>
              <w:top w:val="single" w:sz="8" w:color="auto"/>
              <w:bottom w:val="single" w:sz="8" w:color="DDDDDD"/>
            </w:tcBorders>
            <w:shd w:val="clear" w:color="auto" w:fill="DDDDDD"/>
          </w:tcPr>
          <w:p>
            <w:pPr>
              <w:spacing w:after="0"/>
              <w:rPr>
                <w:sz w:val="21"/>
                <w:szCs w:val="21"/>
                <w:color w:val="auto"/>
              </w:rPr>
            </w:pPr>
          </w:p>
        </w:tc>
        <w:tc>
          <w:tcPr>
            <w:tcW w:w="900" w:type="dxa"/>
            <w:vAlign w:val="bottom"/>
            <w:tcBorders>
              <w:top w:val="single" w:sz="8" w:color="auto"/>
              <w:bottom w:val="single" w:sz="8" w:color="DDDDDD"/>
            </w:tcBorders>
            <w:shd w:val="clear" w:color="auto" w:fill="DDDDDD"/>
          </w:tcPr>
          <w:p>
            <w:pPr>
              <w:jc w:val="right"/>
              <w:ind w:right="36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DDDDDD"/>
            </w:tcBorders>
            <w:shd w:val="clear" w:color="auto" w:fill="DDDDDD"/>
          </w:tcPr>
          <w:p>
            <w:pPr>
              <w:spacing w:after="0"/>
              <w:rPr>
                <w:sz w:val="21"/>
                <w:szCs w:val="21"/>
                <w:color w:val="auto"/>
              </w:rPr>
            </w:pPr>
          </w:p>
        </w:tc>
        <w:tc>
          <w:tcPr>
            <w:tcW w:w="260" w:type="dxa"/>
            <w:vAlign w:val="bottom"/>
            <w:tcBorders>
              <w:top w:val="single" w:sz="8" w:color="auto"/>
              <w:bottom w:val="single" w:sz="8" w:color="DDDDDD"/>
            </w:tcBorders>
            <w:shd w:val="clear" w:color="auto" w:fill="DDDDDD"/>
          </w:tcPr>
          <w:p>
            <w:pPr>
              <w:spacing w:after="0"/>
              <w:rPr>
                <w:sz w:val="21"/>
                <w:szCs w:val="21"/>
                <w:color w:val="auto"/>
              </w:rPr>
            </w:pPr>
          </w:p>
        </w:tc>
        <w:tc>
          <w:tcPr>
            <w:tcW w:w="880" w:type="dxa"/>
            <w:vAlign w:val="bottom"/>
            <w:tcBorders>
              <w:top w:val="single" w:sz="8" w:color="auto"/>
              <w:bottom w:val="single" w:sz="8" w:color="DDDDDD"/>
            </w:tcBorders>
            <w:shd w:val="clear" w:color="auto" w:fill="DDDDDD"/>
          </w:tcPr>
          <w:p>
            <w:pPr>
              <w:jc w:val="right"/>
              <w:ind w:right="34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DDDDDD"/>
            </w:tcBorders>
            <w:shd w:val="clear" w:color="auto" w:fill="DDDDDD"/>
          </w:tcPr>
          <w:p>
            <w:pPr>
              <w:spacing w:after="0"/>
              <w:rPr>
                <w:sz w:val="21"/>
                <w:szCs w:val="21"/>
                <w:color w:val="auto"/>
              </w:rPr>
            </w:pPr>
          </w:p>
        </w:tc>
        <w:tc>
          <w:tcPr>
            <w:tcW w:w="260" w:type="dxa"/>
            <w:vAlign w:val="bottom"/>
            <w:tcBorders>
              <w:top w:val="single" w:sz="8" w:color="auto"/>
              <w:bottom w:val="single" w:sz="8" w:color="DDDDDD"/>
            </w:tcBorders>
            <w:shd w:val="clear" w:color="auto" w:fill="DDDDDD"/>
          </w:tcPr>
          <w:p>
            <w:pPr>
              <w:spacing w:after="0"/>
              <w:rPr>
                <w:sz w:val="21"/>
                <w:szCs w:val="21"/>
                <w:color w:val="auto"/>
              </w:rPr>
            </w:pPr>
          </w:p>
        </w:tc>
        <w:tc>
          <w:tcPr>
            <w:tcW w:w="880" w:type="dxa"/>
            <w:vAlign w:val="bottom"/>
            <w:tcBorders>
              <w:top w:val="single" w:sz="8" w:color="auto"/>
              <w:bottom w:val="single" w:sz="8" w:color="DDDDDD"/>
            </w:tcBorders>
            <w:shd w:val="clear" w:color="auto" w:fill="DDDDDD"/>
          </w:tcPr>
          <w:p>
            <w:pPr>
              <w:jc w:val="right"/>
              <w:ind w:right="344"/>
              <w:spacing w:after="0"/>
              <w:rPr>
                <w:sz w:val="20"/>
                <w:szCs w:val="20"/>
                <w:color w:val="auto"/>
              </w:rPr>
            </w:pPr>
            <w:r>
              <w:rPr>
                <w:rFonts w:ascii="Arial" w:cs="Arial" w:eastAsia="Arial" w:hAnsi="Arial"/>
                <w:sz w:val="14"/>
                <w:szCs w:val="14"/>
                <w:b w:val="1"/>
                <w:bCs w:val="1"/>
                <w:color w:val="auto"/>
              </w:rPr>
              <w:t>2015</w:t>
            </w:r>
          </w:p>
        </w:tc>
      </w:tr>
      <w:tr>
        <w:trPr>
          <w:trHeight w:val="204"/>
        </w:trPr>
        <w:tc>
          <w:tcPr>
            <w:tcW w:w="778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Net income (loss)</w:t>
            </w:r>
          </w:p>
        </w:tc>
        <w:tc>
          <w:tcPr>
            <w:tcW w:w="260" w:type="dxa"/>
            <w:vAlign w:val="bottom"/>
            <w:tcBorders>
              <w:top w:val="single" w:sz="8" w:color="auto"/>
            </w:tcBorders>
          </w:tcPr>
          <w:p>
            <w:pPr>
              <w:jc w:val="right"/>
              <w:ind w:right="84"/>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445</w:t>
            </w: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jc w:val="right"/>
              <w:ind w:right="84"/>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357</w:t>
            </w: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jc w:val="right"/>
              <w:ind w:right="84"/>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525</w:t>
            </w:r>
          </w:p>
        </w:tc>
      </w:tr>
      <w:tr>
        <w:trPr>
          <w:trHeight w:val="28"/>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778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5"/>
                <w:szCs w:val="15"/>
                <w:color w:val="auto"/>
              </w:rPr>
              <w:t>Real estate related depreciation, amortization and accretion</w:t>
            </w:r>
          </w:p>
        </w:tc>
        <w:tc>
          <w:tcPr>
            <w:tcW w:w="260" w:type="dxa"/>
            <w:vAlign w:val="bottom"/>
            <w:tcBorders>
              <w:bottom w:val="single" w:sz="8" w:color="DBE5F1"/>
            </w:tcBorders>
            <w:shd w:val="clear" w:color="auto" w:fill="DBE5F1"/>
          </w:tcPr>
          <w:p>
            <w:pPr>
              <w:spacing w:after="0"/>
              <w:rPr>
                <w:sz w:val="19"/>
                <w:szCs w:val="19"/>
                <w:color w:val="auto"/>
              </w:rPr>
            </w:pPr>
          </w:p>
        </w:tc>
        <w:tc>
          <w:tcPr>
            <w:tcW w:w="900" w:type="dxa"/>
            <w:vAlign w:val="bottom"/>
            <w:tcBorders>
              <w:bottom w:val="single" w:sz="8" w:color="DBE5F1"/>
            </w:tcBorders>
            <w:shd w:val="clear" w:color="auto" w:fill="DBE5F1"/>
          </w:tcPr>
          <w:p>
            <w:pPr>
              <w:jc w:val="right"/>
              <w:ind w:right="44"/>
              <w:spacing w:after="0"/>
              <w:rPr>
                <w:sz w:val="20"/>
                <w:szCs w:val="20"/>
                <w:color w:val="auto"/>
              </w:rPr>
            </w:pPr>
            <w:r>
              <w:rPr>
                <w:rFonts w:ascii="Arial" w:cs="Arial" w:eastAsia="Arial" w:hAnsi="Arial"/>
                <w:sz w:val="15"/>
                <w:szCs w:val="15"/>
                <w:color w:val="auto"/>
              </w:rPr>
              <w:t>1,211</w:t>
            </w:r>
          </w:p>
        </w:tc>
        <w:tc>
          <w:tcPr>
            <w:tcW w:w="12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DBE5F1"/>
            </w:tcBorders>
            <w:shd w:val="clear" w:color="auto" w:fill="DBE5F1"/>
          </w:tcPr>
          <w:p>
            <w:pPr>
              <w:spacing w:after="0"/>
              <w:rPr>
                <w:sz w:val="19"/>
                <w:szCs w:val="19"/>
                <w:color w:val="auto"/>
              </w:rPr>
            </w:pPr>
          </w:p>
        </w:tc>
        <w:tc>
          <w:tcPr>
            <w:tcW w:w="880" w:type="dxa"/>
            <w:vAlign w:val="bottom"/>
            <w:tcBorders>
              <w:bottom w:val="single" w:sz="8" w:color="DBE5F1"/>
            </w:tcBorders>
            <w:shd w:val="clear" w:color="auto" w:fill="DBE5F1"/>
          </w:tcPr>
          <w:p>
            <w:pPr>
              <w:jc w:val="right"/>
              <w:ind w:right="44"/>
              <w:spacing w:after="0"/>
              <w:rPr>
                <w:sz w:val="20"/>
                <w:szCs w:val="20"/>
                <w:color w:val="auto"/>
              </w:rPr>
            </w:pPr>
            <w:r>
              <w:rPr>
                <w:rFonts w:ascii="Arial" w:cs="Arial" w:eastAsia="Arial" w:hAnsi="Arial"/>
                <w:sz w:val="15"/>
                <w:szCs w:val="15"/>
                <w:color w:val="auto"/>
              </w:rPr>
              <w:t>1,082</w:t>
            </w:r>
          </w:p>
        </w:tc>
        <w:tc>
          <w:tcPr>
            <w:tcW w:w="10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DBE5F1"/>
            </w:tcBorders>
            <w:shd w:val="clear" w:color="auto" w:fill="DBE5F1"/>
          </w:tcPr>
          <w:p>
            <w:pPr>
              <w:spacing w:after="0"/>
              <w:rPr>
                <w:sz w:val="19"/>
                <w:szCs w:val="19"/>
                <w:color w:val="auto"/>
              </w:rPr>
            </w:pPr>
          </w:p>
        </w:tc>
        <w:tc>
          <w:tcPr>
            <w:tcW w:w="880" w:type="dxa"/>
            <w:vAlign w:val="bottom"/>
            <w:tcBorders>
              <w:bottom w:val="single" w:sz="8" w:color="DBE5F1"/>
            </w:tcBorders>
            <w:shd w:val="clear" w:color="auto" w:fill="DBE5F1"/>
          </w:tcPr>
          <w:p>
            <w:pPr>
              <w:jc w:val="right"/>
              <w:ind w:right="44"/>
              <w:spacing w:after="0"/>
              <w:rPr>
                <w:sz w:val="20"/>
                <w:szCs w:val="20"/>
                <w:color w:val="auto"/>
              </w:rPr>
            </w:pPr>
            <w:r>
              <w:rPr>
                <w:rFonts w:ascii="Arial" w:cs="Arial" w:eastAsia="Arial" w:hAnsi="Arial"/>
                <w:sz w:val="15"/>
                <w:szCs w:val="15"/>
                <w:color w:val="auto"/>
              </w:rPr>
              <w:t>1,018</w:t>
            </w:r>
          </w:p>
        </w:tc>
      </w:tr>
      <w:tr>
        <w:trPr>
          <w:trHeight w:val="212"/>
        </w:trPr>
        <w:tc>
          <w:tcPr>
            <w:tcW w:w="7780" w:type="dxa"/>
            <w:vAlign w:val="bottom"/>
          </w:tcPr>
          <w:p>
            <w:pPr>
              <w:ind w:left="20"/>
              <w:spacing w:after="0"/>
              <w:rPr>
                <w:sz w:val="20"/>
                <w:szCs w:val="20"/>
                <w:color w:val="auto"/>
              </w:rPr>
            </w:pPr>
            <w:r>
              <w:rPr>
                <w:rFonts w:ascii="Arial" w:cs="Arial" w:eastAsia="Arial" w:hAnsi="Arial"/>
                <w:sz w:val="15"/>
                <w:szCs w:val="15"/>
                <w:color w:val="auto"/>
              </w:rPr>
              <w:t>Asset write-down charges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33</w:t>
            </w:r>
          </w:p>
        </w:tc>
      </w:tr>
      <w:tr>
        <w:trPr>
          <w:trHeight w:val="28"/>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0"/>
        </w:trPr>
        <w:tc>
          <w:tcPr>
            <w:tcW w:w="778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5"/>
                <w:szCs w:val="15"/>
                <w:color w:val="auto"/>
              </w:rPr>
              <w:t>Dividends on preferred stock</w:t>
            </w:r>
          </w:p>
        </w:tc>
        <w:tc>
          <w:tcPr>
            <w:tcW w:w="260" w:type="dxa"/>
            <w:vAlign w:val="bottom"/>
            <w:tcBorders>
              <w:bottom w:val="single" w:sz="8" w:color="DBE5F1"/>
            </w:tcBorders>
            <w:shd w:val="clear" w:color="auto" w:fill="DBE5F1"/>
          </w:tcPr>
          <w:p>
            <w:pPr>
              <w:spacing w:after="0"/>
              <w:rPr>
                <w:sz w:val="20"/>
                <w:szCs w:val="20"/>
                <w:color w:val="auto"/>
              </w:rPr>
            </w:pPr>
          </w:p>
        </w:tc>
        <w:tc>
          <w:tcPr>
            <w:tcW w:w="90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5"/>
                <w:szCs w:val="15"/>
                <w:color w:val="auto"/>
              </w:rPr>
              <w:t>(30)</w:t>
            </w:r>
          </w:p>
        </w:tc>
        <w:tc>
          <w:tcPr>
            <w:tcW w:w="120" w:type="dxa"/>
            <w:vAlign w:val="bottom"/>
            <w:tcBorders>
              <w:bottom w:val="single" w:sz="8" w:color="DBE5F1"/>
            </w:tcBorders>
            <w:shd w:val="clear" w:color="auto" w:fill="DBE5F1"/>
          </w:tcPr>
          <w:p>
            <w:pPr>
              <w:spacing w:after="0"/>
              <w:rPr>
                <w:sz w:val="20"/>
                <w:szCs w:val="20"/>
                <w:color w:val="auto"/>
              </w:rPr>
            </w:pPr>
          </w:p>
        </w:tc>
        <w:tc>
          <w:tcPr>
            <w:tcW w:w="260" w:type="dxa"/>
            <w:vAlign w:val="bottom"/>
            <w:tcBorders>
              <w:bottom w:val="single" w:sz="8" w:color="DBE5F1"/>
            </w:tcBorders>
            <w:shd w:val="clear" w:color="auto" w:fill="DBE5F1"/>
          </w:tcPr>
          <w:p>
            <w:pPr>
              <w:spacing w:after="0"/>
              <w:rPr>
                <w:sz w:val="20"/>
                <w:szCs w:val="20"/>
                <w:color w:val="auto"/>
              </w:rPr>
            </w:pPr>
          </w:p>
        </w:tc>
        <w:tc>
          <w:tcPr>
            <w:tcW w:w="88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5"/>
                <w:szCs w:val="15"/>
                <w:color w:val="auto"/>
              </w:rPr>
              <w:t>(44)</w:t>
            </w:r>
          </w:p>
        </w:tc>
        <w:tc>
          <w:tcPr>
            <w:tcW w:w="100" w:type="dxa"/>
            <w:vAlign w:val="bottom"/>
            <w:tcBorders>
              <w:bottom w:val="single" w:sz="8" w:color="DBE5F1"/>
            </w:tcBorders>
            <w:shd w:val="clear" w:color="auto" w:fill="DBE5F1"/>
          </w:tcPr>
          <w:p>
            <w:pPr>
              <w:spacing w:after="0"/>
              <w:rPr>
                <w:sz w:val="20"/>
                <w:szCs w:val="20"/>
                <w:color w:val="auto"/>
              </w:rPr>
            </w:pPr>
          </w:p>
        </w:tc>
        <w:tc>
          <w:tcPr>
            <w:tcW w:w="260" w:type="dxa"/>
            <w:vAlign w:val="bottom"/>
            <w:tcBorders>
              <w:bottom w:val="single" w:sz="8" w:color="DBE5F1"/>
            </w:tcBorders>
            <w:shd w:val="clear" w:color="auto" w:fill="DBE5F1"/>
          </w:tcPr>
          <w:p>
            <w:pPr>
              <w:spacing w:after="0"/>
              <w:rPr>
                <w:sz w:val="20"/>
                <w:szCs w:val="20"/>
                <w:color w:val="auto"/>
              </w:rPr>
            </w:pPr>
          </w:p>
        </w:tc>
        <w:tc>
          <w:tcPr>
            <w:tcW w:w="88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5"/>
                <w:szCs w:val="15"/>
                <w:color w:val="auto"/>
              </w:rPr>
              <w:t>(44)</w:t>
            </w:r>
          </w:p>
        </w:tc>
      </w:tr>
      <w:tr>
        <w:trPr>
          <w:trHeight w:val="252"/>
        </w:trPr>
        <w:tc>
          <w:tcPr>
            <w:tcW w:w="7780" w:type="dxa"/>
            <w:vAlign w:val="bottom"/>
            <w:tcBorders>
              <w:bottom w:val="single" w:sz="8" w:color="DBE5F1"/>
            </w:tcBorders>
          </w:tcPr>
          <w:p>
            <w:pPr>
              <w:ind w:left="240"/>
              <w:spacing w:after="0"/>
              <w:rPr>
                <w:sz w:val="20"/>
                <w:szCs w:val="20"/>
                <w:color w:val="auto"/>
              </w:rPr>
            </w:pPr>
            <w:r>
              <w:rPr>
                <w:rFonts w:ascii="Arial" w:cs="Arial" w:eastAsia="Arial" w:hAnsi="Arial"/>
                <w:sz w:val="15"/>
                <w:szCs w:val="15"/>
                <w:b w:val="1"/>
                <w:bCs w:val="1"/>
                <w:color w:val="auto"/>
              </w:rPr>
              <w:t>FFO</w:t>
            </w:r>
            <w:r>
              <w:rPr>
                <w:rFonts w:ascii="Arial" w:cs="Arial" w:eastAsia="Arial" w:hAnsi="Arial"/>
                <w:sz w:val="12"/>
                <w:szCs w:val="12"/>
                <w:b w:val="1"/>
                <w:bCs w:val="1"/>
                <w:color w:val="auto"/>
              </w:rPr>
              <w:t>(a)(b)(c)(d)</w:t>
            </w:r>
          </w:p>
        </w:tc>
        <w:tc>
          <w:tcPr>
            <w:tcW w:w="26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1,643</w:t>
            </w:r>
          </w:p>
        </w:tc>
        <w:tc>
          <w:tcPr>
            <w:tcW w:w="120" w:type="dxa"/>
            <w:vAlign w:val="bottom"/>
            <w:tcBorders>
              <w:bottom w:val="single" w:sz="8" w:color="DBE5F1"/>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1,430</w:t>
            </w:r>
          </w:p>
        </w:tc>
        <w:tc>
          <w:tcPr>
            <w:tcW w:w="100" w:type="dxa"/>
            <w:vAlign w:val="bottom"/>
            <w:tcBorders>
              <w:bottom w:val="single" w:sz="8" w:color="DBE5F1"/>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1,533</w:t>
            </w:r>
          </w:p>
        </w:tc>
      </w:tr>
      <w:tr>
        <w:trPr>
          <w:trHeight w:val="188"/>
        </w:trPr>
        <w:tc>
          <w:tcPr>
            <w:tcW w:w="7780" w:type="dxa"/>
            <w:vAlign w:val="bottom"/>
            <w:shd w:val="clear" w:color="auto" w:fill="DBE5F1"/>
          </w:tcPr>
          <w:p>
            <w:pPr>
              <w:spacing w:after="0"/>
              <w:rPr>
                <w:sz w:val="16"/>
                <w:szCs w:val="16"/>
                <w:color w:val="auto"/>
              </w:rPr>
            </w:pPr>
          </w:p>
        </w:tc>
        <w:tc>
          <w:tcPr>
            <w:tcW w:w="260" w:type="dxa"/>
            <w:vAlign w:val="bottom"/>
            <w:shd w:val="clear" w:color="auto" w:fill="DBE5F1"/>
          </w:tcPr>
          <w:p>
            <w:pPr>
              <w:spacing w:after="0"/>
              <w:rPr>
                <w:sz w:val="16"/>
                <w:szCs w:val="16"/>
                <w:color w:val="auto"/>
              </w:rPr>
            </w:pPr>
          </w:p>
        </w:tc>
        <w:tc>
          <w:tcPr>
            <w:tcW w:w="900" w:type="dxa"/>
            <w:vAlign w:val="bottom"/>
            <w:shd w:val="clear" w:color="auto" w:fill="DBE5F1"/>
          </w:tcPr>
          <w:p>
            <w:pPr>
              <w:spacing w:after="0"/>
              <w:rPr>
                <w:sz w:val="16"/>
                <w:szCs w:val="16"/>
                <w:color w:val="auto"/>
              </w:rPr>
            </w:pPr>
          </w:p>
        </w:tc>
        <w:tc>
          <w:tcPr>
            <w:tcW w:w="120" w:type="dxa"/>
            <w:vAlign w:val="bottom"/>
            <w:shd w:val="clear" w:color="auto" w:fill="DBE5F1"/>
          </w:tcPr>
          <w:p>
            <w:pPr>
              <w:spacing w:after="0"/>
              <w:rPr>
                <w:sz w:val="16"/>
                <w:szCs w:val="16"/>
                <w:color w:val="auto"/>
              </w:rPr>
            </w:pPr>
          </w:p>
        </w:tc>
        <w:tc>
          <w:tcPr>
            <w:tcW w:w="260" w:type="dxa"/>
            <w:vAlign w:val="bottom"/>
            <w:shd w:val="clear" w:color="auto" w:fill="DBE5F1"/>
          </w:tcPr>
          <w:p>
            <w:pPr>
              <w:spacing w:after="0"/>
              <w:rPr>
                <w:sz w:val="16"/>
                <w:szCs w:val="16"/>
                <w:color w:val="auto"/>
              </w:rPr>
            </w:pPr>
          </w:p>
        </w:tc>
        <w:tc>
          <w:tcPr>
            <w:tcW w:w="88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260" w:type="dxa"/>
            <w:vAlign w:val="bottom"/>
            <w:shd w:val="clear" w:color="auto" w:fill="DBE5F1"/>
          </w:tcPr>
          <w:p>
            <w:pPr>
              <w:spacing w:after="0"/>
              <w:rPr>
                <w:sz w:val="16"/>
                <w:szCs w:val="16"/>
                <w:color w:val="auto"/>
              </w:rPr>
            </w:pPr>
          </w:p>
        </w:tc>
        <w:tc>
          <w:tcPr>
            <w:tcW w:w="880" w:type="dxa"/>
            <w:vAlign w:val="bottom"/>
            <w:shd w:val="clear" w:color="auto" w:fill="DBE5F1"/>
          </w:tcPr>
          <w:p>
            <w:pPr>
              <w:spacing w:after="0"/>
              <w:rPr>
                <w:sz w:val="16"/>
                <w:szCs w:val="16"/>
                <w:color w:val="auto"/>
              </w:rPr>
            </w:pPr>
          </w:p>
        </w:tc>
      </w:tr>
      <w:tr>
        <w:trPr>
          <w:trHeight w:val="212"/>
        </w:trPr>
        <w:tc>
          <w:tcPr>
            <w:tcW w:w="7780" w:type="dxa"/>
            <w:vAlign w:val="bottom"/>
          </w:tcPr>
          <w:p>
            <w:pPr>
              <w:ind w:left="20"/>
              <w:spacing w:after="0"/>
              <w:rPr>
                <w:sz w:val="20"/>
                <w:szCs w:val="20"/>
                <w:color w:val="auto"/>
              </w:rPr>
            </w:pPr>
            <w:r>
              <w:rPr>
                <w:rFonts w:ascii="Arial" w:cs="Arial" w:eastAsia="Arial" w:hAnsi="Arial"/>
                <w:sz w:val="15"/>
                <w:szCs w:val="15"/>
                <w:color w:val="auto"/>
              </w:rPr>
              <w:t>FFO (from above)</w:t>
            </w: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1,643</w:t>
            </w:r>
          </w:p>
        </w:tc>
        <w:tc>
          <w:tcPr>
            <w:tcW w:w="120" w:type="dxa"/>
            <w:vAlign w:val="bottom"/>
          </w:tcPr>
          <w:p>
            <w:pPr>
              <w:spacing w:after="0"/>
              <w:rPr>
                <w:sz w:val="18"/>
                <w:szCs w:val="18"/>
                <w:color w:val="auto"/>
              </w:rPr>
            </w:pP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1,430</w:t>
            </w:r>
          </w:p>
        </w:tc>
        <w:tc>
          <w:tcPr>
            <w:tcW w:w="100" w:type="dxa"/>
            <w:vAlign w:val="bottom"/>
          </w:tcPr>
          <w:p>
            <w:pPr>
              <w:spacing w:after="0"/>
              <w:rPr>
                <w:sz w:val="18"/>
                <w:szCs w:val="18"/>
                <w:color w:val="auto"/>
              </w:rPr>
            </w:pP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1,533</w:t>
            </w:r>
          </w:p>
        </w:tc>
      </w:tr>
      <w:tr>
        <w:trPr>
          <w:trHeight w:val="28"/>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778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5"/>
                <w:szCs w:val="15"/>
                <w:color w:val="auto"/>
              </w:rPr>
              <w:t>Adjustments to increase (decrease) FFO:</w:t>
            </w:r>
          </w:p>
        </w:tc>
        <w:tc>
          <w:tcPr>
            <w:tcW w:w="260" w:type="dxa"/>
            <w:vAlign w:val="bottom"/>
            <w:tcBorders>
              <w:bottom w:val="single" w:sz="8" w:color="DBE5F1"/>
            </w:tcBorders>
            <w:shd w:val="clear" w:color="auto" w:fill="DBE5F1"/>
          </w:tcPr>
          <w:p>
            <w:pPr>
              <w:spacing w:after="0"/>
              <w:rPr>
                <w:sz w:val="19"/>
                <w:szCs w:val="19"/>
                <w:color w:val="auto"/>
              </w:rPr>
            </w:pPr>
          </w:p>
        </w:tc>
        <w:tc>
          <w:tcPr>
            <w:tcW w:w="900" w:type="dxa"/>
            <w:vAlign w:val="bottom"/>
            <w:tcBorders>
              <w:bottom w:val="single" w:sz="8" w:color="DBE5F1"/>
            </w:tcBorders>
            <w:shd w:val="clear" w:color="auto" w:fill="DBE5F1"/>
          </w:tcPr>
          <w:p>
            <w:pPr>
              <w:spacing w:after="0"/>
              <w:rPr>
                <w:sz w:val="19"/>
                <w:szCs w:val="19"/>
                <w:color w:val="auto"/>
              </w:rPr>
            </w:pPr>
          </w:p>
        </w:tc>
        <w:tc>
          <w:tcPr>
            <w:tcW w:w="12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DBE5F1"/>
            </w:tcBorders>
            <w:shd w:val="clear" w:color="auto" w:fill="DBE5F1"/>
          </w:tcPr>
          <w:p>
            <w:pPr>
              <w:spacing w:after="0"/>
              <w:rPr>
                <w:sz w:val="19"/>
                <w:szCs w:val="19"/>
                <w:color w:val="auto"/>
              </w:rPr>
            </w:pPr>
          </w:p>
        </w:tc>
        <w:tc>
          <w:tcPr>
            <w:tcW w:w="880" w:type="dxa"/>
            <w:vAlign w:val="bottom"/>
            <w:tcBorders>
              <w:bottom w:val="single" w:sz="8" w:color="DBE5F1"/>
            </w:tcBorders>
            <w:shd w:val="clear" w:color="auto" w:fill="DBE5F1"/>
          </w:tcPr>
          <w:p>
            <w:pPr>
              <w:spacing w:after="0"/>
              <w:rPr>
                <w:sz w:val="19"/>
                <w:szCs w:val="19"/>
                <w:color w:val="auto"/>
              </w:rPr>
            </w:pPr>
          </w:p>
        </w:tc>
        <w:tc>
          <w:tcPr>
            <w:tcW w:w="10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DBE5F1"/>
            </w:tcBorders>
            <w:shd w:val="clear" w:color="auto" w:fill="DBE5F1"/>
          </w:tcPr>
          <w:p>
            <w:pPr>
              <w:spacing w:after="0"/>
              <w:rPr>
                <w:sz w:val="19"/>
                <w:szCs w:val="19"/>
                <w:color w:val="auto"/>
              </w:rPr>
            </w:pPr>
          </w:p>
        </w:tc>
        <w:tc>
          <w:tcPr>
            <w:tcW w:w="880" w:type="dxa"/>
            <w:vAlign w:val="bottom"/>
            <w:tcBorders>
              <w:bottom w:val="single" w:sz="8" w:color="DBE5F1"/>
            </w:tcBorders>
            <w:shd w:val="clear" w:color="auto" w:fill="DBE5F1"/>
          </w:tcPr>
          <w:p>
            <w:pPr>
              <w:spacing w:after="0"/>
              <w:rPr>
                <w:sz w:val="19"/>
                <w:szCs w:val="19"/>
                <w:color w:val="auto"/>
              </w:rPr>
            </w:pPr>
          </w:p>
        </w:tc>
      </w:tr>
      <w:tr>
        <w:trPr>
          <w:trHeight w:val="212"/>
        </w:trPr>
        <w:tc>
          <w:tcPr>
            <w:tcW w:w="7780" w:type="dxa"/>
            <w:vAlign w:val="bottom"/>
          </w:tcPr>
          <w:p>
            <w:pPr>
              <w:ind w:left="20"/>
              <w:spacing w:after="0"/>
              <w:rPr>
                <w:sz w:val="20"/>
                <w:szCs w:val="20"/>
                <w:color w:val="auto"/>
              </w:rPr>
            </w:pPr>
            <w:r>
              <w:rPr>
                <w:rFonts w:ascii="Arial" w:cs="Arial" w:eastAsia="Arial" w:hAnsi="Arial"/>
                <w:sz w:val="15"/>
                <w:szCs w:val="15"/>
                <w:color w:val="auto"/>
              </w:rPr>
              <w:t>Straight-lined revenue</w:t>
            </w:r>
          </w:p>
        </w:tc>
        <w:tc>
          <w:tcPr>
            <w:tcW w:w="2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(111)</w:t>
            </w:r>
          </w:p>
        </w:tc>
      </w:tr>
      <w:tr>
        <w:trPr>
          <w:trHeight w:val="28"/>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778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5"/>
                <w:szCs w:val="15"/>
                <w:color w:val="auto"/>
              </w:rPr>
              <w:t>Straight-lined expense</w:t>
            </w:r>
          </w:p>
        </w:tc>
        <w:tc>
          <w:tcPr>
            <w:tcW w:w="260" w:type="dxa"/>
            <w:vAlign w:val="bottom"/>
            <w:tcBorders>
              <w:bottom w:val="single" w:sz="8" w:color="DBE5F1"/>
            </w:tcBorders>
            <w:shd w:val="clear" w:color="auto" w:fill="DBE5F1"/>
          </w:tcPr>
          <w:p>
            <w:pPr>
              <w:spacing w:after="0"/>
              <w:rPr>
                <w:sz w:val="19"/>
                <w:szCs w:val="19"/>
                <w:color w:val="auto"/>
              </w:rPr>
            </w:pPr>
          </w:p>
        </w:tc>
        <w:tc>
          <w:tcPr>
            <w:tcW w:w="900" w:type="dxa"/>
            <w:vAlign w:val="bottom"/>
            <w:tcBorders>
              <w:bottom w:val="single" w:sz="8" w:color="DBE5F1"/>
            </w:tcBorders>
            <w:shd w:val="clear" w:color="auto" w:fill="DBE5F1"/>
          </w:tcPr>
          <w:p>
            <w:pPr>
              <w:jc w:val="right"/>
              <w:ind w:right="44"/>
              <w:spacing w:after="0"/>
              <w:rPr>
                <w:sz w:val="20"/>
                <w:szCs w:val="20"/>
                <w:color w:val="auto"/>
              </w:rPr>
            </w:pPr>
            <w:r>
              <w:rPr>
                <w:rFonts w:ascii="Arial" w:cs="Arial" w:eastAsia="Arial" w:hAnsi="Arial"/>
                <w:sz w:val="15"/>
                <w:szCs w:val="15"/>
                <w:color w:val="auto"/>
              </w:rPr>
              <w:t>93</w:t>
            </w:r>
          </w:p>
        </w:tc>
        <w:tc>
          <w:tcPr>
            <w:tcW w:w="12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DBE5F1"/>
            </w:tcBorders>
            <w:shd w:val="clear" w:color="auto" w:fill="DBE5F1"/>
          </w:tcPr>
          <w:p>
            <w:pPr>
              <w:spacing w:after="0"/>
              <w:rPr>
                <w:sz w:val="19"/>
                <w:szCs w:val="19"/>
                <w:color w:val="auto"/>
              </w:rPr>
            </w:pPr>
          </w:p>
        </w:tc>
        <w:tc>
          <w:tcPr>
            <w:tcW w:w="880" w:type="dxa"/>
            <w:vAlign w:val="bottom"/>
            <w:tcBorders>
              <w:bottom w:val="single" w:sz="8" w:color="DBE5F1"/>
            </w:tcBorders>
            <w:shd w:val="clear" w:color="auto" w:fill="DBE5F1"/>
          </w:tcPr>
          <w:p>
            <w:pPr>
              <w:jc w:val="right"/>
              <w:ind w:right="44"/>
              <w:spacing w:after="0"/>
              <w:rPr>
                <w:sz w:val="20"/>
                <w:szCs w:val="20"/>
                <w:color w:val="auto"/>
              </w:rPr>
            </w:pPr>
            <w:r>
              <w:rPr>
                <w:rFonts w:ascii="Arial" w:cs="Arial" w:eastAsia="Arial" w:hAnsi="Arial"/>
                <w:sz w:val="15"/>
                <w:szCs w:val="15"/>
                <w:color w:val="auto"/>
              </w:rPr>
              <w:t>94</w:t>
            </w:r>
          </w:p>
        </w:tc>
        <w:tc>
          <w:tcPr>
            <w:tcW w:w="10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DBE5F1"/>
            </w:tcBorders>
            <w:shd w:val="clear" w:color="auto" w:fill="DBE5F1"/>
          </w:tcPr>
          <w:p>
            <w:pPr>
              <w:spacing w:after="0"/>
              <w:rPr>
                <w:sz w:val="19"/>
                <w:szCs w:val="19"/>
                <w:color w:val="auto"/>
              </w:rPr>
            </w:pPr>
          </w:p>
        </w:tc>
        <w:tc>
          <w:tcPr>
            <w:tcW w:w="880" w:type="dxa"/>
            <w:vAlign w:val="bottom"/>
            <w:tcBorders>
              <w:bottom w:val="single" w:sz="8" w:color="DBE5F1"/>
            </w:tcBorders>
            <w:shd w:val="clear" w:color="auto" w:fill="DBE5F1"/>
          </w:tcPr>
          <w:p>
            <w:pPr>
              <w:jc w:val="right"/>
              <w:ind w:right="44"/>
              <w:spacing w:after="0"/>
              <w:rPr>
                <w:sz w:val="20"/>
                <w:szCs w:val="20"/>
                <w:color w:val="auto"/>
              </w:rPr>
            </w:pPr>
            <w:r>
              <w:rPr>
                <w:rFonts w:ascii="Arial" w:cs="Arial" w:eastAsia="Arial" w:hAnsi="Arial"/>
                <w:sz w:val="15"/>
                <w:szCs w:val="15"/>
                <w:color w:val="auto"/>
              </w:rPr>
              <w:t>99</w:t>
            </w:r>
          </w:p>
        </w:tc>
      </w:tr>
      <w:tr>
        <w:trPr>
          <w:trHeight w:val="212"/>
        </w:trPr>
        <w:tc>
          <w:tcPr>
            <w:tcW w:w="7780" w:type="dxa"/>
            <w:vAlign w:val="bottom"/>
          </w:tcPr>
          <w:p>
            <w:pPr>
              <w:ind w:left="20"/>
              <w:spacing w:after="0"/>
              <w:rPr>
                <w:sz w:val="20"/>
                <w:szCs w:val="20"/>
                <w:color w:val="auto"/>
              </w:rPr>
            </w:pPr>
            <w:r>
              <w:rPr>
                <w:rFonts w:ascii="Arial" w:cs="Arial" w:eastAsia="Arial" w:hAnsi="Arial"/>
                <w:sz w:val="15"/>
                <w:szCs w:val="15"/>
                <w:color w:val="auto"/>
              </w:rPr>
              <w:t>Stock-based compensation expense</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96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67</w:t>
            </w:r>
          </w:p>
        </w:tc>
      </w:tr>
      <w:tr>
        <w:trPr>
          <w:trHeight w:val="28"/>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778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5"/>
                <w:szCs w:val="15"/>
                <w:color w:val="auto"/>
              </w:rPr>
              <w:t>Non-cash portion of tax provision</w:t>
            </w:r>
          </w:p>
        </w:tc>
        <w:tc>
          <w:tcPr>
            <w:tcW w:w="260" w:type="dxa"/>
            <w:vAlign w:val="bottom"/>
            <w:tcBorders>
              <w:bottom w:val="single" w:sz="8" w:color="DBE5F1"/>
            </w:tcBorders>
            <w:shd w:val="clear" w:color="auto" w:fill="DBE5F1"/>
          </w:tcPr>
          <w:p>
            <w:pPr>
              <w:spacing w:after="0"/>
              <w:rPr>
                <w:sz w:val="19"/>
                <w:szCs w:val="19"/>
                <w:color w:val="auto"/>
              </w:rPr>
            </w:pPr>
          </w:p>
        </w:tc>
        <w:tc>
          <w:tcPr>
            <w:tcW w:w="900" w:type="dxa"/>
            <w:vAlign w:val="bottom"/>
            <w:tcBorders>
              <w:bottom w:val="single" w:sz="8" w:color="DBE5F1"/>
            </w:tcBorders>
            <w:shd w:val="clear" w:color="auto" w:fill="DBE5F1"/>
          </w:tcPr>
          <w:p>
            <w:pPr>
              <w:jc w:val="right"/>
              <w:ind w:right="44"/>
              <w:spacing w:after="0"/>
              <w:rPr>
                <w:sz w:val="20"/>
                <w:szCs w:val="20"/>
                <w:color w:val="auto"/>
              </w:rPr>
            </w:pPr>
            <w:r>
              <w:rPr>
                <w:rFonts w:ascii="Arial" w:cs="Arial" w:eastAsia="Arial" w:hAnsi="Arial"/>
                <w:sz w:val="15"/>
                <w:szCs w:val="15"/>
                <w:color w:val="auto"/>
              </w:rPr>
              <w:t>9</w:t>
            </w:r>
          </w:p>
        </w:tc>
        <w:tc>
          <w:tcPr>
            <w:tcW w:w="12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DBE5F1"/>
            </w:tcBorders>
            <w:shd w:val="clear" w:color="auto" w:fill="DBE5F1"/>
          </w:tcPr>
          <w:p>
            <w:pPr>
              <w:spacing w:after="0"/>
              <w:rPr>
                <w:sz w:val="19"/>
                <w:szCs w:val="19"/>
                <w:color w:val="auto"/>
              </w:rPr>
            </w:pPr>
          </w:p>
        </w:tc>
        <w:tc>
          <w:tcPr>
            <w:tcW w:w="880" w:type="dxa"/>
            <w:vAlign w:val="bottom"/>
            <w:tcBorders>
              <w:bottom w:val="single" w:sz="8" w:color="DBE5F1"/>
            </w:tcBorders>
            <w:shd w:val="clear" w:color="auto" w:fill="DBE5F1"/>
          </w:tcPr>
          <w:p>
            <w:pPr>
              <w:jc w:val="right"/>
              <w:ind w:right="44"/>
              <w:spacing w:after="0"/>
              <w:rPr>
                <w:sz w:val="20"/>
                <w:szCs w:val="20"/>
                <w:color w:val="auto"/>
              </w:rPr>
            </w:pPr>
            <w:r>
              <w:rPr>
                <w:rFonts w:ascii="Arial" w:cs="Arial" w:eastAsia="Arial" w:hAnsi="Arial"/>
                <w:sz w:val="15"/>
                <w:szCs w:val="15"/>
                <w:color w:val="auto"/>
              </w:rPr>
              <w:t>7</w:t>
            </w:r>
          </w:p>
        </w:tc>
        <w:tc>
          <w:tcPr>
            <w:tcW w:w="10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DBE5F1"/>
            </w:tcBorders>
            <w:shd w:val="clear" w:color="auto" w:fill="DBE5F1"/>
          </w:tcPr>
          <w:p>
            <w:pPr>
              <w:spacing w:after="0"/>
              <w:rPr>
                <w:sz w:val="19"/>
                <w:szCs w:val="19"/>
                <w:color w:val="auto"/>
              </w:rPr>
            </w:pPr>
          </w:p>
        </w:tc>
        <w:tc>
          <w:tcPr>
            <w:tcW w:w="88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5"/>
                <w:szCs w:val="15"/>
                <w:color w:val="auto"/>
              </w:rPr>
              <w:t>(64)</w:t>
            </w:r>
          </w:p>
        </w:tc>
      </w:tr>
      <w:tr>
        <w:trPr>
          <w:trHeight w:val="212"/>
        </w:trPr>
        <w:tc>
          <w:tcPr>
            <w:tcW w:w="7780" w:type="dxa"/>
            <w:vAlign w:val="bottom"/>
          </w:tcPr>
          <w:p>
            <w:pPr>
              <w:ind w:left="20"/>
              <w:spacing w:after="0"/>
              <w:rPr>
                <w:sz w:val="20"/>
                <w:szCs w:val="20"/>
                <w:color w:val="auto"/>
              </w:rPr>
            </w:pPr>
            <w:r>
              <w:rPr>
                <w:rFonts w:ascii="Arial" w:cs="Arial" w:eastAsia="Arial" w:hAnsi="Arial"/>
                <w:sz w:val="15"/>
                <w:szCs w:val="15"/>
                <w:color w:val="auto"/>
              </w:rPr>
              <w:t>Non-real estate related depreciation, amortization and accretion</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18</w:t>
            </w:r>
          </w:p>
        </w:tc>
      </w:tr>
      <w:tr>
        <w:trPr>
          <w:trHeight w:val="28"/>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778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5"/>
                <w:szCs w:val="15"/>
                <w:color w:val="auto"/>
              </w:rPr>
              <w:t>Amortization of non-cash interest expense</w:t>
            </w:r>
          </w:p>
        </w:tc>
        <w:tc>
          <w:tcPr>
            <w:tcW w:w="260" w:type="dxa"/>
            <w:vAlign w:val="bottom"/>
            <w:tcBorders>
              <w:bottom w:val="single" w:sz="8" w:color="DBE5F1"/>
            </w:tcBorders>
            <w:shd w:val="clear" w:color="auto" w:fill="DBE5F1"/>
          </w:tcPr>
          <w:p>
            <w:pPr>
              <w:spacing w:after="0"/>
              <w:rPr>
                <w:sz w:val="19"/>
                <w:szCs w:val="19"/>
                <w:color w:val="auto"/>
              </w:rPr>
            </w:pPr>
          </w:p>
        </w:tc>
        <w:tc>
          <w:tcPr>
            <w:tcW w:w="900" w:type="dxa"/>
            <w:vAlign w:val="bottom"/>
            <w:tcBorders>
              <w:bottom w:val="single" w:sz="8" w:color="DBE5F1"/>
            </w:tcBorders>
            <w:shd w:val="clear" w:color="auto" w:fill="DBE5F1"/>
          </w:tcPr>
          <w:p>
            <w:pPr>
              <w:jc w:val="right"/>
              <w:ind w:right="44"/>
              <w:spacing w:after="0"/>
              <w:rPr>
                <w:sz w:val="20"/>
                <w:szCs w:val="20"/>
                <w:color w:val="auto"/>
              </w:rPr>
            </w:pPr>
            <w:r>
              <w:rPr>
                <w:rFonts w:ascii="Arial" w:cs="Arial" w:eastAsia="Arial" w:hAnsi="Arial"/>
                <w:sz w:val="15"/>
                <w:szCs w:val="15"/>
                <w:color w:val="auto"/>
              </w:rPr>
              <w:t>9</w:t>
            </w:r>
          </w:p>
        </w:tc>
        <w:tc>
          <w:tcPr>
            <w:tcW w:w="12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DBE5F1"/>
            </w:tcBorders>
            <w:shd w:val="clear" w:color="auto" w:fill="DBE5F1"/>
          </w:tcPr>
          <w:p>
            <w:pPr>
              <w:spacing w:after="0"/>
              <w:rPr>
                <w:sz w:val="19"/>
                <w:szCs w:val="19"/>
                <w:color w:val="auto"/>
              </w:rPr>
            </w:pPr>
          </w:p>
        </w:tc>
        <w:tc>
          <w:tcPr>
            <w:tcW w:w="880" w:type="dxa"/>
            <w:vAlign w:val="bottom"/>
            <w:tcBorders>
              <w:bottom w:val="single" w:sz="8" w:color="DBE5F1"/>
            </w:tcBorders>
            <w:shd w:val="clear" w:color="auto" w:fill="DBE5F1"/>
          </w:tcPr>
          <w:p>
            <w:pPr>
              <w:jc w:val="right"/>
              <w:ind w:right="44"/>
              <w:spacing w:after="0"/>
              <w:rPr>
                <w:sz w:val="20"/>
                <w:szCs w:val="20"/>
                <w:color w:val="auto"/>
              </w:rPr>
            </w:pPr>
            <w:r>
              <w:rPr>
                <w:rFonts w:ascii="Arial" w:cs="Arial" w:eastAsia="Arial" w:hAnsi="Arial"/>
                <w:sz w:val="15"/>
                <w:szCs w:val="15"/>
                <w:color w:val="auto"/>
              </w:rPr>
              <w:t>14</w:t>
            </w:r>
          </w:p>
        </w:tc>
        <w:tc>
          <w:tcPr>
            <w:tcW w:w="10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DBE5F1"/>
            </w:tcBorders>
            <w:shd w:val="clear" w:color="auto" w:fill="DBE5F1"/>
          </w:tcPr>
          <w:p>
            <w:pPr>
              <w:spacing w:after="0"/>
              <w:rPr>
                <w:sz w:val="19"/>
                <w:szCs w:val="19"/>
                <w:color w:val="auto"/>
              </w:rPr>
            </w:pPr>
          </w:p>
        </w:tc>
        <w:tc>
          <w:tcPr>
            <w:tcW w:w="880" w:type="dxa"/>
            <w:vAlign w:val="bottom"/>
            <w:tcBorders>
              <w:bottom w:val="single" w:sz="8" w:color="DBE5F1"/>
            </w:tcBorders>
            <w:shd w:val="clear" w:color="auto" w:fill="DBE5F1"/>
          </w:tcPr>
          <w:p>
            <w:pPr>
              <w:jc w:val="right"/>
              <w:ind w:right="44"/>
              <w:spacing w:after="0"/>
              <w:rPr>
                <w:sz w:val="20"/>
                <w:szCs w:val="20"/>
                <w:color w:val="auto"/>
              </w:rPr>
            </w:pPr>
            <w:r>
              <w:rPr>
                <w:rFonts w:ascii="Arial" w:cs="Arial" w:eastAsia="Arial" w:hAnsi="Arial"/>
                <w:sz w:val="15"/>
                <w:szCs w:val="15"/>
                <w:color w:val="auto"/>
              </w:rPr>
              <w:t>37</w:t>
            </w:r>
          </w:p>
        </w:tc>
      </w:tr>
      <w:tr>
        <w:trPr>
          <w:trHeight w:val="212"/>
        </w:trPr>
        <w:tc>
          <w:tcPr>
            <w:tcW w:w="7780" w:type="dxa"/>
            <w:vAlign w:val="bottom"/>
          </w:tcPr>
          <w:p>
            <w:pPr>
              <w:ind w:left="20"/>
              <w:spacing w:after="0"/>
              <w:rPr>
                <w:sz w:val="20"/>
                <w:szCs w:val="20"/>
                <w:color w:val="auto"/>
              </w:rPr>
            </w:pPr>
            <w:r>
              <w:rPr>
                <w:rFonts w:ascii="Arial" w:cs="Arial" w:eastAsia="Arial" w:hAnsi="Arial"/>
                <w:sz w:val="15"/>
                <w:szCs w:val="15"/>
                <w:color w:val="auto"/>
              </w:rPr>
              <w:t>Other (income) expense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(57)</w:t>
            </w:r>
          </w:p>
        </w:tc>
      </w:tr>
      <w:tr>
        <w:trPr>
          <w:trHeight w:val="28"/>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778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5"/>
                <w:szCs w:val="15"/>
                <w:color w:val="auto"/>
              </w:rPr>
              <w:t>(Gains) losses on retirement of long-term obligations</w:t>
            </w:r>
          </w:p>
        </w:tc>
        <w:tc>
          <w:tcPr>
            <w:tcW w:w="260" w:type="dxa"/>
            <w:vAlign w:val="bottom"/>
            <w:tcBorders>
              <w:bottom w:val="single" w:sz="8" w:color="DBE5F1"/>
            </w:tcBorders>
            <w:shd w:val="clear" w:color="auto" w:fill="DBE5F1"/>
          </w:tcPr>
          <w:p>
            <w:pPr>
              <w:spacing w:after="0"/>
              <w:rPr>
                <w:sz w:val="19"/>
                <w:szCs w:val="19"/>
                <w:color w:val="auto"/>
              </w:rPr>
            </w:pPr>
          </w:p>
        </w:tc>
        <w:tc>
          <w:tcPr>
            <w:tcW w:w="900" w:type="dxa"/>
            <w:vAlign w:val="bottom"/>
            <w:tcBorders>
              <w:bottom w:val="single" w:sz="8" w:color="DBE5F1"/>
            </w:tcBorders>
            <w:shd w:val="clear" w:color="auto" w:fill="DBE5F1"/>
          </w:tcPr>
          <w:p>
            <w:pPr>
              <w:jc w:val="right"/>
              <w:ind w:right="44"/>
              <w:spacing w:after="0"/>
              <w:rPr>
                <w:sz w:val="20"/>
                <w:szCs w:val="20"/>
                <w:color w:val="auto"/>
              </w:rPr>
            </w:pPr>
            <w:r>
              <w:rPr>
                <w:rFonts w:ascii="Arial" w:cs="Arial" w:eastAsia="Arial" w:hAnsi="Arial"/>
                <w:sz w:val="15"/>
                <w:szCs w:val="15"/>
                <w:color w:val="auto"/>
              </w:rPr>
              <w:t>4</w:t>
            </w:r>
          </w:p>
        </w:tc>
        <w:tc>
          <w:tcPr>
            <w:tcW w:w="12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DBE5F1"/>
            </w:tcBorders>
            <w:shd w:val="clear" w:color="auto" w:fill="DBE5F1"/>
          </w:tcPr>
          <w:p>
            <w:pPr>
              <w:spacing w:after="0"/>
              <w:rPr>
                <w:sz w:val="19"/>
                <w:szCs w:val="19"/>
                <w:color w:val="auto"/>
              </w:rPr>
            </w:pPr>
          </w:p>
        </w:tc>
        <w:tc>
          <w:tcPr>
            <w:tcW w:w="880" w:type="dxa"/>
            <w:vAlign w:val="bottom"/>
            <w:tcBorders>
              <w:bottom w:val="single" w:sz="8" w:color="DBE5F1"/>
            </w:tcBorders>
            <w:shd w:val="clear" w:color="auto" w:fill="DBE5F1"/>
          </w:tcPr>
          <w:p>
            <w:pPr>
              <w:jc w:val="right"/>
              <w:ind w:right="44"/>
              <w:spacing w:after="0"/>
              <w:rPr>
                <w:sz w:val="20"/>
                <w:szCs w:val="20"/>
                <w:color w:val="auto"/>
              </w:rPr>
            </w:pPr>
            <w:r>
              <w:rPr>
                <w:rFonts w:ascii="Arial" w:cs="Arial" w:eastAsia="Arial" w:hAnsi="Arial"/>
                <w:sz w:val="15"/>
                <w:szCs w:val="15"/>
                <w:color w:val="auto"/>
              </w:rPr>
              <w:t>52</w:t>
            </w:r>
          </w:p>
        </w:tc>
        <w:tc>
          <w:tcPr>
            <w:tcW w:w="10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DBE5F1"/>
            </w:tcBorders>
            <w:shd w:val="clear" w:color="auto" w:fill="DBE5F1"/>
          </w:tcPr>
          <w:p>
            <w:pPr>
              <w:spacing w:after="0"/>
              <w:rPr>
                <w:sz w:val="19"/>
                <w:szCs w:val="19"/>
                <w:color w:val="auto"/>
              </w:rPr>
            </w:pPr>
          </w:p>
        </w:tc>
        <w:tc>
          <w:tcPr>
            <w:tcW w:w="880" w:type="dxa"/>
            <w:vAlign w:val="bottom"/>
            <w:tcBorders>
              <w:bottom w:val="single" w:sz="8" w:color="DBE5F1"/>
            </w:tcBorders>
            <w:shd w:val="clear" w:color="auto" w:fill="DBE5F1"/>
          </w:tcPr>
          <w:p>
            <w:pPr>
              <w:jc w:val="right"/>
              <w:ind w:right="44"/>
              <w:spacing w:after="0"/>
              <w:rPr>
                <w:sz w:val="20"/>
                <w:szCs w:val="20"/>
                <w:color w:val="auto"/>
              </w:rPr>
            </w:pPr>
            <w:r>
              <w:rPr>
                <w:rFonts w:ascii="Arial" w:cs="Arial" w:eastAsia="Arial" w:hAnsi="Arial"/>
                <w:sz w:val="15"/>
                <w:szCs w:val="15"/>
                <w:color w:val="auto"/>
              </w:rPr>
              <w:t>4</w:t>
            </w:r>
          </w:p>
        </w:tc>
      </w:tr>
      <w:tr>
        <w:trPr>
          <w:trHeight w:val="212"/>
        </w:trPr>
        <w:tc>
          <w:tcPr>
            <w:tcW w:w="7780" w:type="dxa"/>
            <w:vAlign w:val="bottom"/>
          </w:tcPr>
          <w:p>
            <w:pPr>
              <w:ind w:left="20"/>
              <w:spacing w:after="0"/>
              <w:rPr>
                <w:sz w:val="20"/>
                <w:szCs w:val="20"/>
                <w:color w:val="auto"/>
              </w:rPr>
            </w:pPr>
            <w:r>
              <w:rPr>
                <w:rFonts w:ascii="Arial" w:cs="Arial" w:eastAsia="Arial" w:hAnsi="Arial"/>
                <w:sz w:val="15"/>
                <w:szCs w:val="15"/>
                <w:color w:val="auto"/>
              </w:rPr>
              <w:t>Acquisition and integration costs</w:t>
            </w:r>
          </w:p>
        </w:tc>
        <w:tc>
          <w:tcPr>
            <w:tcW w:w="26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61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16</w:t>
            </w:r>
          </w:p>
        </w:tc>
      </w:tr>
      <w:tr>
        <w:trPr>
          <w:trHeight w:val="28"/>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778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5"/>
                <w:szCs w:val="15"/>
                <w:color w:val="auto"/>
              </w:rPr>
              <w:t>Maintenance capital expenditures</w:t>
            </w:r>
          </w:p>
        </w:tc>
        <w:tc>
          <w:tcPr>
            <w:tcW w:w="260" w:type="dxa"/>
            <w:vAlign w:val="bottom"/>
            <w:tcBorders>
              <w:bottom w:val="single" w:sz="8" w:color="DBE5F1"/>
            </w:tcBorders>
            <w:shd w:val="clear" w:color="auto" w:fill="DBE5F1"/>
          </w:tcPr>
          <w:p>
            <w:pPr>
              <w:spacing w:after="0"/>
              <w:rPr>
                <w:sz w:val="19"/>
                <w:szCs w:val="19"/>
                <w:color w:val="auto"/>
              </w:rPr>
            </w:pPr>
          </w:p>
        </w:tc>
        <w:tc>
          <w:tcPr>
            <w:tcW w:w="90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5"/>
                <w:szCs w:val="15"/>
                <w:color w:val="auto"/>
              </w:rPr>
              <w:t>(41)</w:t>
            </w:r>
          </w:p>
        </w:tc>
        <w:tc>
          <w:tcPr>
            <w:tcW w:w="12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DBE5F1"/>
            </w:tcBorders>
            <w:shd w:val="clear" w:color="auto" w:fill="DBE5F1"/>
          </w:tcPr>
          <w:p>
            <w:pPr>
              <w:spacing w:after="0"/>
              <w:rPr>
                <w:sz w:val="19"/>
                <w:szCs w:val="19"/>
                <w:color w:val="auto"/>
              </w:rPr>
            </w:pPr>
          </w:p>
        </w:tc>
        <w:tc>
          <w:tcPr>
            <w:tcW w:w="88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5"/>
                <w:szCs w:val="15"/>
                <w:color w:val="auto"/>
              </w:rPr>
              <w:t>(43)</w:t>
            </w:r>
          </w:p>
        </w:tc>
        <w:tc>
          <w:tcPr>
            <w:tcW w:w="10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DBE5F1"/>
            </w:tcBorders>
            <w:shd w:val="clear" w:color="auto" w:fill="DBE5F1"/>
          </w:tcPr>
          <w:p>
            <w:pPr>
              <w:spacing w:after="0"/>
              <w:rPr>
                <w:sz w:val="19"/>
                <w:szCs w:val="19"/>
                <w:color w:val="auto"/>
              </w:rPr>
            </w:pPr>
          </w:p>
        </w:tc>
        <w:tc>
          <w:tcPr>
            <w:tcW w:w="88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5"/>
                <w:szCs w:val="15"/>
                <w:color w:val="auto"/>
              </w:rPr>
              <w:t>(47)</w:t>
            </w:r>
          </w:p>
        </w:tc>
      </w:tr>
      <w:tr>
        <w:trPr>
          <w:trHeight w:val="212"/>
        </w:trPr>
        <w:tc>
          <w:tcPr>
            <w:tcW w:w="7780" w:type="dxa"/>
            <w:vAlign w:val="bottom"/>
          </w:tcPr>
          <w:p>
            <w:pPr>
              <w:ind w:left="20"/>
              <w:spacing w:after="0"/>
              <w:rPr>
                <w:sz w:val="20"/>
                <w:szCs w:val="20"/>
                <w:color w:val="auto"/>
              </w:rPr>
            </w:pPr>
            <w:r>
              <w:rPr>
                <w:rFonts w:ascii="Arial" w:cs="Arial" w:eastAsia="Arial" w:hAnsi="Arial"/>
                <w:sz w:val="15"/>
                <w:szCs w:val="15"/>
                <w:color w:val="auto"/>
              </w:rPr>
              <w:t>Corporate capital expenditures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(58)</w:t>
            </w:r>
          </w:p>
        </w:tc>
      </w:tr>
      <w:tr>
        <w:trPr>
          <w:trHeight w:val="28"/>
        </w:trPr>
        <w:tc>
          <w:tcPr>
            <w:tcW w:w="7780" w:type="dxa"/>
            <w:vAlign w:val="bottom"/>
            <w:tcBorders>
              <w:bottom w:val="single" w:sz="8" w:color="DBE5F1"/>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DBE5F1"/>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DBE5F1"/>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2"/>
        </w:trPr>
        <w:tc>
          <w:tcPr>
            <w:tcW w:w="7780" w:type="dxa"/>
            <w:vAlign w:val="bottom"/>
            <w:tcBorders>
              <w:bottom w:val="single" w:sz="8" w:color="DBE5F1"/>
            </w:tcBorders>
            <w:shd w:val="clear" w:color="auto" w:fill="DBE5F1"/>
          </w:tcPr>
          <w:p>
            <w:pPr>
              <w:ind w:left="240"/>
              <w:spacing w:after="0"/>
              <w:rPr>
                <w:sz w:val="20"/>
                <w:szCs w:val="20"/>
                <w:color w:val="auto"/>
              </w:rPr>
            </w:pPr>
            <w:r>
              <w:rPr>
                <w:rFonts w:ascii="Arial" w:cs="Arial" w:eastAsia="Arial" w:hAnsi="Arial"/>
                <w:sz w:val="15"/>
                <w:szCs w:val="15"/>
                <w:b w:val="1"/>
                <w:bCs w:val="1"/>
                <w:color w:val="auto"/>
              </w:rPr>
              <w:t>AFFO</w:t>
            </w:r>
            <w:r>
              <w:rPr>
                <w:rFonts w:ascii="Arial" w:cs="Arial" w:eastAsia="Arial" w:hAnsi="Arial"/>
                <w:sz w:val="12"/>
                <w:szCs w:val="12"/>
                <w:b w:val="1"/>
                <w:bCs w:val="1"/>
                <w:color w:val="auto"/>
              </w:rPr>
              <w:t>(a)(b)(c)(d)</w:t>
            </w:r>
          </w:p>
        </w:tc>
        <w:tc>
          <w:tcPr>
            <w:tcW w:w="260" w:type="dxa"/>
            <w:vAlign w:val="bottom"/>
            <w:tcBorders>
              <w:bottom w:val="single" w:sz="8" w:color="auto"/>
            </w:tcBorders>
            <w:shd w:val="clear" w:color="auto" w:fill="DBE5F1"/>
          </w:tcPr>
          <w:p>
            <w:pPr>
              <w:jc w:val="right"/>
              <w:ind w:right="84"/>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shd w:val="clear" w:color="auto" w:fill="DBE5F1"/>
          </w:tcPr>
          <w:p>
            <w:pPr>
              <w:jc w:val="right"/>
              <w:ind w:right="44"/>
              <w:spacing w:after="0"/>
              <w:rPr>
                <w:sz w:val="20"/>
                <w:szCs w:val="20"/>
                <w:color w:val="auto"/>
              </w:rPr>
            </w:pPr>
            <w:r>
              <w:rPr>
                <w:rFonts w:ascii="Arial" w:cs="Arial" w:eastAsia="Arial" w:hAnsi="Arial"/>
                <w:sz w:val="15"/>
                <w:szCs w:val="15"/>
                <w:b w:val="1"/>
                <w:bCs w:val="1"/>
                <w:color w:val="auto"/>
              </w:rPr>
              <w:t>1,860</w:t>
            </w:r>
          </w:p>
        </w:tc>
        <w:tc>
          <w:tcPr>
            <w:tcW w:w="120" w:type="dxa"/>
            <w:vAlign w:val="bottom"/>
            <w:tcBorders>
              <w:bottom w:val="single" w:sz="8" w:color="DBE5F1"/>
            </w:tcBorders>
            <w:shd w:val="clear" w:color="auto" w:fill="DBE5F1"/>
          </w:tcPr>
          <w:p>
            <w:pPr>
              <w:spacing w:after="0"/>
              <w:rPr>
                <w:sz w:val="18"/>
                <w:szCs w:val="18"/>
                <w:color w:val="auto"/>
              </w:rPr>
            </w:pPr>
          </w:p>
        </w:tc>
        <w:tc>
          <w:tcPr>
            <w:tcW w:w="260" w:type="dxa"/>
            <w:vAlign w:val="bottom"/>
            <w:tcBorders>
              <w:bottom w:val="single" w:sz="8" w:color="auto"/>
            </w:tcBorders>
            <w:shd w:val="clear" w:color="auto" w:fill="DBE5F1"/>
          </w:tcPr>
          <w:p>
            <w:pPr>
              <w:jc w:val="right"/>
              <w:ind w:right="84"/>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bottom w:val="single" w:sz="8" w:color="auto"/>
            </w:tcBorders>
            <w:shd w:val="clear" w:color="auto" w:fill="DBE5F1"/>
          </w:tcPr>
          <w:p>
            <w:pPr>
              <w:jc w:val="right"/>
              <w:ind w:right="44"/>
              <w:spacing w:after="0"/>
              <w:rPr>
                <w:sz w:val="20"/>
                <w:szCs w:val="20"/>
                <w:color w:val="auto"/>
              </w:rPr>
            </w:pPr>
            <w:r>
              <w:rPr>
                <w:rFonts w:ascii="Arial" w:cs="Arial" w:eastAsia="Arial" w:hAnsi="Arial"/>
                <w:sz w:val="15"/>
                <w:szCs w:val="15"/>
                <w:b w:val="1"/>
                <w:bCs w:val="1"/>
                <w:color w:val="auto"/>
              </w:rPr>
              <w:t>1,610</w:t>
            </w:r>
          </w:p>
        </w:tc>
        <w:tc>
          <w:tcPr>
            <w:tcW w:w="100" w:type="dxa"/>
            <w:vAlign w:val="bottom"/>
            <w:tcBorders>
              <w:bottom w:val="single" w:sz="8" w:color="DBE5F1"/>
            </w:tcBorders>
            <w:shd w:val="clear" w:color="auto" w:fill="DBE5F1"/>
          </w:tcPr>
          <w:p>
            <w:pPr>
              <w:spacing w:after="0"/>
              <w:rPr>
                <w:sz w:val="18"/>
                <w:szCs w:val="18"/>
                <w:color w:val="auto"/>
              </w:rPr>
            </w:pPr>
          </w:p>
        </w:tc>
        <w:tc>
          <w:tcPr>
            <w:tcW w:w="260" w:type="dxa"/>
            <w:vAlign w:val="bottom"/>
            <w:tcBorders>
              <w:bottom w:val="single" w:sz="8" w:color="auto"/>
            </w:tcBorders>
            <w:shd w:val="clear" w:color="auto" w:fill="DBE5F1"/>
          </w:tcPr>
          <w:p>
            <w:pPr>
              <w:jc w:val="right"/>
              <w:ind w:right="84"/>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bottom w:val="single" w:sz="8" w:color="auto"/>
            </w:tcBorders>
            <w:shd w:val="clear" w:color="auto" w:fill="DBE5F1"/>
          </w:tcPr>
          <w:p>
            <w:pPr>
              <w:jc w:val="right"/>
              <w:ind w:right="44"/>
              <w:spacing w:after="0"/>
              <w:rPr>
                <w:sz w:val="20"/>
                <w:szCs w:val="20"/>
                <w:color w:val="auto"/>
              </w:rPr>
            </w:pPr>
            <w:r>
              <w:rPr>
                <w:rFonts w:ascii="Arial" w:cs="Arial" w:eastAsia="Arial" w:hAnsi="Arial"/>
                <w:sz w:val="15"/>
                <w:szCs w:val="15"/>
                <w:b w:val="1"/>
                <w:bCs w:val="1"/>
                <w:color w:val="auto"/>
              </w:rPr>
              <w:t>1,437</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2"/>
        </w:trPr>
        <w:tc>
          <w:tcPr>
            <w:tcW w:w="7780" w:type="dxa"/>
            <w:vAlign w:val="bottom"/>
            <w:tcBorders>
              <w:bottom w:val="single" w:sz="8" w:color="DBE5F1"/>
            </w:tcBorders>
          </w:tcPr>
          <w:p>
            <w:pPr>
              <w:ind w:left="240"/>
              <w:spacing w:after="0" w:line="212" w:lineRule="exact"/>
              <w:rPr>
                <w:sz w:val="20"/>
                <w:szCs w:val="20"/>
                <w:color w:val="auto"/>
              </w:rPr>
            </w:pPr>
            <w:r>
              <w:rPr>
                <w:rFonts w:ascii="Arial" w:cs="Arial" w:eastAsia="Arial" w:hAnsi="Arial"/>
                <w:sz w:val="15"/>
                <w:szCs w:val="15"/>
                <w:color w:val="auto"/>
              </w:rPr>
              <w:t>Weighted-average common shares outstanding—diluted</w:t>
            </w:r>
            <w:r>
              <w:rPr>
                <w:rFonts w:ascii="Arial" w:cs="Arial" w:eastAsia="Arial" w:hAnsi="Arial"/>
                <w:sz w:val="24"/>
                <w:szCs w:val="24"/>
                <w:color w:val="auto"/>
                <w:vertAlign w:val="superscript"/>
              </w:rPr>
              <w:t>(e)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383</w:t>
            </w:r>
          </w:p>
        </w:tc>
        <w:tc>
          <w:tcPr>
            <w:tcW w:w="120" w:type="dxa"/>
            <w:vAlign w:val="bottom"/>
            <w:tcBorders>
              <w:bottom w:val="single" w:sz="8" w:color="DBE5F1"/>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341</w:t>
            </w:r>
          </w:p>
        </w:tc>
        <w:tc>
          <w:tcPr>
            <w:tcW w:w="100" w:type="dxa"/>
            <w:vAlign w:val="bottom"/>
            <w:tcBorders>
              <w:bottom w:val="single" w:sz="8" w:color="DBE5F1"/>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334</w:t>
            </w:r>
          </w:p>
        </w:tc>
      </w:tr>
      <w:tr>
        <w:trPr>
          <w:trHeight w:val="220"/>
        </w:trPr>
        <w:tc>
          <w:tcPr>
            <w:tcW w:w="7780" w:type="dxa"/>
            <w:vAlign w:val="bottom"/>
            <w:tcBorders>
              <w:bottom w:val="single" w:sz="8" w:color="DBE5F1"/>
            </w:tcBorders>
            <w:shd w:val="clear" w:color="auto" w:fill="DBE5F1"/>
          </w:tcPr>
          <w:p>
            <w:pPr>
              <w:ind w:left="240"/>
              <w:spacing w:after="0" w:line="220" w:lineRule="exact"/>
              <w:rPr>
                <w:sz w:val="20"/>
                <w:szCs w:val="20"/>
                <w:color w:val="auto"/>
              </w:rPr>
            </w:pPr>
            <w:r>
              <w:rPr>
                <w:rFonts w:ascii="Arial" w:cs="Arial" w:eastAsia="Arial" w:hAnsi="Arial"/>
                <w:sz w:val="15"/>
                <w:szCs w:val="15"/>
                <w:b w:val="1"/>
                <w:bCs w:val="1"/>
                <w:color w:val="auto"/>
              </w:rPr>
              <w:t>AFFO per share</w:t>
            </w:r>
            <w:r>
              <w:rPr>
                <w:rFonts w:ascii="Arial" w:cs="Arial" w:eastAsia="Arial" w:hAnsi="Arial"/>
                <w:sz w:val="25"/>
                <w:szCs w:val="25"/>
                <w:b w:val="1"/>
                <w:bCs w:val="1"/>
                <w:color w:val="auto"/>
                <w:vertAlign w:val="superscript"/>
              </w:rPr>
              <w:t>(a)(c)(d)</w:t>
            </w:r>
          </w:p>
        </w:tc>
        <w:tc>
          <w:tcPr>
            <w:tcW w:w="260" w:type="dxa"/>
            <w:vAlign w:val="bottom"/>
            <w:tcBorders>
              <w:bottom w:val="single" w:sz="8" w:color="auto"/>
            </w:tcBorders>
            <w:shd w:val="clear" w:color="auto" w:fill="DBE5F1"/>
          </w:tcPr>
          <w:p>
            <w:pPr>
              <w:jc w:val="right"/>
              <w:ind w:right="84"/>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shd w:val="clear" w:color="auto" w:fill="DBE5F1"/>
          </w:tcPr>
          <w:p>
            <w:pPr>
              <w:jc w:val="right"/>
              <w:ind w:right="44"/>
              <w:spacing w:after="0"/>
              <w:rPr>
                <w:sz w:val="20"/>
                <w:szCs w:val="20"/>
                <w:color w:val="auto"/>
              </w:rPr>
            </w:pPr>
            <w:r>
              <w:rPr>
                <w:rFonts w:ascii="Arial" w:cs="Arial" w:eastAsia="Arial" w:hAnsi="Arial"/>
                <w:sz w:val="15"/>
                <w:szCs w:val="15"/>
                <w:b w:val="1"/>
                <w:bCs w:val="1"/>
                <w:color w:val="auto"/>
              </w:rPr>
              <w:t>4.85</w:t>
            </w:r>
          </w:p>
        </w:tc>
        <w:tc>
          <w:tcPr>
            <w:tcW w:w="12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auto"/>
            </w:tcBorders>
            <w:shd w:val="clear" w:color="auto" w:fill="DBE5F1"/>
          </w:tcPr>
          <w:p>
            <w:pPr>
              <w:jc w:val="right"/>
              <w:ind w:right="84"/>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bottom w:val="single" w:sz="8" w:color="auto"/>
            </w:tcBorders>
            <w:shd w:val="clear" w:color="auto" w:fill="DBE5F1"/>
          </w:tcPr>
          <w:p>
            <w:pPr>
              <w:jc w:val="right"/>
              <w:ind w:right="44"/>
              <w:spacing w:after="0"/>
              <w:rPr>
                <w:sz w:val="20"/>
                <w:szCs w:val="20"/>
                <w:color w:val="auto"/>
              </w:rPr>
            </w:pPr>
            <w:r>
              <w:rPr>
                <w:rFonts w:ascii="Arial" w:cs="Arial" w:eastAsia="Arial" w:hAnsi="Arial"/>
                <w:sz w:val="15"/>
                <w:szCs w:val="15"/>
                <w:b w:val="1"/>
                <w:bCs w:val="1"/>
                <w:color w:val="auto"/>
              </w:rPr>
              <w:t>4.72</w:t>
            </w:r>
          </w:p>
        </w:tc>
        <w:tc>
          <w:tcPr>
            <w:tcW w:w="10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auto"/>
            </w:tcBorders>
            <w:shd w:val="clear" w:color="auto" w:fill="DBE5F1"/>
          </w:tcPr>
          <w:p>
            <w:pPr>
              <w:jc w:val="right"/>
              <w:ind w:right="84"/>
              <w:spacing w:after="0"/>
              <w:rPr>
                <w:sz w:val="20"/>
                <w:szCs w:val="20"/>
                <w:color w:val="auto"/>
              </w:rPr>
            </w:pPr>
            <w:r>
              <w:rPr>
                <w:rFonts w:ascii="Arial" w:cs="Arial" w:eastAsia="Arial" w:hAnsi="Arial"/>
                <w:sz w:val="15"/>
                <w:szCs w:val="15"/>
                <w:b w:val="1"/>
                <w:bCs w:val="1"/>
                <w:color w:val="auto"/>
                <w:w w:val="95"/>
              </w:rPr>
              <w:t>$</w:t>
            </w:r>
          </w:p>
        </w:tc>
        <w:tc>
          <w:tcPr>
            <w:tcW w:w="880" w:type="dxa"/>
            <w:vAlign w:val="bottom"/>
            <w:tcBorders>
              <w:bottom w:val="single" w:sz="8" w:color="auto"/>
            </w:tcBorders>
            <w:shd w:val="clear" w:color="auto" w:fill="DBE5F1"/>
          </w:tcPr>
          <w:p>
            <w:pPr>
              <w:jc w:val="right"/>
              <w:ind w:right="44"/>
              <w:spacing w:after="0"/>
              <w:rPr>
                <w:sz w:val="20"/>
                <w:szCs w:val="20"/>
                <w:color w:val="auto"/>
              </w:rPr>
            </w:pPr>
            <w:r>
              <w:rPr>
                <w:rFonts w:ascii="Arial" w:cs="Arial" w:eastAsia="Arial" w:hAnsi="Arial"/>
                <w:sz w:val="15"/>
                <w:szCs w:val="15"/>
                <w:b w:val="1"/>
                <w:bCs w:val="1"/>
                <w:color w:val="auto"/>
              </w:rPr>
              <w:t>4.30</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284" w:hanging="284"/>
        <w:spacing w:after="0"/>
        <w:tabs>
          <w:tab w:leader="none" w:pos="284" w:val="left"/>
        </w:tabs>
        <w:numPr>
          <w:ilvl w:val="0"/>
          <w:numId w:val="59"/>
        </w:numPr>
        <w:rPr>
          <w:rFonts w:ascii="Arial" w:cs="Arial" w:eastAsia="Arial" w:hAnsi="Arial"/>
          <w:sz w:val="13"/>
          <w:szCs w:val="13"/>
          <w:color w:val="auto"/>
        </w:rPr>
      </w:pPr>
      <w:r>
        <w:rPr>
          <w:rFonts w:ascii="Arial" w:cs="Arial" w:eastAsia="Arial" w:hAnsi="Arial"/>
          <w:sz w:val="13"/>
          <w:szCs w:val="13"/>
          <w:color w:val="auto"/>
        </w:rPr>
        <w:t>See "</w:t>
      </w:r>
      <w:r>
        <w:rPr>
          <w:rFonts w:ascii="Arial" w:cs="Arial" w:eastAsia="Arial" w:hAnsi="Arial"/>
          <w:sz w:val="13"/>
          <w:szCs w:val="13"/>
          <w:i w:val="1"/>
          <w:iCs w:val="1"/>
          <w:color w:val="auto"/>
        </w:rPr>
        <w:t>Definitions of Non-GAAP Measures, Segment Measures and Other Calculations</w:t>
      </w:r>
      <w:r>
        <w:rPr>
          <w:rFonts w:ascii="Arial" w:cs="Arial" w:eastAsia="Arial" w:hAnsi="Arial"/>
          <w:sz w:val="13"/>
          <w:szCs w:val="13"/>
          <w:color w:val="auto"/>
        </w:rPr>
        <w:t>" herein for a discussion of our definitions of FFO and AFFO.</w:t>
      </w:r>
    </w:p>
    <w:p>
      <w:pPr>
        <w:spacing w:after="0" w:line="4" w:lineRule="exact"/>
        <w:rPr>
          <w:rFonts w:ascii="Arial" w:cs="Arial" w:eastAsia="Arial" w:hAnsi="Arial"/>
          <w:sz w:val="13"/>
          <w:szCs w:val="13"/>
          <w:color w:val="auto"/>
        </w:rPr>
      </w:pPr>
    </w:p>
    <w:p>
      <w:pPr>
        <w:ind w:left="284" w:hanging="284"/>
        <w:spacing w:after="0" w:line="231" w:lineRule="auto"/>
        <w:tabs>
          <w:tab w:leader="none" w:pos="284" w:val="left"/>
        </w:tabs>
        <w:numPr>
          <w:ilvl w:val="0"/>
          <w:numId w:val="59"/>
        </w:numPr>
        <w:rPr>
          <w:rFonts w:ascii="Arial" w:cs="Arial" w:eastAsia="Arial" w:hAnsi="Arial"/>
          <w:sz w:val="13"/>
          <w:szCs w:val="13"/>
          <w:color w:val="auto"/>
        </w:rPr>
      </w:pPr>
      <w:r>
        <w:rPr>
          <w:rFonts w:ascii="Arial" w:cs="Arial" w:eastAsia="Arial" w:hAnsi="Arial"/>
          <w:sz w:val="13"/>
          <w:szCs w:val="13"/>
          <w:color w:val="auto"/>
        </w:rPr>
        <w:t>FFO and AFFO are reduced by cash paid for preferred stock dividends during the period in which they are paid.</w:t>
      </w:r>
    </w:p>
    <w:p>
      <w:pPr>
        <w:ind w:left="284" w:hanging="284"/>
        <w:spacing w:after="0" w:line="231" w:lineRule="auto"/>
        <w:tabs>
          <w:tab w:leader="none" w:pos="284"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above reconciliation excludes line items included in our definition which are not applicable for the periods shown.</w:t>
      </w:r>
    </w:p>
    <w:p>
      <w:pPr>
        <w:ind w:left="284" w:hanging="284"/>
        <w:spacing w:after="0" w:line="231" w:lineRule="auto"/>
        <w:tabs>
          <w:tab w:leader="none" w:pos="284" w:val="left"/>
        </w:tabs>
        <w:numPr>
          <w:ilvl w:val="0"/>
          <w:numId w:val="59"/>
        </w:numPr>
        <w:rPr>
          <w:rFonts w:ascii="Arial" w:cs="Arial" w:eastAsia="Arial" w:hAnsi="Arial"/>
          <w:sz w:val="13"/>
          <w:szCs w:val="13"/>
          <w:color w:val="auto"/>
        </w:rPr>
      </w:pPr>
      <w:r>
        <w:rPr>
          <w:rFonts w:ascii="Arial" w:cs="Arial" w:eastAsia="Arial" w:hAnsi="Arial"/>
          <w:sz w:val="13"/>
          <w:szCs w:val="13"/>
          <w:color w:val="auto"/>
        </w:rPr>
        <w:t>Attributable to CCIC common stockholders.</w:t>
      </w:r>
    </w:p>
    <w:p>
      <w:pPr>
        <w:ind w:left="284" w:hanging="284"/>
        <w:spacing w:after="0"/>
        <w:tabs>
          <w:tab w:leader="none" w:pos="284" w:val="left"/>
        </w:tabs>
        <w:numPr>
          <w:ilvl w:val="0"/>
          <w:numId w:val="59"/>
        </w:numPr>
        <w:rPr>
          <w:rFonts w:ascii="Arial" w:cs="Arial" w:eastAsia="Arial" w:hAnsi="Arial"/>
          <w:sz w:val="13"/>
          <w:szCs w:val="13"/>
          <w:color w:val="auto"/>
        </w:rPr>
      </w:pPr>
      <w:r>
        <w:rPr>
          <w:rFonts w:ascii="Arial" w:cs="Arial" w:eastAsia="Arial" w:hAnsi="Arial"/>
          <w:sz w:val="13"/>
          <w:szCs w:val="13"/>
          <w:color w:val="auto"/>
        </w:rPr>
        <w:t>Based on the diluted weighted-average common shares outstanding for the twelve months ended December 31, 2017, 2016 and 2015.</w:t>
      </w:r>
    </w:p>
    <w:p>
      <w:pPr>
        <w:spacing w:after="0" w:line="20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44"/>
          </w:cols>
          <w:pgMar w:left="236" w:top="124" w:right="219" w:bottom="1440" w:gutter="0" w:footer="0" w:header="0"/>
        </w:sectPr>
      </w:pPr>
    </w:p>
    <w:bookmarkStart w:id="62" w:name="page63"/>
    <w:bookmarkEnd w:id="62"/>
    <w:p>
      <w:pPr>
        <w:jc w:val="center"/>
        <w:ind w:right="-3"/>
        <w:spacing w:after="0"/>
        <w:rPr>
          <w:sz w:val="20"/>
          <w:szCs w:val="20"/>
          <w:color w:val="auto"/>
        </w:rPr>
      </w:pPr>
      <w:r>
        <w:rPr>
          <w:rFonts w:ascii="Arial" w:cs="Arial" w:eastAsia="Arial" w:hAnsi="Arial"/>
          <w:sz w:val="13"/>
          <w:szCs w:val="13"/>
          <w:color w:val="auto"/>
        </w:rPr>
        <w:t>Crown Castle International Corp.</w:t>
      </w:r>
    </w:p>
    <w:p>
      <w:pPr>
        <w:spacing w:after="0" w:line="5"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Fourth Quarter 2018</w:t>
      </w:r>
    </w:p>
    <w:p>
      <w:pPr>
        <w:spacing w:after="0" w:line="197" w:lineRule="exact"/>
        <w:rPr>
          <w:sz w:val="20"/>
          <w:szCs w:val="20"/>
          <w:color w:val="auto"/>
        </w:rPr>
      </w:pPr>
    </w:p>
    <w:tbl>
      <w:tblPr>
        <w:tblLayout w:type="fixed"/>
        <w:tblInd w:w="14" w:type="dxa"/>
        <w:tblCellMar>
          <w:top w:w="0" w:type="dxa"/>
          <w:left w:w="0" w:type="dxa"/>
          <w:bottom w:w="0" w:type="dxa"/>
          <w:right w:w="0" w:type="dxa"/>
        </w:tblCellMar>
      </w:tblPr>
      <w:tr>
        <w:trPr>
          <w:trHeight w:val="187"/>
        </w:trPr>
        <w:tc>
          <w:tcPr>
            <w:tcW w:w="2320" w:type="dxa"/>
            <w:vAlign w:val="bottom"/>
            <w:tcBorders>
              <w:top w:val="single" w:sz="8" w:color="auto"/>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3"/>
                <w:szCs w:val="13"/>
                <w:b w:val="1"/>
                <w:bCs w:val="1"/>
                <w:color w:val="auto"/>
              </w:rPr>
              <w:t>COMPANY OVERVIEW</w:t>
            </w:r>
          </w:p>
        </w:tc>
        <w:tc>
          <w:tcPr>
            <w:tcW w:w="2280" w:type="dxa"/>
            <w:vAlign w:val="bottom"/>
            <w:tcBorders>
              <w:top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3"/>
                <w:szCs w:val="13"/>
                <w:b w:val="1"/>
                <w:bCs w:val="1"/>
                <w:color w:val="auto"/>
              </w:rPr>
              <w:t>FINANCIALS &amp; METRICS</w:t>
            </w:r>
          </w:p>
        </w:tc>
        <w:tc>
          <w:tcPr>
            <w:tcW w:w="228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ASSET PORTFOLIO OVERVIEW</w:t>
            </w:r>
          </w:p>
        </w:tc>
        <w:tc>
          <w:tcPr>
            <w:tcW w:w="228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3"/>
                <w:szCs w:val="13"/>
                <w:b w:val="1"/>
                <w:bCs w:val="1"/>
                <w:color w:val="auto"/>
              </w:rPr>
              <w:t>CAPITALIZATION OVERVIEW</w:t>
            </w:r>
          </w:p>
        </w:tc>
        <w:tc>
          <w:tcPr>
            <w:tcW w:w="2300" w:type="dxa"/>
            <w:vAlign w:val="bottom"/>
            <w:tcBorders>
              <w:top w:val="single" w:sz="8" w:color="auto"/>
              <w:bottom w:val="single" w:sz="8" w:color="auto"/>
              <w:right w:val="single" w:sz="8" w:color="auto"/>
            </w:tcBorders>
            <w:shd w:val="clear" w:color="auto" w:fill="CCC0DA"/>
          </w:tcPr>
          <w:p>
            <w:pPr>
              <w:ind w:left="800"/>
              <w:spacing w:after="0"/>
              <w:rPr>
                <w:sz w:val="20"/>
                <w:szCs w:val="20"/>
                <w:color w:val="auto"/>
              </w:rPr>
            </w:pPr>
            <w:r>
              <w:rPr>
                <w:rFonts w:ascii="Arial" w:cs="Arial" w:eastAsia="Arial" w:hAnsi="Arial"/>
                <w:sz w:val="13"/>
                <w:szCs w:val="13"/>
                <w:b w:val="1"/>
                <w:bCs w:val="1"/>
                <w:color w:val="auto"/>
              </w:rPr>
              <w:t>APPENDIX</w:t>
            </w:r>
          </w:p>
        </w:tc>
      </w:tr>
    </w:tbl>
    <w:p>
      <w:pPr>
        <w:spacing w:after="0" w:line="200" w:lineRule="exact"/>
        <w:rPr>
          <w:sz w:val="20"/>
          <w:szCs w:val="20"/>
          <w:color w:val="auto"/>
        </w:rPr>
      </w:pPr>
    </w:p>
    <w:p>
      <w:pPr>
        <w:spacing w:after="0" w:line="28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Reconciliation of Current Outlook for FFO and AFFO: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7261860" cy="304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1860" cy="304800"/>
                    </a:xfrm>
                    <a:prstGeom prst="rect">
                      <a:avLst/>
                    </a:prstGeom>
                    <a:noFill/>
                  </pic:spPr>
                </pic:pic>
              </a:graphicData>
            </a:graphic>
          </wp:anchor>
        </w:drawing>
      </w:r>
    </w:p>
    <w:p>
      <w:pPr>
        <w:spacing w:after="0" w:line="161" w:lineRule="exact"/>
        <w:rPr>
          <w:sz w:val="20"/>
          <w:szCs w:val="20"/>
          <w:color w:val="auto"/>
        </w:rPr>
      </w:pPr>
    </w:p>
    <w:p>
      <w:pPr>
        <w:ind w:left="10144"/>
        <w:spacing w:after="0"/>
        <w:rPr>
          <w:sz w:val="20"/>
          <w:szCs w:val="20"/>
          <w:color w:val="auto"/>
        </w:rPr>
      </w:pPr>
      <w:r>
        <w:rPr>
          <w:rFonts w:ascii="Arial" w:cs="Arial" w:eastAsia="Arial" w:hAnsi="Arial"/>
          <w:sz w:val="14"/>
          <w:szCs w:val="14"/>
          <w:b w:val="1"/>
          <w:bCs w:val="1"/>
          <w:color w:val="auto"/>
        </w:rPr>
        <w:t>Full Year 2019</w:t>
      </w:r>
    </w:p>
    <w:p>
      <w:pPr>
        <w:spacing w:after="0" w:line="56" w:lineRule="exact"/>
        <w:rPr>
          <w:sz w:val="20"/>
          <w:szCs w:val="20"/>
          <w:color w:val="auto"/>
        </w:rPr>
      </w:pPr>
    </w:p>
    <w:tbl>
      <w:tblPr>
        <w:tblLayout w:type="fixed"/>
        <w:tblInd w:w="4" w:type="dxa"/>
        <w:tblCellMar>
          <w:top w:w="0" w:type="dxa"/>
          <w:left w:w="0" w:type="dxa"/>
          <w:bottom w:w="0" w:type="dxa"/>
          <w:right w:w="0" w:type="dxa"/>
        </w:tblCellMar>
      </w:tblPr>
      <w:tr>
        <w:trPr>
          <w:trHeight w:val="228"/>
        </w:trPr>
        <w:tc>
          <w:tcPr>
            <w:tcW w:w="9720" w:type="dxa"/>
            <w:vAlign w:val="bottom"/>
          </w:tcPr>
          <w:p>
            <w:pPr>
              <w:ind w:left="20"/>
              <w:spacing w:after="0"/>
              <w:rPr>
                <w:sz w:val="20"/>
                <w:szCs w:val="20"/>
                <w:color w:val="auto"/>
              </w:rPr>
            </w:pPr>
            <w:r>
              <w:rPr>
                <w:rFonts w:ascii="Arial" w:cs="Arial" w:eastAsia="Arial" w:hAnsi="Arial"/>
                <w:sz w:val="14"/>
                <w:szCs w:val="14"/>
                <w:color w:val="auto"/>
              </w:rPr>
              <w:t>(amounts in millions, except per share amounts)</w:t>
            </w:r>
          </w:p>
        </w:tc>
        <w:tc>
          <w:tcPr>
            <w:tcW w:w="1720" w:type="dxa"/>
            <w:vAlign w:val="bottom"/>
            <w:tcBorders>
              <w:bottom w:val="single" w:sz="8" w:color="DDDDDD"/>
            </w:tcBorders>
            <w:gridSpan w:val="3"/>
            <w:shd w:val="clear" w:color="auto" w:fill="DDDDDD"/>
          </w:tcPr>
          <w:p>
            <w:pPr>
              <w:jc w:val="center"/>
              <w:spacing w:after="0"/>
              <w:rPr>
                <w:sz w:val="20"/>
                <w:szCs w:val="20"/>
                <w:color w:val="auto"/>
              </w:rPr>
            </w:pPr>
            <w:r>
              <w:rPr>
                <w:rFonts w:ascii="Arial" w:cs="Arial" w:eastAsia="Arial" w:hAnsi="Arial"/>
                <w:sz w:val="14"/>
                <w:szCs w:val="14"/>
                <w:b w:val="1"/>
                <w:bCs w:val="1"/>
                <w:color w:val="auto"/>
                <w:w w:val="98"/>
              </w:rPr>
              <w:t>Outlook</w:t>
            </w:r>
          </w:p>
        </w:tc>
        <w:tc>
          <w:tcPr>
            <w:tcW w:w="0" w:type="dxa"/>
            <w:vAlign w:val="bottom"/>
          </w:tcPr>
          <w:p>
            <w:pPr>
              <w:spacing w:after="0"/>
              <w:rPr>
                <w:sz w:val="1"/>
                <w:szCs w:val="1"/>
                <w:color w:val="auto"/>
              </w:rPr>
            </w:pPr>
          </w:p>
        </w:tc>
      </w:tr>
      <w:tr>
        <w:trPr>
          <w:trHeight w:val="208"/>
        </w:trPr>
        <w:tc>
          <w:tcPr>
            <w:tcW w:w="97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Net income (loss)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$781</w:t>
            </w:r>
          </w:p>
        </w:tc>
        <w:tc>
          <w:tcPr>
            <w:tcW w:w="3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to</w:t>
            </w:r>
          </w:p>
        </w:tc>
        <w:tc>
          <w:tcPr>
            <w:tcW w:w="7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$861</w:t>
            </w:r>
          </w:p>
        </w:tc>
        <w:tc>
          <w:tcPr>
            <w:tcW w:w="0" w:type="dxa"/>
            <w:vAlign w:val="bottom"/>
          </w:tcPr>
          <w:p>
            <w:pPr>
              <w:spacing w:after="0"/>
              <w:rPr>
                <w:sz w:val="1"/>
                <w:szCs w:val="1"/>
                <w:color w:val="auto"/>
              </w:rPr>
            </w:pPr>
          </w:p>
        </w:tc>
      </w:tr>
      <w:tr>
        <w:trPr>
          <w:trHeight w:val="24"/>
        </w:trPr>
        <w:tc>
          <w:tcPr>
            <w:tcW w:w="9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72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Real estate related depreciation, amortization and accretion</w:t>
            </w:r>
          </w:p>
        </w:tc>
        <w:tc>
          <w:tcPr>
            <w:tcW w:w="70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6"/>
                <w:szCs w:val="16"/>
                <w:color w:val="auto"/>
              </w:rPr>
              <w:t>$1,557</w:t>
            </w:r>
          </w:p>
        </w:tc>
        <w:tc>
          <w:tcPr>
            <w:tcW w:w="32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6"/>
                <w:szCs w:val="16"/>
                <w:color w:val="auto"/>
                <w:w w:val="89"/>
              </w:rPr>
              <w:t>to</w:t>
            </w:r>
          </w:p>
        </w:tc>
        <w:tc>
          <w:tcPr>
            <w:tcW w:w="70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6"/>
                <w:szCs w:val="16"/>
                <w:color w:val="auto"/>
              </w:rPr>
              <w:t>$1,577</w:t>
            </w:r>
          </w:p>
        </w:tc>
        <w:tc>
          <w:tcPr>
            <w:tcW w:w="0" w:type="dxa"/>
            <w:vAlign w:val="bottom"/>
          </w:tcPr>
          <w:p>
            <w:pPr>
              <w:spacing w:after="0"/>
              <w:rPr>
                <w:sz w:val="1"/>
                <w:szCs w:val="1"/>
                <w:color w:val="auto"/>
              </w:rPr>
            </w:pPr>
          </w:p>
        </w:tc>
      </w:tr>
      <w:tr>
        <w:trPr>
          <w:trHeight w:val="216"/>
        </w:trPr>
        <w:tc>
          <w:tcPr>
            <w:tcW w:w="9720" w:type="dxa"/>
            <w:vAlign w:val="bottom"/>
          </w:tcPr>
          <w:p>
            <w:pPr>
              <w:ind w:left="20"/>
              <w:spacing w:after="0"/>
              <w:rPr>
                <w:sz w:val="20"/>
                <w:szCs w:val="20"/>
                <w:color w:val="auto"/>
              </w:rPr>
            </w:pPr>
            <w:r>
              <w:rPr>
                <w:rFonts w:ascii="Arial" w:cs="Arial" w:eastAsia="Arial" w:hAnsi="Arial"/>
                <w:sz w:val="16"/>
                <w:szCs w:val="16"/>
                <w:color w:val="auto"/>
              </w:rPr>
              <w:t>Asset write-down charges</w:t>
            </w:r>
          </w:p>
        </w:tc>
        <w:tc>
          <w:tcPr>
            <w:tcW w:w="700" w:type="dxa"/>
            <w:vAlign w:val="bottom"/>
          </w:tcPr>
          <w:p>
            <w:pPr>
              <w:jc w:val="right"/>
              <w:spacing w:after="0"/>
              <w:rPr>
                <w:sz w:val="20"/>
                <w:szCs w:val="20"/>
                <w:color w:val="auto"/>
              </w:rPr>
            </w:pPr>
            <w:r>
              <w:rPr>
                <w:rFonts w:ascii="Arial" w:cs="Arial" w:eastAsia="Arial" w:hAnsi="Arial"/>
                <w:sz w:val="16"/>
                <w:szCs w:val="16"/>
                <w:color w:val="auto"/>
              </w:rPr>
              <w:t>$35</w:t>
            </w:r>
          </w:p>
        </w:tc>
        <w:tc>
          <w:tcPr>
            <w:tcW w:w="320" w:type="dxa"/>
            <w:vAlign w:val="bottom"/>
          </w:tcPr>
          <w:p>
            <w:pPr>
              <w:jc w:val="center"/>
              <w:spacing w:after="0"/>
              <w:rPr>
                <w:sz w:val="20"/>
                <w:szCs w:val="20"/>
                <w:color w:val="auto"/>
              </w:rPr>
            </w:pPr>
            <w:r>
              <w:rPr>
                <w:rFonts w:ascii="Arial" w:cs="Arial" w:eastAsia="Arial" w:hAnsi="Arial"/>
                <w:sz w:val="16"/>
                <w:szCs w:val="16"/>
                <w:color w:val="auto"/>
                <w:w w:val="89"/>
              </w:rPr>
              <w:t>to</w:t>
            </w:r>
          </w:p>
        </w:tc>
        <w:tc>
          <w:tcPr>
            <w:tcW w:w="700" w:type="dxa"/>
            <w:vAlign w:val="bottom"/>
          </w:tcPr>
          <w:p>
            <w:pPr>
              <w:ind w:left="4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4"/>
        </w:trPr>
        <w:tc>
          <w:tcPr>
            <w:tcW w:w="9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972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Dividends on preferred stock</w:t>
            </w:r>
          </w:p>
        </w:tc>
        <w:tc>
          <w:tcPr>
            <w:tcW w:w="70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6"/>
                <w:szCs w:val="16"/>
                <w:color w:val="auto"/>
              </w:rPr>
              <w:t>$(113)</w:t>
            </w:r>
          </w:p>
        </w:tc>
        <w:tc>
          <w:tcPr>
            <w:tcW w:w="32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6"/>
                <w:szCs w:val="16"/>
                <w:color w:val="auto"/>
                <w:w w:val="89"/>
              </w:rPr>
              <w:t>to</w:t>
            </w:r>
          </w:p>
        </w:tc>
        <w:tc>
          <w:tcPr>
            <w:tcW w:w="70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72"/>
        </w:trPr>
        <w:tc>
          <w:tcPr>
            <w:tcW w:w="9720" w:type="dxa"/>
            <w:vAlign w:val="bottom"/>
            <w:tcBorders>
              <w:bottom w:val="single" w:sz="8" w:color="DBE5F1"/>
            </w:tcBorders>
          </w:tcPr>
          <w:p>
            <w:pPr>
              <w:ind w:left="340"/>
              <w:spacing w:after="0" w:line="232" w:lineRule="exact"/>
              <w:rPr>
                <w:sz w:val="20"/>
                <w:szCs w:val="20"/>
                <w:color w:val="auto"/>
              </w:rPr>
            </w:pPr>
            <w:r>
              <w:rPr>
                <w:rFonts w:ascii="Arial" w:cs="Arial" w:eastAsia="Arial" w:hAnsi="Arial"/>
                <w:sz w:val="26"/>
                <w:szCs w:val="26"/>
                <w:b w:val="1"/>
                <w:bCs w:val="1"/>
                <w:color w:val="auto"/>
                <w:vertAlign w:val="subscript"/>
              </w:rPr>
              <w:t>FFO</w:t>
            </w:r>
            <w:r>
              <w:rPr>
                <w:rFonts w:ascii="Arial" w:cs="Arial" w:eastAsia="Arial" w:hAnsi="Arial"/>
                <w:sz w:val="10"/>
                <w:szCs w:val="10"/>
                <w:b w:val="1"/>
                <w:bCs w:val="1"/>
                <w:color w:val="auto"/>
              </w:rPr>
              <w:t>(a)(b)(c)</w:t>
            </w:r>
          </w:p>
        </w:tc>
        <w:tc>
          <w:tcPr>
            <w:tcW w:w="102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$2,293  to</w:t>
            </w:r>
          </w:p>
        </w:tc>
        <w:tc>
          <w:tcPr>
            <w:tcW w:w="7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$2,338</w:t>
            </w:r>
          </w:p>
        </w:tc>
        <w:tc>
          <w:tcPr>
            <w:tcW w:w="0" w:type="dxa"/>
            <w:vAlign w:val="bottom"/>
          </w:tcPr>
          <w:p>
            <w:pPr>
              <w:spacing w:after="0"/>
              <w:rPr>
                <w:sz w:val="1"/>
                <w:szCs w:val="1"/>
                <w:color w:val="auto"/>
              </w:rPr>
            </w:pPr>
          </w:p>
        </w:tc>
      </w:tr>
      <w:tr>
        <w:trPr>
          <w:trHeight w:val="216"/>
        </w:trPr>
        <w:tc>
          <w:tcPr>
            <w:tcW w:w="9720" w:type="dxa"/>
            <w:vAlign w:val="bottom"/>
            <w:shd w:val="clear" w:color="auto" w:fill="DBE5F1"/>
          </w:tcPr>
          <w:p>
            <w:pPr>
              <w:ind w:left="20"/>
              <w:spacing w:after="0" w:line="217" w:lineRule="exact"/>
              <w:rPr>
                <w:sz w:val="20"/>
                <w:szCs w:val="20"/>
                <w:color w:val="auto"/>
              </w:rPr>
            </w:pPr>
            <w:r>
              <w:rPr>
                <w:rFonts w:ascii="Arial" w:cs="Arial" w:eastAsia="Arial" w:hAnsi="Arial"/>
                <w:sz w:val="16"/>
                <w:szCs w:val="16"/>
                <w:color w:val="auto"/>
              </w:rPr>
              <w:t>Weighted-average common shares outstanding—diluted</w:t>
            </w:r>
            <w:r>
              <w:rPr>
                <w:rFonts w:ascii="Arial" w:cs="Arial" w:eastAsia="Arial" w:hAnsi="Arial"/>
                <w:sz w:val="22"/>
                <w:szCs w:val="22"/>
                <w:color w:val="auto"/>
                <w:vertAlign w:val="superscript"/>
              </w:rPr>
              <w:t>(d)</w:t>
            </w:r>
          </w:p>
        </w:tc>
        <w:tc>
          <w:tcPr>
            <w:tcW w:w="700" w:type="dxa"/>
            <w:vAlign w:val="bottom"/>
            <w:tcBorders>
              <w:bottom w:val="single" w:sz="8" w:color="auto"/>
            </w:tcBorders>
            <w:shd w:val="clear" w:color="auto" w:fill="DBE5F1"/>
          </w:tcPr>
          <w:p>
            <w:pPr>
              <w:spacing w:after="0"/>
              <w:rPr>
                <w:sz w:val="18"/>
                <w:szCs w:val="18"/>
                <w:color w:val="auto"/>
              </w:rPr>
            </w:pPr>
          </w:p>
        </w:tc>
        <w:tc>
          <w:tcPr>
            <w:tcW w:w="320" w:type="dxa"/>
            <w:vAlign w:val="bottom"/>
            <w:tcBorders>
              <w:bottom w:val="single" w:sz="8" w:color="auto"/>
            </w:tcBorders>
            <w:shd w:val="clear" w:color="auto" w:fill="DBE5F1"/>
          </w:tcPr>
          <w:p>
            <w:pPr>
              <w:jc w:val="center"/>
              <w:spacing w:after="0"/>
              <w:rPr>
                <w:sz w:val="20"/>
                <w:szCs w:val="20"/>
                <w:color w:val="auto"/>
              </w:rPr>
            </w:pPr>
            <w:r>
              <w:rPr>
                <w:rFonts w:ascii="Arial" w:cs="Arial" w:eastAsia="Arial" w:hAnsi="Arial"/>
                <w:sz w:val="16"/>
                <w:szCs w:val="16"/>
                <w:color w:val="auto"/>
                <w:w w:val="89"/>
              </w:rPr>
              <w:t>417</w:t>
            </w:r>
          </w:p>
        </w:tc>
        <w:tc>
          <w:tcPr>
            <w:tcW w:w="700" w:type="dxa"/>
            <w:vAlign w:val="bottom"/>
            <w:tcBorders>
              <w:bottom w:val="single" w:sz="8" w:color="auto"/>
            </w:tcBorders>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9720" w:type="dxa"/>
            <w:vAlign w:val="bottom"/>
            <w:tcBorders>
              <w:bottom w:val="single" w:sz="8" w:color="DBE5F1"/>
            </w:tcBorders>
          </w:tcPr>
          <w:p>
            <w:pPr>
              <w:ind w:left="340"/>
              <w:spacing w:after="0" w:line="232" w:lineRule="exact"/>
              <w:rPr>
                <w:sz w:val="20"/>
                <w:szCs w:val="20"/>
                <w:color w:val="auto"/>
              </w:rPr>
            </w:pPr>
            <w:r>
              <w:rPr>
                <w:rFonts w:ascii="Arial" w:cs="Arial" w:eastAsia="Arial" w:hAnsi="Arial"/>
                <w:sz w:val="16"/>
                <w:szCs w:val="16"/>
                <w:b w:val="1"/>
                <w:bCs w:val="1"/>
                <w:color w:val="auto"/>
              </w:rPr>
              <w:t>FFO per share</w:t>
            </w:r>
            <w:r>
              <w:rPr>
                <w:rFonts w:ascii="Arial" w:cs="Arial" w:eastAsia="Arial" w:hAnsi="Arial"/>
                <w:sz w:val="22"/>
                <w:szCs w:val="22"/>
                <w:b w:val="1"/>
                <w:bCs w:val="1"/>
                <w:color w:val="auto"/>
                <w:vertAlign w:val="superscript"/>
              </w:rPr>
              <w:t>(a)(b)(c)</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$5.50</w:t>
            </w: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79"/>
              </w:rPr>
              <w:t>to</w:t>
            </w: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$5.60</w:t>
            </w:r>
          </w:p>
        </w:tc>
        <w:tc>
          <w:tcPr>
            <w:tcW w:w="0" w:type="dxa"/>
            <w:vAlign w:val="bottom"/>
          </w:tcPr>
          <w:p>
            <w:pPr>
              <w:spacing w:after="0"/>
              <w:rPr>
                <w:sz w:val="1"/>
                <w:szCs w:val="1"/>
                <w:color w:val="auto"/>
              </w:rPr>
            </w:pPr>
          </w:p>
        </w:tc>
      </w:tr>
      <w:tr>
        <w:trPr>
          <w:trHeight w:val="216"/>
        </w:trPr>
        <w:tc>
          <w:tcPr>
            <w:tcW w:w="9720" w:type="dxa"/>
            <w:vAlign w:val="bottom"/>
            <w:shd w:val="clear" w:color="auto" w:fill="DBE5F1"/>
          </w:tcPr>
          <w:p>
            <w:pPr>
              <w:spacing w:after="0"/>
              <w:rPr>
                <w:sz w:val="18"/>
                <w:szCs w:val="18"/>
                <w:color w:val="auto"/>
              </w:rPr>
            </w:pPr>
          </w:p>
        </w:tc>
        <w:tc>
          <w:tcPr>
            <w:tcW w:w="700" w:type="dxa"/>
            <w:vAlign w:val="bottom"/>
            <w:shd w:val="clear" w:color="auto" w:fill="DBE5F1"/>
          </w:tcPr>
          <w:p>
            <w:pPr>
              <w:spacing w:after="0"/>
              <w:rPr>
                <w:sz w:val="18"/>
                <w:szCs w:val="18"/>
                <w:color w:val="auto"/>
              </w:rPr>
            </w:pPr>
          </w:p>
        </w:tc>
        <w:tc>
          <w:tcPr>
            <w:tcW w:w="320" w:type="dxa"/>
            <w:vAlign w:val="bottom"/>
            <w:shd w:val="clear" w:color="auto" w:fill="DBE5F1"/>
          </w:tcPr>
          <w:p>
            <w:pPr>
              <w:spacing w:after="0"/>
              <w:rPr>
                <w:sz w:val="18"/>
                <w:szCs w:val="18"/>
                <w:color w:val="auto"/>
              </w:rPr>
            </w:pPr>
          </w:p>
        </w:tc>
        <w:tc>
          <w:tcPr>
            <w:tcW w:w="70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tcPr>
          <w:p>
            <w:pPr>
              <w:ind w:left="20"/>
              <w:spacing w:after="0"/>
              <w:rPr>
                <w:sz w:val="20"/>
                <w:szCs w:val="20"/>
                <w:color w:val="auto"/>
              </w:rPr>
            </w:pPr>
            <w:r>
              <w:rPr>
                <w:rFonts w:ascii="Arial" w:cs="Arial" w:eastAsia="Arial" w:hAnsi="Arial"/>
                <w:sz w:val="16"/>
                <w:szCs w:val="16"/>
                <w:color w:val="auto"/>
              </w:rPr>
              <w:t>FFO (from above)</w:t>
            </w:r>
          </w:p>
        </w:tc>
        <w:tc>
          <w:tcPr>
            <w:tcW w:w="700" w:type="dxa"/>
            <w:vAlign w:val="bottom"/>
          </w:tcPr>
          <w:p>
            <w:pPr>
              <w:jc w:val="right"/>
              <w:spacing w:after="0"/>
              <w:rPr>
                <w:sz w:val="20"/>
                <w:szCs w:val="20"/>
                <w:color w:val="auto"/>
              </w:rPr>
            </w:pPr>
            <w:r>
              <w:rPr>
                <w:rFonts w:ascii="Arial" w:cs="Arial" w:eastAsia="Arial" w:hAnsi="Arial"/>
                <w:sz w:val="16"/>
                <w:szCs w:val="16"/>
                <w:color w:val="auto"/>
              </w:rPr>
              <w:t>$2,293</w:t>
            </w:r>
          </w:p>
        </w:tc>
        <w:tc>
          <w:tcPr>
            <w:tcW w:w="320" w:type="dxa"/>
            <w:vAlign w:val="bottom"/>
          </w:tcPr>
          <w:p>
            <w:pPr>
              <w:jc w:val="center"/>
              <w:spacing w:after="0"/>
              <w:rPr>
                <w:sz w:val="20"/>
                <w:szCs w:val="20"/>
                <w:color w:val="auto"/>
              </w:rPr>
            </w:pPr>
            <w:r>
              <w:rPr>
                <w:rFonts w:ascii="Arial" w:cs="Arial" w:eastAsia="Arial" w:hAnsi="Arial"/>
                <w:sz w:val="16"/>
                <w:szCs w:val="16"/>
                <w:color w:val="auto"/>
                <w:w w:val="89"/>
              </w:rPr>
              <w:t>to</w:t>
            </w:r>
          </w:p>
        </w:tc>
        <w:tc>
          <w:tcPr>
            <w:tcW w:w="700" w:type="dxa"/>
            <w:vAlign w:val="bottom"/>
          </w:tcPr>
          <w:p>
            <w:pPr>
              <w:ind w:left="40"/>
              <w:spacing w:after="0"/>
              <w:rPr>
                <w:sz w:val="20"/>
                <w:szCs w:val="20"/>
                <w:color w:val="auto"/>
              </w:rPr>
            </w:pPr>
            <w:r>
              <w:rPr>
                <w:rFonts w:ascii="Arial" w:cs="Arial" w:eastAsia="Arial" w:hAnsi="Arial"/>
                <w:sz w:val="16"/>
                <w:szCs w:val="16"/>
                <w:color w:val="auto"/>
              </w:rPr>
              <w:t>$2,338</w:t>
            </w:r>
          </w:p>
        </w:tc>
        <w:tc>
          <w:tcPr>
            <w:tcW w:w="0" w:type="dxa"/>
            <w:vAlign w:val="bottom"/>
          </w:tcPr>
          <w:p>
            <w:pPr>
              <w:spacing w:after="0"/>
              <w:rPr>
                <w:sz w:val="1"/>
                <w:szCs w:val="1"/>
                <w:color w:val="auto"/>
              </w:rPr>
            </w:pPr>
          </w:p>
        </w:tc>
      </w:tr>
      <w:tr>
        <w:trPr>
          <w:trHeight w:val="24"/>
        </w:trPr>
        <w:tc>
          <w:tcPr>
            <w:tcW w:w="9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72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Adjustments to increase (decrease) FFO:</w:t>
            </w:r>
          </w:p>
        </w:tc>
        <w:tc>
          <w:tcPr>
            <w:tcW w:w="700" w:type="dxa"/>
            <w:vAlign w:val="bottom"/>
            <w:tcBorders>
              <w:bottom w:val="single" w:sz="8" w:color="DBE5F1"/>
            </w:tcBorders>
            <w:shd w:val="clear" w:color="auto" w:fill="DBE5F1"/>
          </w:tcPr>
          <w:p>
            <w:pPr>
              <w:spacing w:after="0"/>
              <w:rPr>
                <w:sz w:val="19"/>
                <w:szCs w:val="19"/>
                <w:color w:val="auto"/>
              </w:rPr>
            </w:pPr>
          </w:p>
        </w:tc>
        <w:tc>
          <w:tcPr>
            <w:tcW w:w="320" w:type="dxa"/>
            <w:vAlign w:val="bottom"/>
            <w:tcBorders>
              <w:bottom w:val="single" w:sz="8" w:color="DBE5F1"/>
            </w:tcBorders>
            <w:shd w:val="clear" w:color="auto" w:fill="DBE5F1"/>
          </w:tcPr>
          <w:p>
            <w:pPr>
              <w:spacing w:after="0"/>
              <w:rPr>
                <w:sz w:val="19"/>
                <w:szCs w:val="19"/>
                <w:color w:val="auto"/>
              </w:rPr>
            </w:pPr>
          </w:p>
        </w:tc>
        <w:tc>
          <w:tcPr>
            <w:tcW w:w="700" w:type="dxa"/>
            <w:vAlign w:val="bottom"/>
            <w:tcBorders>
              <w:bottom w:val="single" w:sz="8" w:color="DBE5F1"/>
            </w:tcBorders>
            <w:shd w:val="clear" w:color="auto" w:fill="DBE5F1"/>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720" w:type="dxa"/>
            <w:vAlign w:val="bottom"/>
          </w:tcPr>
          <w:p>
            <w:pPr>
              <w:ind w:left="20"/>
              <w:spacing w:after="0"/>
              <w:rPr>
                <w:sz w:val="20"/>
                <w:szCs w:val="20"/>
                <w:color w:val="auto"/>
              </w:rPr>
            </w:pPr>
            <w:r>
              <w:rPr>
                <w:rFonts w:ascii="Arial" w:cs="Arial" w:eastAsia="Arial" w:hAnsi="Arial"/>
                <w:sz w:val="16"/>
                <w:szCs w:val="16"/>
                <w:color w:val="auto"/>
              </w:rPr>
              <w:t>Straight-lined revenue</w:t>
            </w:r>
          </w:p>
        </w:tc>
        <w:tc>
          <w:tcPr>
            <w:tcW w:w="700" w:type="dxa"/>
            <w:vAlign w:val="bottom"/>
          </w:tcPr>
          <w:p>
            <w:pPr>
              <w:jc w:val="right"/>
              <w:spacing w:after="0"/>
              <w:rPr>
                <w:sz w:val="20"/>
                <w:szCs w:val="20"/>
                <w:color w:val="auto"/>
              </w:rPr>
            </w:pPr>
            <w:r>
              <w:rPr>
                <w:rFonts w:ascii="Arial" w:cs="Arial" w:eastAsia="Arial" w:hAnsi="Arial"/>
                <w:sz w:val="16"/>
                <w:szCs w:val="16"/>
                <w:color w:val="auto"/>
              </w:rPr>
              <w:t>$(50)</w:t>
            </w:r>
          </w:p>
        </w:tc>
        <w:tc>
          <w:tcPr>
            <w:tcW w:w="320" w:type="dxa"/>
            <w:vAlign w:val="bottom"/>
          </w:tcPr>
          <w:p>
            <w:pPr>
              <w:jc w:val="center"/>
              <w:spacing w:after="0"/>
              <w:rPr>
                <w:sz w:val="20"/>
                <w:szCs w:val="20"/>
                <w:color w:val="auto"/>
              </w:rPr>
            </w:pPr>
            <w:r>
              <w:rPr>
                <w:rFonts w:ascii="Arial" w:cs="Arial" w:eastAsia="Arial" w:hAnsi="Arial"/>
                <w:sz w:val="16"/>
                <w:szCs w:val="16"/>
                <w:color w:val="auto"/>
                <w:w w:val="89"/>
              </w:rPr>
              <w:t>to</w:t>
            </w:r>
          </w:p>
        </w:tc>
        <w:tc>
          <w:tcPr>
            <w:tcW w:w="700" w:type="dxa"/>
            <w:vAlign w:val="bottom"/>
          </w:tcPr>
          <w:p>
            <w:pPr>
              <w:ind w:left="4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4"/>
        </w:trPr>
        <w:tc>
          <w:tcPr>
            <w:tcW w:w="9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72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Straight-lined expense</w:t>
            </w:r>
          </w:p>
        </w:tc>
        <w:tc>
          <w:tcPr>
            <w:tcW w:w="70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6"/>
                <w:szCs w:val="16"/>
                <w:color w:val="auto"/>
              </w:rPr>
              <w:t>$70</w:t>
            </w:r>
          </w:p>
        </w:tc>
        <w:tc>
          <w:tcPr>
            <w:tcW w:w="32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6"/>
                <w:szCs w:val="16"/>
                <w:color w:val="auto"/>
                <w:w w:val="89"/>
              </w:rPr>
              <w:t>to</w:t>
            </w:r>
          </w:p>
        </w:tc>
        <w:tc>
          <w:tcPr>
            <w:tcW w:w="70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6"/>
        </w:trPr>
        <w:tc>
          <w:tcPr>
            <w:tcW w:w="972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700" w:type="dxa"/>
            <w:vAlign w:val="bottom"/>
          </w:tcPr>
          <w:p>
            <w:pPr>
              <w:jc w:val="right"/>
              <w:spacing w:after="0"/>
              <w:rPr>
                <w:sz w:val="20"/>
                <w:szCs w:val="20"/>
                <w:color w:val="auto"/>
              </w:rPr>
            </w:pPr>
            <w:r>
              <w:rPr>
                <w:rFonts w:ascii="Arial" w:cs="Arial" w:eastAsia="Arial" w:hAnsi="Arial"/>
                <w:sz w:val="16"/>
                <w:szCs w:val="16"/>
                <w:color w:val="auto"/>
              </w:rPr>
              <w:t>$111</w:t>
            </w:r>
          </w:p>
        </w:tc>
        <w:tc>
          <w:tcPr>
            <w:tcW w:w="320" w:type="dxa"/>
            <w:vAlign w:val="bottom"/>
          </w:tcPr>
          <w:p>
            <w:pPr>
              <w:jc w:val="center"/>
              <w:spacing w:after="0"/>
              <w:rPr>
                <w:sz w:val="20"/>
                <w:szCs w:val="20"/>
                <w:color w:val="auto"/>
              </w:rPr>
            </w:pPr>
            <w:r>
              <w:rPr>
                <w:rFonts w:ascii="Arial" w:cs="Arial" w:eastAsia="Arial" w:hAnsi="Arial"/>
                <w:sz w:val="16"/>
                <w:szCs w:val="16"/>
                <w:color w:val="auto"/>
                <w:w w:val="89"/>
              </w:rPr>
              <w:t>to</w:t>
            </w:r>
          </w:p>
        </w:tc>
        <w:tc>
          <w:tcPr>
            <w:tcW w:w="700" w:type="dxa"/>
            <w:vAlign w:val="bottom"/>
          </w:tcPr>
          <w:p>
            <w:pPr>
              <w:ind w:left="40"/>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4"/>
        </w:trPr>
        <w:tc>
          <w:tcPr>
            <w:tcW w:w="9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72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Non-cash portion of tax provision</w:t>
            </w:r>
          </w:p>
        </w:tc>
        <w:tc>
          <w:tcPr>
            <w:tcW w:w="70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6"/>
                <w:szCs w:val="16"/>
                <w:color w:val="auto"/>
              </w:rPr>
              <w:t>$(4)</w:t>
            </w:r>
          </w:p>
        </w:tc>
        <w:tc>
          <w:tcPr>
            <w:tcW w:w="32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6"/>
                <w:szCs w:val="16"/>
                <w:color w:val="auto"/>
                <w:w w:val="89"/>
              </w:rPr>
              <w:t>to</w:t>
            </w:r>
          </w:p>
        </w:tc>
        <w:tc>
          <w:tcPr>
            <w:tcW w:w="70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9720" w:type="dxa"/>
            <w:vAlign w:val="bottom"/>
          </w:tcPr>
          <w:p>
            <w:pPr>
              <w:ind w:left="20"/>
              <w:spacing w:after="0"/>
              <w:rPr>
                <w:sz w:val="20"/>
                <w:szCs w:val="20"/>
                <w:color w:val="auto"/>
              </w:rPr>
            </w:pPr>
            <w:r>
              <w:rPr>
                <w:rFonts w:ascii="Arial" w:cs="Arial" w:eastAsia="Arial" w:hAnsi="Arial"/>
                <w:sz w:val="16"/>
                <w:szCs w:val="16"/>
                <w:color w:val="auto"/>
              </w:rPr>
              <w:t>Non-real estate related depreciation, amortization and accretion</w:t>
            </w:r>
          </w:p>
        </w:tc>
        <w:tc>
          <w:tcPr>
            <w:tcW w:w="700" w:type="dxa"/>
            <w:vAlign w:val="bottom"/>
          </w:tcPr>
          <w:p>
            <w:pPr>
              <w:jc w:val="right"/>
              <w:spacing w:after="0"/>
              <w:rPr>
                <w:sz w:val="20"/>
                <w:szCs w:val="20"/>
                <w:color w:val="auto"/>
              </w:rPr>
            </w:pPr>
            <w:r>
              <w:rPr>
                <w:rFonts w:ascii="Arial" w:cs="Arial" w:eastAsia="Arial" w:hAnsi="Arial"/>
                <w:sz w:val="16"/>
                <w:szCs w:val="16"/>
                <w:color w:val="auto"/>
              </w:rPr>
              <w:t>$49</w:t>
            </w:r>
          </w:p>
        </w:tc>
        <w:tc>
          <w:tcPr>
            <w:tcW w:w="320" w:type="dxa"/>
            <w:vAlign w:val="bottom"/>
          </w:tcPr>
          <w:p>
            <w:pPr>
              <w:jc w:val="center"/>
              <w:spacing w:after="0"/>
              <w:rPr>
                <w:sz w:val="20"/>
                <w:szCs w:val="20"/>
                <w:color w:val="auto"/>
              </w:rPr>
            </w:pPr>
            <w:r>
              <w:rPr>
                <w:rFonts w:ascii="Arial" w:cs="Arial" w:eastAsia="Arial" w:hAnsi="Arial"/>
                <w:sz w:val="16"/>
                <w:szCs w:val="16"/>
                <w:color w:val="auto"/>
                <w:w w:val="89"/>
              </w:rPr>
              <w:t>to</w:t>
            </w:r>
          </w:p>
        </w:tc>
        <w:tc>
          <w:tcPr>
            <w:tcW w:w="700" w:type="dxa"/>
            <w:vAlign w:val="bottom"/>
          </w:tcPr>
          <w:p>
            <w:pPr>
              <w:ind w:left="4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4"/>
        </w:trPr>
        <w:tc>
          <w:tcPr>
            <w:tcW w:w="9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72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Amortization of non-cash interest expense</w:t>
            </w:r>
          </w:p>
        </w:tc>
        <w:tc>
          <w:tcPr>
            <w:tcW w:w="70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6"/>
                <w:szCs w:val="16"/>
                <w:color w:val="auto"/>
              </w:rPr>
              <w:t>$(2)</w:t>
            </w:r>
          </w:p>
        </w:tc>
        <w:tc>
          <w:tcPr>
            <w:tcW w:w="32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6"/>
                <w:szCs w:val="16"/>
                <w:color w:val="auto"/>
                <w:w w:val="89"/>
              </w:rPr>
              <w:t>to</w:t>
            </w:r>
          </w:p>
        </w:tc>
        <w:tc>
          <w:tcPr>
            <w:tcW w:w="70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972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320" w:type="dxa"/>
            <w:vAlign w:val="bottom"/>
          </w:tcPr>
          <w:p>
            <w:pPr>
              <w:jc w:val="center"/>
              <w:spacing w:after="0"/>
              <w:rPr>
                <w:sz w:val="20"/>
                <w:szCs w:val="20"/>
                <w:color w:val="auto"/>
              </w:rPr>
            </w:pPr>
            <w:r>
              <w:rPr>
                <w:rFonts w:ascii="Arial" w:cs="Arial" w:eastAsia="Arial" w:hAnsi="Arial"/>
                <w:sz w:val="16"/>
                <w:szCs w:val="16"/>
                <w:color w:val="auto"/>
                <w:w w:val="89"/>
              </w:rPr>
              <w:t>to</w:t>
            </w:r>
          </w:p>
        </w:tc>
        <w:tc>
          <w:tcPr>
            <w:tcW w:w="700" w:type="dxa"/>
            <w:vAlign w:val="bottom"/>
          </w:tcPr>
          <w:p>
            <w:pPr>
              <w:ind w:left="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
        </w:trPr>
        <w:tc>
          <w:tcPr>
            <w:tcW w:w="9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72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(Gains) losses on retirement of long-term obligations</w:t>
            </w:r>
          </w:p>
        </w:tc>
        <w:tc>
          <w:tcPr>
            <w:tcW w:w="70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6"/>
                <w:szCs w:val="16"/>
                <w:color w:val="auto"/>
              </w:rPr>
              <w:t>$0</w:t>
            </w:r>
          </w:p>
        </w:tc>
        <w:tc>
          <w:tcPr>
            <w:tcW w:w="32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6"/>
                <w:szCs w:val="16"/>
                <w:color w:val="auto"/>
                <w:w w:val="89"/>
              </w:rPr>
              <w:t>to</w:t>
            </w:r>
          </w:p>
        </w:tc>
        <w:tc>
          <w:tcPr>
            <w:tcW w:w="70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6"/>
        </w:trPr>
        <w:tc>
          <w:tcPr>
            <w:tcW w:w="9720" w:type="dxa"/>
            <w:vAlign w:val="bottom"/>
          </w:tcPr>
          <w:p>
            <w:pPr>
              <w:ind w:left="20"/>
              <w:spacing w:after="0"/>
              <w:rPr>
                <w:sz w:val="20"/>
                <w:szCs w:val="20"/>
                <w:color w:val="auto"/>
              </w:rPr>
            </w:pPr>
            <w:r>
              <w:rPr>
                <w:rFonts w:ascii="Arial" w:cs="Arial" w:eastAsia="Arial" w:hAnsi="Arial"/>
                <w:sz w:val="16"/>
                <w:szCs w:val="16"/>
                <w:color w:val="auto"/>
              </w:rPr>
              <w:t>Acquisition and integration costs</w:t>
            </w:r>
          </w:p>
        </w:tc>
        <w:tc>
          <w:tcPr>
            <w:tcW w:w="700" w:type="dxa"/>
            <w:vAlign w:val="bottom"/>
          </w:tcPr>
          <w:p>
            <w:pPr>
              <w:jc w:val="right"/>
              <w:spacing w:after="0"/>
              <w:rPr>
                <w:sz w:val="20"/>
                <w:szCs w:val="20"/>
                <w:color w:val="auto"/>
              </w:rPr>
            </w:pPr>
            <w:r>
              <w:rPr>
                <w:rFonts w:ascii="Arial" w:cs="Arial" w:eastAsia="Arial" w:hAnsi="Arial"/>
                <w:sz w:val="16"/>
                <w:szCs w:val="16"/>
                <w:color w:val="auto"/>
              </w:rPr>
              <w:t>$15</w:t>
            </w:r>
          </w:p>
        </w:tc>
        <w:tc>
          <w:tcPr>
            <w:tcW w:w="320" w:type="dxa"/>
            <w:vAlign w:val="bottom"/>
          </w:tcPr>
          <w:p>
            <w:pPr>
              <w:jc w:val="center"/>
              <w:spacing w:after="0"/>
              <w:rPr>
                <w:sz w:val="20"/>
                <w:szCs w:val="20"/>
                <w:color w:val="auto"/>
              </w:rPr>
            </w:pPr>
            <w:r>
              <w:rPr>
                <w:rFonts w:ascii="Arial" w:cs="Arial" w:eastAsia="Arial" w:hAnsi="Arial"/>
                <w:sz w:val="16"/>
                <w:szCs w:val="16"/>
                <w:color w:val="auto"/>
                <w:w w:val="89"/>
              </w:rPr>
              <w:t>to</w:t>
            </w:r>
          </w:p>
        </w:tc>
        <w:tc>
          <w:tcPr>
            <w:tcW w:w="700" w:type="dxa"/>
            <w:vAlign w:val="bottom"/>
          </w:tcPr>
          <w:p>
            <w:pPr>
              <w:ind w:left="4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4"/>
        </w:trPr>
        <w:tc>
          <w:tcPr>
            <w:tcW w:w="9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72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Maintenance capital expenditures</w:t>
            </w:r>
          </w:p>
        </w:tc>
        <w:tc>
          <w:tcPr>
            <w:tcW w:w="70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6"/>
                <w:szCs w:val="16"/>
                <w:color w:val="auto"/>
              </w:rPr>
              <w:t>$(80)</w:t>
            </w:r>
          </w:p>
        </w:tc>
        <w:tc>
          <w:tcPr>
            <w:tcW w:w="32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6"/>
                <w:szCs w:val="16"/>
                <w:color w:val="auto"/>
                <w:w w:val="89"/>
              </w:rPr>
              <w:t>to</w:t>
            </w:r>
          </w:p>
        </w:tc>
        <w:tc>
          <w:tcPr>
            <w:tcW w:w="700" w:type="dxa"/>
            <w:vAlign w:val="bottom"/>
            <w:tcBorders>
              <w:bottom w:val="single" w:sz="8" w:color="DBE5F1"/>
            </w:tcBorders>
            <w:shd w:val="clear" w:color="auto" w:fill="DBE5F1"/>
          </w:tcPr>
          <w:p>
            <w:pPr>
              <w:ind w:left="4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6"/>
        </w:trPr>
        <w:tc>
          <w:tcPr>
            <w:tcW w:w="9720" w:type="dxa"/>
            <w:vAlign w:val="bottom"/>
          </w:tcPr>
          <w:p>
            <w:pPr>
              <w:ind w:left="20"/>
              <w:spacing w:after="0"/>
              <w:rPr>
                <w:sz w:val="20"/>
                <w:szCs w:val="20"/>
                <w:color w:val="auto"/>
              </w:rPr>
            </w:pPr>
            <w:r>
              <w:rPr>
                <w:rFonts w:ascii="Arial" w:cs="Arial" w:eastAsia="Arial" w:hAnsi="Arial"/>
                <w:sz w:val="16"/>
                <w:szCs w:val="16"/>
                <w:color w:val="auto"/>
              </w:rPr>
              <w:t>Corporate capital expenditures</w:t>
            </w:r>
          </w:p>
        </w:tc>
        <w:tc>
          <w:tcPr>
            <w:tcW w:w="700" w:type="dxa"/>
            <w:vAlign w:val="bottom"/>
          </w:tcPr>
          <w:p>
            <w:pPr>
              <w:jc w:val="right"/>
              <w:spacing w:after="0"/>
              <w:rPr>
                <w:sz w:val="20"/>
                <w:szCs w:val="20"/>
                <w:color w:val="auto"/>
              </w:rPr>
            </w:pPr>
            <w:r>
              <w:rPr>
                <w:rFonts w:ascii="Arial" w:cs="Arial" w:eastAsia="Arial" w:hAnsi="Arial"/>
                <w:sz w:val="16"/>
                <w:szCs w:val="16"/>
                <w:color w:val="auto"/>
              </w:rPr>
              <w:t>$(45)</w:t>
            </w:r>
          </w:p>
        </w:tc>
        <w:tc>
          <w:tcPr>
            <w:tcW w:w="320" w:type="dxa"/>
            <w:vAlign w:val="bottom"/>
          </w:tcPr>
          <w:p>
            <w:pPr>
              <w:jc w:val="center"/>
              <w:spacing w:after="0"/>
              <w:rPr>
                <w:sz w:val="20"/>
                <w:szCs w:val="20"/>
                <w:color w:val="auto"/>
              </w:rPr>
            </w:pPr>
            <w:r>
              <w:rPr>
                <w:rFonts w:ascii="Arial" w:cs="Arial" w:eastAsia="Arial" w:hAnsi="Arial"/>
                <w:sz w:val="16"/>
                <w:szCs w:val="16"/>
                <w:color w:val="auto"/>
                <w:w w:val="89"/>
              </w:rPr>
              <w:t>to</w:t>
            </w:r>
          </w:p>
        </w:tc>
        <w:tc>
          <w:tcPr>
            <w:tcW w:w="700" w:type="dxa"/>
            <w:vAlign w:val="bottom"/>
          </w:tcPr>
          <w:p>
            <w:pPr>
              <w:ind w:left="4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4"/>
        </w:trPr>
        <w:tc>
          <w:tcPr>
            <w:tcW w:w="9720" w:type="dxa"/>
            <w:vAlign w:val="bottom"/>
            <w:tcBorders>
              <w:bottom w:val="single" w:sz="8" w:color="DBE5F1"/>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9720" w:type="dxa"/>
            <w:vAlign w:val="bottom"/>
            <w:tcBorders>
              <w:bottom w:val="single" w:sz="8" w:color="DBE5F1"/>
            </w:tcBorders>
            <w:shd w:val="clear" w:color="auto" w:fill="DBE5F1"/>
          </w:tcPr>
          <w:p>
            <w:pPr>
              <w:ind w:left="340"/>
              <w:spacing w:after="0" w:line="232" w:lineRule="exact"/>
              <w:rPr>
                <w:sz w:val="20"/>
                <w:szCs w:val="20"/>
                <w:color w:val="auto"/>
              </w:rPr>
            </w:pPr>
            <w:r>
              <w:rPr>
                <w:rFonts w:ascii="Arial" w:cs="Arial" w:eastAsia="Arial" w:hAnsi="Arial"/>
                <w:sz w:val="26"/>
                <w:szCs w:val="26"/>
                <w:b w:val="1"/>
                <w:bCs w:val="1"/>
                <w:color w:val="auto"/>
                <w:vertAlign w:val="subscript"/>
              </w:rPr>
              <w:t>AFFO</w:t>
            </w:r>
            <w:r>
              <w:rPr>
                <w:rFonts w:ascii="Arial" w:cs="Arial" w:eastAsia="Arial" w:hAnsi="Arial"/>
                <w:sz w:val="10"/>
                <w:szCs w:val="10"/>
                <w:b w:val="1"/>
                <w:bCs w:val="1"/>
                <w:color w:val="auto"/>
              </w:rPr>
              <w:t>(a)(b)(c)</w:t>
            </w:r>
          </w:p>
        </w:tc>
        <w:tc>
          <w:tcPr>
            <w:tcW w:w="1020" w:type="dxa"/>
            <w:vAlign w:val="bottom"/>
            <w:tcBorders>
              <w:bottom w:val="single" w:sz="8" w:color="auto"/>
            </w:tcBorders>
            <w:gridSpan w:val="2"/>
            <w:shd w:val="clear" w:color="auto" w:fill="DBE5F1"/>
          </w:tcPr>
          <w:p>
            <w:pPr>
              <w:ind w:left="220"/>
              <w:spacing w:after="0"/>
              <w:rPr>
                <w:sz w:val="20"/>
                <w:szCs w:val="20"/>
                <w:color w:val="auto"/>
              </w:rPr>
            </w:pPr>
            <w:r>
              <w:rPr>
                <w:rFonts w:ascii="Arial" w:cs="Arial" w:eastAsia="Arial" w:hAnsi="Arial"/>
                <w:sz w:val="16"/>
                <w:szCs w:val="16"/>
                <w:b w:val="1"/>
                <w:bCs w:val="1"/>
                <w:color w:val="auto"/>
              </w:rPr>
              <w:t>$2,413  to</w:t>
            </w:r>
          </w:p>
        </w:tc>
        <w:tc>
          <w:tcPr>
            <w:tcW w:w="700" w:type="dxa"/>
            <w:vAlign w:val="bottom"/>
            <w:tcBorders>
              <w:bottom w:val="single" w:sz="8" w:color="auto"/>
            </w:tcBorders>
            <w:shd w:val="clear" w:color="auto" w:fill="DBE5F1"/>
          </w:tcPr>
          <w:p>
            <w:pPr>
              <w:ind w:left="40"/>
              <w:spacing w:after="0"/>
              <w:rPr>
                <w:sz w:val="20"/>
                <w:szCs w:val="20"/>
                <w:color w:val="auto"/>
              </w:rPr>
            </w:pPr>
            <w:r>
              <w:rPr>
                <w:rFonts w:ascii="Arial" w:cs="Arial" w:eastAsia="Arial" w:hAnsi="Arial"/>
                <w:sz w:val="16"/>
                <w:szCs w:val="16"/>
                <w:b w:val="1"/>
                <w:bCs w:val="1"/>
                <w:color w:val="auto"/>
              </w:rPr>
              <w:t>$2,458</w:t>
            </w:r>
          </w:p>
        </w:tc>
        <w:tc>
          <w:tcPr>
            <w:tcW w:w="0" w:type="dxa"/>
            <w:vAlign w:val="bottom"/>
          </w:tcPr>
          <w:p>
            <w:pPr>
              <w:spacing w:after="0"/>
              <w:rPr>
                <w:sz w:val="1"/>
                <w:szCs w:val="1"/>
                <w:color w:val="auto"/>
              </w:rPr>
            </w:pPr>
          </w:p>
        </w:tc>
      </w:tr>
      <w:tr>
        <w:trPr>
          <w:trHeight w:val="20"/>
        </w:trPr>
        <w:tc>
          <w:tcPr>
            <w:tcW w:w="9720" w:type="dxa"/>
            <w:vAlign w:val="bottom"/>
            <w:vMerge w:val="restart"/>
          </w:tcPr>
          <w:p>
            <w:pPr>
              <w:ind w:left="20"/>
              <w:spacing w:after="0"/>
              <w:rPr>
                <w:sz w:val="20"/>
                <w:szCs w:val="20"/>
                <w:color w:val="auto"/>
              </w:rPr>
            </w:pPr>
            <w:r>
              <w:rPr>
                <w:rFonts w:ascii="Arial" w:cs="Arial" w:eastAsia="Arial" w:hAnsi="Arial"/>
                <w:sz w:val="16"/>
                <w:szCs w:val="16"/>
                <w:color w:val="auto"/>
              </w:rPr>
              <w:t>Weighted-average common shares outstanding—diluted</w:t>
            </w:r>
            <w:r>
              <w:rPr>
                <w:rFonts w:ascii="Arial" w:cs="Arial" w:eastAsia="Arial" w:hAnsi="Arial"/>
                <w:sz w:val="22"/>
                <w:szCs w:val="22"/>
                <w:color w:val="auto"/>
                <w:vertAlign w:val="superscript"/>
              </w:rPr>
              <w:t>(d)</w:t>
            </w: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720" w:type="dxa"/>
            <w:vAlign w:val="bottom"/>
            <w:tcBorders>
              <w:bottom w:val="single" w:sz="8" w:color="DBE5F1"/>
            </w:tcBorders>
            <w:vMerge w:val="continue"/>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417</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9720" w:type="dxa"/>
            <w:vAlign w:val="bottom"/>
            <w:tcBorders>
              <w:bottom w:val="single" w:sz="8" w:color="DBE5F1"/>
            </w:tcBorders>
            <w:shd w:val="clear" w:color="auto" w:fill="DBE5F1"/>
          </w:tcPr>
          <w:p>
            <w:pPr>
              <w:ind w:left="340"/>
              <w:spacing w:after="0" w:line="232" w:lineRule="exact"/>
              <w:rPr>
                <w:sz w:val="20"/>
                <w:szCs w:val="20"/>
                <w:color w:val="auto"/>
              </w:rPr>
            </w:pPr>
            <w:r>
              <w:rPr>
                <w:rFonts w:ascii="Arial" w:cs="Arial" w:eastAsia="Arial" w:hAnsi="Arial"/>
                <w:sz w:val="16"/>
                <w:szCs w:val="16"/>
                <w:b w:val="1"/>
                <w:bCs w:val="1"/>
                <w:color w:val="auto"/>
              </w:rPr>
              <w:t>AFFO per share</w:t>
            </w:r>
            <w:r>
              <w:rPr>
                <w:rFonts w:ascii="Arial" w:cs="Arial" w:eastAsia="Arial" w:hAnsi="Arial"/>
                <w:sz w:val="22"/>
                <w:szCs w:val="22"/>
                <w:b w:val="1"/>
                <w:bCs w:val="1"/>
                <w:color w:val="auto"/>
                <w:vertAlign w:val="superscript"/>
              </w:rPr>
              <w:t>(a)(b)(c)</w:t>
            </w:r>
          </w:p>
        </w:tc>
        <w:tc>
          <w:tcPr>
            <w:tcW w:w="70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6"/>
                <w:szCs w:val="16"/>
                <w:b w:val="1"/>
                <w:bCs w:val="1"/>
                <w:color w:val="auto"/>
              </w:rPr>
              <w:t>$5.80</w:t>
            </w:r>
          </w:p>
        </w:tc>
        <w:tc>
          <w:tcPr>
            <w:tcW w:w="320" w:type="dxa"/>
            <w:vAlign w:val="bottom"/>
            <w:tcBorders>
              <w:bottom w:val="single" w:sz="8" w:color="auto"/>
            </w:tcBorders>
            <w:shd w:val="clear" w:color="auto" w:fill="DBE5F1"/>
          </w:tcPr>
          <w:p>
            <w:pPr>
              <w:jc w:val="center"/>
              <w:spacing w:after="0"/>
              <w:rPr>
                <w:sz w:val="20"/>
                <w:szCs w:val="20"/>
                <w:color w:val="auto"/>
              </w:rPr>
            </w:pPr>
            <w:r>
              <w:rPr>
                <w:rFonts w:ascii="Arial" w:cs="Arial" w:eastAsia="Arial" w:hAnsi="Arial"/>
                <w:sz w:val="16"/>
                <w:szCs w:val="16"/>
                <w:b w:val="1"/>
                <w:bCs w:val="1"/>
                <w:color w:val="auto"/>
                <w:w w:val="79"/>
              </w:rPr>
              <w:t>to</w:t>
            </w:r>
          </w:p>
        </w:tc>
        <w:tc>
          <w:tcPr>
            <w:tcW w:w="700" w:type="dxa"/>
            <w:vAlign w:val="bottom"/>
            <w:tcBorders>
              <w:bottom w:val="single" w:sz="8" w:color="auto"/>
            </w:tcBorders>
            <w:shd w:val="clear" w:color="auto" w:fill="DBE5F1"/>
          </w:tcPr>
          <w:p>
            <w:pPr>
              <w:ind w:left="40"/>
              <w:spacing w:after="0"/>
              <w:rPr>
                <w:sz w:val="20"/>
                <w:szCs w:val="20"/>
                <w:color w:val="auto"/>
              </w:rPr>
            </w:pPr>
            <w:r>
              <w:rPr>
                <w:rFonts w:ascii="Arial" w:cs="Arial" w:eastAsia="Arial" w:hAnsi="Arial"/>
                <w:sz w:val="16"/>
                <w:szCs w:val="16"/>
                <w:b w:val="1"/>
                <w:bCs w:val="1"/>
                <w:color w:val="auto"/>
              </w:rPr>
              <w:t>$5.90</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left="284" w:hanging="284"/>
        <w:spacing w:after="0"/>
        <w:tabs>
          <w:tab w:leader="none" w:pos="284" w:val="left"/>
        </w:tabs>
        <w:numPr>
          <w:ilvl w:val="0"/>
          <w:numId w:val="60"/>
        </w:numPr>
        <w:rPr>
          <w:rFonts w:ascii="Arial" w:cs="Arial" w:eastAsia="Arial" w:hAnsi="Arial"/>
          <w:sz w:val="13"/>
          <w:szCs w:val="13"/>
          <w:color w:val="auto"/>
        </w:rPr>
      </w:pPr>
      <w:r>
        <w:rPr>
          <w:rFonts w:ascii="Arial" w:cs="Arial" w:eastAsia="Arial" w:hAnsi="Arial"/>
          <w:sz w:val="13"/>
          <w:szCs w:val="13"/>
          <w:color w:val="auto"/>
        </w:rPr>
        <w:t>See “</w:t>
      </w:r>
      <w:r>
        <w:rPr>
          <w:rFonts w:ascii="Arial" w:cs="Arial" w:eastAsia="Arial" w:hAnsi="Arial"/>
          <w:sz w:val="13"/>
          <w:szCs w:val="13"/>
          <w:i w:val="1"/>
          <w:iCs w:val="1"/>
          <w:color w:val="auto"/>
        </w:rPr>
        <w:t>Definitions of Non-GAAP Financial Measures, Segment Measures and Other Calculations</w:t>
      </w:r>
      <w:r>
        <w:rPr>
          <w:rFonts w:ascii="Arial" w:cs="Arial" w:eastAsia="Arial" w:hAnsi="Arial"/>
          <w:sz w:val="13"/>
          <w:szCs w:val="13"/>
          <w:color w:val="auto"/>
        </w:rPr>
        <w:t>” herein for a discussion of our definitions of FFO and AFFO.</w:t>
      </w:r>
    </w:p>
    <w:p>
      <w:pPr>
        <w:spacing w:after="0" w:line="4" w:lineRule="exact"/>
        <w:rPr>
          <w:rFonts w:ascii="Arial" w:cs="Arial" w:eastAsia="Arial" w:hAnsi="Arial"/>
          <w:sz w:val="13"/>
          <w:szCs w:val="13"/>
          <w:color w:val="auto"/>
        </w:rPr>
      </w:pPr>
    </w:p>
    <w:p>
      <w:pPr>
        <w:ind w:left="284" w:hanging="284"/>
        <w:spacing w:after="0" w:line="231" w:lineRule="auto"/>
        <w:tabs>
          <w:tab w:leader="none" w:pos="284"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The above reconciliation excludes line items included in our definition which are not applicable for the periods shown.</w:t>
      </w:r>
    </w:p>
    <w:p>
      <w:pPr>
        <w:ind w:left="284" w:hanging="284"/>
        <w:spacing w:after="0" w:line="231" w:lineRule="auto"/>
        <w:tabs>
          <w:tab w:leader="none" w:pos="284" w:val="left"/>
        </w:tabs>
        <w:numPr>
          <w:ilvl w:val="0"/>
          <w:numId w:val="60"/>
        </w:numPr>
        <w:rPr>
          <w:rFonts w:ascii="Arial" w:cs="Arial" w:eastAsia="Arial" w:hAnsi="Arial"/>
          <w:sz w:val="13"/>
          <w:szCs w:val="13"/>
          <w:color w:val="auto"/>
        </w:rPr>
      </w:pPr>
      <w:r>
        <w:rPr>
          <w:rFonts w:ascii="Arial" w:cs="Arial" w:eastAsia="Arial" w:hAnsi="Arial"/>
          <w:sz w:val="13"/>
          <w:szCs w:val="13"/>
          <w:color w:val="auto"/>
        </w:rPr>
        <w:t>Attributable to CCIC common stockholders.</w:t>
      </w:r>
    </w:p>
    <w:p>
      <w:pPr>
        <w:ind w:left="284" w:right="440" w:hanging="284"/>
        <w:spacing w:after="0" w:line="237" w:lineRule="auto"/>
        <w:tabs>
          <w:tab w:leader="none" w:pos="284"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The assumption for full year 2019 diluted weighted-average common shares outstanding is 417 million based on the diluted common shares outstanding as of December 31, 2018. The diluted weighted-average common shares outstanding does not include any assumed conversion of preferred stock in the share count..</w:t>
      </w:r>
    </w:p>
    <w:p>
      <w:pPr>
        <w:spacing w:after="0" w:line="20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44"/>
          </w:cols>
          <w:pgMar w:left="236" w:top="124" w:right="219" w:bottom="1440" w:gutter="0" w:footer="0" w:header="0"/>
        </w:sectPr>
      </w:pPr>
    </w:p>
    <w:bookmarkStart w:id="63" w:name="page64"/>
    <w:bookmarkEnd w:id="63"/>
    <w:p>
      <w:pPr>
        <w:jc w:val="center"/>
        <w:ind w:right="-3"/>
        <w:spacing w:after="0"/>
        <w:rPr>
          <w:sz w:val="20"/>
          <w:szCs w:val="20"/>
          <w:color w:val="auto"/>
        </w:rPr>
      </w:pPr>
      <w:r>
        <w:rPr>
          <w:rFonts w:ascii="Arial" w:cs="Arial" w:eastAsia="Arial" w:hAnsi="Arial"/>
          <w:sz w:val="13"/>
          <w:szCs w:val="13"/>
          <w:color w:val="auto"/>
        </w:rPr>
        <w:t>Crown Castle International Corp.</w:t>
      </w:r>
    </w:p>
    <w:p>
      <w:pPr>
        <w:spacing w:after="0" w:line="5"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Fourth Quarter 2018</w:t>
      </w:r>
    </w:p>
    <w:p>
      <w:pPr>
        <w:spacing w:after="0" w:line="197" w:lineRule="exact"/>
        <w:rPr>
          <w:sz w:val="20"/>
          <w:szCs w:val="20"/>
          <w:color w:val="auto"/>
        </w:rPr>
      </w:pPr>
    </w:p>
    <w:tbl>
      <w:tblPr>
        <w:tblLayout w:type="fixed"/>
        <w:tblInd w:w="14" w:type="dxa"/>
        <w:tblCellMar>
          <w:top w:w="0" w:type="dxa"/>
          <w:left w:w="0" w:type="dxa"/>
          <w:bottom w:w="0" w:type="dxa"/>
          <w:right w:w="0" w:type="dxa"/>
        </w:tblCellMar>
      </w:tblPr>
      <w:tr>
        <w:trPr>
          <w:trHeight w:val="187"/>
        </w:trPr>
        <w:tc>
          <w:tcPr>
            <w:tcW w:w="2320" w:type="dxa"/>
            <w:vAlign w:val="bottom"/>
            <w:tcBorders>
              <w:top w:val="single" w:sz="8" w:color="auto"/>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3"/>
                <w:szCs w:val="13"/>
                <w:b w:val="1"/>
                <w:bCs w:val="1"/>
                <w:color w:val="auto"/>
              </w:rPr>
              <w:t>COMPANY OVERVIEW</w:t>
            </w:r>
          </w:p>
        </w:tc>
        <w:tc>
          <w:tcPr>
            <w:tcW w:w="2280" w:type="dxa"/>
            <w:vAlign w:val="bottom"/>
            <w:tcBorders>
              <w:top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3"/>
                <w:szCs w:val="13"/>
                <w:b w:val="1"/>
                <w:bCs w:val="1"/>
                <w:color w:val="auto"/>
              </w:rPr>
              <w:t>FINANCIALS &amp; METRICS</w:t>
            </w:r>
          </w:p>
        </w:tc>
        <w:tc>
          <w:tcPr>
            <w:tcW w:w="228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3"/>
                <w:szCs w:val="13"/>
                <w:b w:val="1"/>
                <w:bCs w:val="1"/>
                <w:color w:val="auto"/>
              </w:rPr>
              <w:t>ASSET PORTFOLIO OVERVIEW</w:t>
            </w:r>
          </w:p>
        </w:tc>
        <w:tc>
          <w:tcPr>
            <w:tcW w:w="228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3"/>
                <w:szCs w:val="13"/>
                <w:b w:val="1"/>
                <w:bCs w:val="1"/>
                <w:color w:val="auto"/>
              </w:rPr>
              <w:t>CAPITALIZATION OVERVIEW</w:t>
            </w:r>
          </w:p>
        </w:tc>
        <w:tc>
          <w:tcPr>
            <w:tcW w:w="2300" w:type="dxa"/>
            <w:vAlign w:val="bottom"/>
            <w:tcBorders>
              <w:top w:val="single" w:sz="8" w:color="auto"/>
              <w:bottom w:val="single" w:sz="8" w:color="auto"/>
              <w:right w:val="single" w:sz="8" w:color="auto"/>
            </w:tcBorders>
            <w:shd w:val="clear" w:color="auto" w:fill="CCC0DA"/>
          </w:tcPr>
          <w:p>
            <w:pPr>
              <w:ind w:left="800"/>
              <w:spacing w:after="0"/>
              <w:rPr>
                <w:sz w:val="20"/>
                <w:szCs w:val="20"/>
                <w:color w:val="auto"/>
              </w:rPr>
            </w:pPr>
            <w:r>
              <w:rPr>
                <w:rFonts w:ascii="Arial" w:cs="Arial" w:eastAsia="Arial" w:hAnsi="Arial"/>
                <w:sz w:val="13"/>
                <w:szCs w:val="13"/>
                <w:b w:val="1"/>
                <w:bCs w:val="1"/>
                <w:color w:val="auto"/>
              </w:rPr>
              <w:t>APPENDIX</w:t>
            </w:r>
          </w:p>
        </w:tc>
      </w:tr>
    </w:tbl>
    <w:p>
      <w:pPr>
        <w:spacing w:after="0" w:line="200" w:lineRule="exact"/>
        <w:rPr>
          <w:sz w:val="20"/>
          <w:szCs w:val="20"/>
          <w:color w:val="auto"/>
        </w:rPr>
      </w:pPr>
    </w:p>
    <w:p>
      <w:pPr>
        <w:spacing w:after="0" w:line="28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Net debt to Last Quarter Annualized Adjusted EBITDA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7261860" cy="3206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1860" cy="320675"/>
                    </a:xfrm>
                    <a:prstGeom prst="rect">
                      <a:avLst/>
                    </a:prstGeom>
                    <a:noFill/>
                  </pic:spPr>
                </pic:pic>
              </a:graphicData>
            </a:graphic>
          </wp:anchor>
        </w:drawing>
      </w:r>
    </w:p>
    <w:p>
      <w:pPr>
        <w:spacing w:after="0" w:line="161" w:lineRule="exact"/>
        <w:rPr>
          <w:sz w:val="20"/>
          <w:szCs w:val="20"/>
          <w:color w:val="auto"/>
        </w:rPr>
      </w:pPr>
    </w:p>
    <w:p>
      <w:pPr>
        <w:ind w:left="8764"/>
        <w:spacing w:after="0"/>
        <w:rPr>
          <w:sz w:val="20"/>
          <w:szCs w:val="20"/>
          <w:color w:val="auto"/>
        </w:rPr>
      </w:pPr>
      <w:r>
        <w:rPr>
          <w:rFonts w:ascii="Arial" w:cs="Arial" w:eastAsia="Arial" w:hAnsi="Arial"/>
          <w:sz w:val="14"/>
          <w:szCs w:val="14"/>
          <w:b w:val="1"/>
          <w:bCs w:val="1"/>
          <w:color w:val="auto"/>
        </w:rPr>
        <w:t>Three Months Ended December 31,</w:t>
      </w:r>
    </w:p>
    <w:p>
      <w:pPr>
        <w:spacing w:after="0" w:line="36" w:lineRule="exact"/>
        <w:rPr>
          <w:sz w:val="20"/>
          <w:szCs w:val="20"/>
          <w:color w:val="auto"/>
        </w:rPr>
      </w:pPr>
    </w:p>
    <w:tbl>
      <w:tblPr>
        <w:tblLayout w:type="fixed"/>
        <w:tblInd w:w="4" w:type="dxa"/>
        <w:tblCellMar>
          <w:top w:w="0" w:type="dxa"/>
          <w:left w:w="0" w:type="dxa"/>
          <w:bottom w:w="0" w:type="dxa"/>
          <w:right w:w="0" w:type="dxa"/>
        </w:tblCellMar>
      </w:tblPr>
      <w:tr>
        <w:trPr>
          <w:trHeight w:val="252"/>
        </w:trPr>
        <w:tc>
          <w:tcPr>
            <w:tcW w:w="788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360" w:type="dxa"/>
            <w:vAlign w:val="bottom"/>
          </w:tcPr>
          <w:p>
            <w:pPr>
              <w:spacing w:after="0"/>
              <w:rPr>
                <w:sz w:val="21"/>
                <w:szCs w:val="21"/>
                <w:color w:val="auto"/>
              </w:rPr>
            </w:pPr>
          </w:p>
        </w:tc>
        <w:tc>
          <w:tcPr>
            <w:tcW w:w="200" w:type="dxa"/>
            <w:vAlign w:val="bottom"/>
            <w:tcBorders>
              <w:top w:val="single" w:sz="8" w:color="auto"/>
              <w:bottom w:val="single" w:sz="8" w:color="DDDDDD"/>
            </w:tcBorders>
            <w:shd w:val="clear" w:color="auto" w:fill="DDDDDD"/>
          </w:tcPr>
          <w:p>
            <w:pPr>
              <w:spacing w:after="0"/>
              <w:rPr>
                <w:sz w:val="21"/>
                <w:szCs w:val="21"/>
                <w:color w:val="auto"/>
              </w:rPr>
            </w:pPr>
          </w:p>
        </w:tc>
        <w:tc>
          <w:tcPr>
            <w:tcW w:w="1300" w:type="dxa"/>
            <w:vAlign w:val="bottom"/>
            <w:tcBorders>
              <w:top w:val="single" w:sz="8" w:color="auto"/>
              <w:bottom w:val="single" w:sz="8" w:color="DDDDDD"/>
            </w:tcBorders>
            <w:shd w:val="clear" w:color="auto" w:fill="DDDDDD"/>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DDDDDD"/>
            </w:tcBorders>
            <w:shd w:val="clear" w:color="auto" w:fill="DDDDDD"/>
          </w:tcPr>
          <w:p>
            <w:pPr>
              <w:spacing w:after="0"/>
              <w:rPr>
                <w:sz w:val="21"/>
                <w:szCs w:val="21"/>
                <w:color w:val="auto"/>
              </w:rPr>
            </w:pPr>
          </w:p>
        </w:tc>
        <w:tc>
          <w:tcPr>
            <w:tcW w:w="320" w:type="dxa"/>
            <w:vAlign w:val="bottom"/>
            <w:tcBorders>
              <w:top w:val="single" w:sz="8" w:color="auto"/>
              <w:bottom w:val="single" w:sz="8" w:color="DDDDDD"/>
            </w:tcBorders>
            <w:shd w:val="clear" w:color="auto" w:fill="DDDDDD"/>
          </w:tcPr>
          <w:p>
            <w:pPr>
              <w:spacing w:after="0"/>
              <w:rPr>
                <w:sz w:val="21"/>
                <w:szCs w:val="21"/>
                <w:color w:val="auto"/>
              </w:rPr>
            </w:pPr>
          </w:p>
        </w:tc>
        <w:tc>
          <w:tcPr>
            <w:tcW w:w="1160" w:type="dxa"/>
            <w:vAlign w:val="bottom"/>
            <w:tcBorders>
              <w:top w:val="single" w:sz="8" w:color="auto"/>
              <w:bottom w:val="single" w:sz="8" w:color="DDDDDD"/>
            </w:tcBorders>
            <w:shd w:val="clear" w:color="auto" w:fill="DDDDDD"/>
          </w:tcPr>
          <w:p>
            <w:pPr>
              <w:jc w:val="right"/>
              <w:ind w:right="521"/>
              <w:spacing w:after="0"/>
              <w:rPr>
                <w:sz w:val="20"/>
                <w:szCs w:val="20"/>
                <w:color w:val="auto"/>
              </w:rPr>
            </w:pPr>
            <w:r>
              <w:rPr>
                <w:rFonts w:ascii="Arial" w:cs="Arial" w:eastAsia="Arial" w:hAnsi="Arial"/>
                <w:sz w:val="14"/>
                <w:szCs w:val="14"/>
                <w:b w:val="1"/>
                <w:bCs w:val="1"/>
                <w:color w:val="auto"/>
              </w:rPr>
              <w:t>2017</w:t>
            </w:r>
          </w:p>
        </w:tc>
      </w:tr>
      <w:tr>
        <w:trPr>
          <w:trHeight w:val="208"/>
        </w:trPr>
        <w:tc>
          <w:tcPr>
            <w:tcW w:w="78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Total face value of debt</w:t>
            </w:r>
          </w:p>
        </w:tc>
        <w:tc>
          <w:tcPr>
            <w:tcW w:w="5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16,791</w:t>
            </w:r>
          </w:p>
        </w:tc>
        <w:tc>
          <w:tcPr>
            <w:tcW w:w="5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16,262</w:t>
            </w:r>
          </w:p>
        </w:tc>
      </w:tr>
      <w:tr>
        <w:trPr>
          <w:trHeight w:val="24"/>
        </w:trPr>
        <w:tc>
          <w:tcPr>
            <w:tcW w:w="7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0"/>
        </w:trPr>
        <w:tc>
          <w:tcPr>
            <w:tcW w:w="7880" w:type="dxa"/>
            <w:vAlign w:val="bottom"/>
            <w:shd w:val="clear" w:color="auto" w:fill="DBE5F1"/>
          </w:tcPr>
          <w:p>
            <w:pPr>
              <w:ind w:left="20"/>
              <w:spacing w:after="0" w:line="240" w:lineRule="exact"/>
              <w:rPr>
                <w:sz w:val="20"/>
                <w:szCs w:val="20"/>
                <w:color w:val="auto"/>
              </w:rPr>
            </w:pPr>
            <w:r>
              <w:rPr>
                <w:rFonts w:ascii="Arial" w:cs="Arial" w:eastAsia="Arial" w:hAnsi="Arial"/>
                <w:sz w:val="16"/>
                <w:szCs w:val="16"/>
                <w:color w:val="auto"/>
              </w:rPr>
              <w:t>Ending cash and cash equivalents</w:t>
            </w:r>
            <w:r>
              <w:rPr>
                <w:rFonts w:ascii="Arial" w:cs="Arial" w:eastAsia="Arial" w:hAnsi="Arial"/>
                <w:sz w:val="22"/>
                <w:szCs w:val="22"/>
                <w:color w:val="auto"/>
                <w:vertAlign w:val="superscript"/>
              </w:rPr>
              <w:t>(a)</w:t>
            </w:r>
          </w:p>
        </w:tc>
        <w:tc>
          <w:tcPr>
            <w:tcW w:w="360" w:type="dxa"/>
            <w:vAlign w:val="bottom"/>
            <w:shd w:val="clear" w:color="auto" w:fill="DBE5F1"/>
          </w:tcPr>
          <w:p>
            <w:pPr>
              <w:spacing w:after="0"/>
              <w:rPr>
                <w:sz w:val="20"/>
                <w:szCs w:val="20"/>
                <w:color w:val="auto"/>
              </w:rPr>
            </w:pPr>
          </w:p>
        </w:tc>
        <w:tc>
          <w:tcPr>
            <w:tcW w:w="200" w:type="dxa"/>
            <w:vAlign w:val="bottom"/>
            <w:tcBorders>
              <w:bottom w:val="single" w:sz="8" w:color="auto"/>
            </w:tcBorders>
            <w:shd w:val="clear" w:color="auto" w:fill="DBE5F1"/>
          </w:tcPr>
          <w:p>
            <w:pPr>
              <w:spacing w:after="0"/>
              <w:rPr>
                <w:sz w:val="20"/>
                <w:szCs w:val="20"/>
                <w:color w:val="auto"/>
              </w:rPr>
            </w:pPr>
          </w:p>
        </w:tc>
        <w:tc>
          <w:tcPr>
            <w:tcW w:w="1300" w:type="dxa"/>
            <w:vAlign w:val="bottom"/>
            <w:tcBorders>
              <w:bottom w:val="single" w:sz="8" w:color="auto"/>
            </w:tcBorders>
            <w:shd w:val="clear" w:color="auto" w:fill="DBE5F1"/>
          </w:tcPr>
          <w:p>
            <w:pPr>
              <w:jc w:val="right"/>
              <w:ind w:right="42"/>
              <w:spacing w:after="0"/>
              <w:rPr>
                <w:sz w:val="20"/>
                <w:szCs w:val="20"/>
                <w:color w:val="auto"/>
              </w:rPr>
            </w:pPr>
            <w:r>
              <w:rPr>
                <w:rFonts w:ascii="Arial" w:cs="Arial" w:eastAsia="Arial" w:hAnsi="Arial"/>
                <w:sz w:val="16"/>
                <w:szCs w:val="16"/>
                <w:color w:val="auto"/>
              </w:rPr>
              <w:t>277</w:t>
            </w:r>
          </w:p>
        </w:tc>
        <w:tc>
          <w:tcPr>
            <w:tcW w:w="220" w:type="dxa"/>
            <w:vAlign w:val="bottom"/>
            <w:shd w:val="clear" w:color="auto" w:fill="DBE5F1"/>
          </w:tcPr>
          <w:p>
            <w:pPr>
              <w:spacing w:after="0"/>
              <w:rPr>
                <w:sz w:val="20"/>
                <w:szCs w:val="20"/>
                <w:color w:val="auto"/>
              </w:rPr>
            </w:pPr>
          </w:p>
        </w:tc>
        <w:tc>
          <w:tcPr>
            <w:tcW w:w="320" w:type="dxa"/>
            <w:vAlign w:val="bottom"/>
            <w:tcBorders>
              <w:bottom w:val="single" w:sz="8" w:color="auto"/>
            </w:tcBorders>
            <w:shd w:val="clear" w:color="auto" w:fill="DBE5F1"/>
          </w:tcPr>
          <w:p>
            <w:pPr>
              <w:spacing w:after="0"/>
              <w:rPr>
                <w:sz w:val="20"/>
                <w:szCs w:val="20"/>
                <w:color w:val="auto"/>
              </w:rPr>
            </w:pPr>
          </w:p>
        </w:tc>
        <w:tc>
          <w:tcPr>
            <w:tcW w:w="1160" w:type="dxa"/>
            <w:vAlign w:val="bottom"/>
            <w:tcBorders>
              <w:bottom w:val="single" w:sz="8" w:color="auto"/>
            </w:tcBorders>
            <w:shd w:val="clear" w:color="auto" w:fill="DBE5F1"/>
          </w:tcPr>
          <w:p>
            <w:pPr>
              <w:jc w:val="right"/>
              <w:ind w:right="41"/>
              <w:spacing w:after="0"/>
              <w:rPr>
                <w:sz w:val="20"/>
                <w:szCs w:val="20"/>
                <w:color w:val="auto"/>
              </w:rPr>
            </w:pPr>
            <w:r>
              <w:rPr>
                <w:rFonts w:ascii="Arial" w:cs="Arial" w:eastAsia="Arial" w:hAnsi="Arial"/>
                <w:sz w:val="16"/>
                <w:szCs w:val="16"/>
                <w:color w:val="auto"/>
              </w:rPr>
              <w:t>314</w:t>
            </w:r>
          </w:p>
        </w:tc>
      </w:tr>
      <w:tr>
        <w:trPr>
          <w:trHeight w:val="208"/>
        </w:trPr>
        <w:tc>
          <w:tcPr>
            <w:tcW w:w="7880" w:type="dxa"/>
            <w:vAlign w:val="bottom"/>
          </w:tcPr>
          <w:p>
            <w:pPr>
              <w:ind w:left="20"/>
              <w:spacing w:after="0"/>
              <w:rPr>
                <w:sz w:val="20"/>
                <w:szCs w:val="20"/>
                <w:color w:val="auto"/>
              </w:rPr>
            </w:pPr>
            <w:r>
              <w:rPr>
                <w:rFonts w:ascii="Arial" w:cs="Arial" w:eastAsia="Arial" w:hAnsi="Arial"/>
                <w:sz w:val="16"/>
                <w:szCs w:val="16"/>
                <w:b w:val="1"/>
                <w:bCs w:val="1"/>
                <w:color w:val="auto"/>
              </w:rPr>
              <w:t>Total net debt</w:t>
            </w:r>
          </w:p>
        </w:tc>
        <w:tc>
          <w:tcPr>
            <w:tcW w:w="5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300" w:type="dxa"/>
            <w:vAlign w:val="bottom"/>
          </w:tcPr>
          <w:p>
            <w:pPr>
              <w:jc w:val="right"/>
              <w:ind w:right="42"/>
              <w:spacing w:after="0"/>
              <w:rPr>
                <w:sz w:val="20"/>
                <w:szCs w:val="20"/>
                <w:color w:val="auto"/>
              </w:rPr>
            </w:pPr>
            <w:r>
              <w:rPr>
                <w:rFonts w:ascii="Arial" w:cs="Arial" w:eastAsia="Arial" w:hAnsi="Arial"/>
                <w:sz w:val="16"/>
                <w:szCs w:val="16"/>
                <w:b w:val="1"/>
                <w:bCs w:val="1"/>
                <w:color w:val="auto"/>
              </w:rPr>
              <w:t>16,514</w:t>
            </w:r>
          </w:p>
        </w:tc>
        <w:tc>
          <w:tcPr>
            <w:tcW w:w="5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41"/>
              <w:spacing w:after="0"/>
              <w:rPr>
                <w:sz w:val="20"/>
                <w:szCs w:val="20"/>
                <w:color w:val="auto"/>
              </w:rPr>
            </w:pPr>
            <w:r>
              <w:rPr>
                <w:rFonts w:ascii="Arial" w:cs="Arial" w:eastAsia="Arial" w:hAnsi="Arial"/>
                <w:sz w:val="16"/>
                <w:szCs w:val="16"/>
                <w:b w:val="1"/>
                <w:bCs w:val="1"/>
                <w:color w:val="auto"/>
              </w:rPr>
              <w:t>15,948</w:t>
            </w:r>
          </w:p>
        </w:tc>
      </w:tr>
      <w:tr>
        <w:trPr>
          <w:trHeight w:val="24"/>
        </w:trPr>
        <w:tc>
          <w:tcPr>
            <w:tcW w:w="788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2"/>
        </w:trPr>
        <w:tc>
          <w:tcPr>
            <w:tcW w:w="7880" w:type="dxa"/>
            <w:vAlign w:val="bottom"/>
            <w:shd w:val="clear" w:color="auto" w:fill="DBE5F1"/>
          </w:tcPr>
          <w:p>
            <w:pPr>
              <w:spacing w:after="0"/>
              <w:rPr>
                <w:sz w:val="21"/>
                <w:szCs w:val="21"/>
                <w:color w:val="auto"/>
              </w:rPr>
            </w:pPr>
          </w:p>
        </w:tc>
        <w:tc>
          <w:tcPr>
            <w:tcW w:w="560" w:type="dxa"/>
            <w:vAlign w:val="bottom"/>
            <w:gridSpan w:val="2"/>
            <w:shd w:val="clear" w:color="auto" w:fill="DBE5F1"/>
          </w:tcPr>
          <w:p>
            <w:pPr>
              <w:spacing w:after="0"/>
              <w:rPr>
                <w:sz w:val="21"/>
                <w:szCs w:val="21"/>
                <w:color w:val="auto"/>
              </w:rPr>
            </w:pPr>
          </w:p>
        </w:tc>
        <w:tc>
          <w:tcPr>
            <w:tcW w:w="1300" w:type="dxa"/>
            <w:vAlign w:val="bottom"/>
            <w:shd w:val="clear" w:color="auto" w:fill="DBE5F1"/>
          </w:tcPr>
          <w:p>
            <w:pPr>
              <w:spacing w:after="0"/>
              <w:rPr>
                <w:sz w:val="21"/>
                <w:szCs w:val="21"/>
                <w:color w:val="auto"/>
              </w:rPr>
            </w:pPr>
          </w:p>
        </w:tc>
        <w:tc>
          <w:tcPr>
            <w:tcW w:w="220" w:type="dxa"/>
            <w:vAlign w:val="bottom"/>
            <w:shd w:val="clear" w:color="auto" w:fill="DBE5F1"/>
          </w:tcPr>
          <w:p>
            <w:pPr>
              <w:spacing w:after="0"/>
              <w:rPr>
                <w:sz w:val="21"/>
                <w:szCs w:val="21"/>
                <w:color w:val="auto"/>
              </w:rPr>
            </w:pPr>
          </w:p>
        </w:tc>
        <w:tc>
          <w:tcPr>
            <w:tcW w:w="320" w:type="dxa"/>
            <w:vAlign w:val="bottom"/>
            <w:shd w:val="clear" w:color="auto" w:fill="DBE5F1"/>
          </w:tcPr>
          <w:p>
            <w:pPr>
              <w:spacing w:after="0"/>
              <w:rPr>
                <w:sz w:val="21"/>
                <w:szCs w:val="21"/>
                <w:color w:val="auto"/>
              </w:rPr>
            </w:pPr>
          </w:p>
        </w:tc>
        <w:tc>
          <w:tcPr>
            <w:tcW w:w="1160" w:type="dxa"/>
            <w:vAlign w:val="bottom"/>
            <w:shd w:val="clear" w:color="auto" w:fill="DBE5F1"/>
          </w:tcPr>
          <w:p>
            <w:pPr>
              <w:spacing w:after="0"/>
              <w:rPr>
                <w:sz w:val="21"/>
                <w:szCs w:val="21"/>
                <w:color w:val="auto"/>
              </w:rPr>
            </w:pPr>
          </w:p>
        </w:tc>
      </w:tr>
      <w:tr>
        <w:trPr>
          <w:trHeight w:val="216"/>
        </w:trPr>
        <w:tc>
          <w:tcPr>
            <w:tcW w:w="7880" w:type="dxa"/>
            <w:vAlign w:val="bottom"/>
          </w:tcPr>
          <w:p>
            <w:pPr>
              <w:ind w:left="20"/>
              <w:spacing w:after="0"/>
              <w:rPr>
                <w:sz w:val="20"/>
                <w:szCs w:val="20"/>
                <w:color w:val="auto"/>
              </w:rPr>
            </w:pPr>
            <w:r>
              <w:rPr>
                <w:rFonts w:ascii="Arial" w:cs="Arial" w:eastAsia="Arial" w:hAnsi="Arial"/>
                <w:sz w:val="16"/>
                <w:szCs w:val="16"/>
                <w:color w:val="auto"/>
              </w:rPr>
              <w:t>Adjusted EBITDA for the three months ended December 31,</w:t>
            </w:r>
          </w:p>
        </w:tc>
        <w:tc>
          <w:tcPr>
            <w:tcW w:w="5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816</w:t>
            </w: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707</w:t>
            </w:r>
          </w:p>
        </w:tc>
      </w:tr>
      <w:tr>
        <w:trPr>
          <w:trHeight w:val="24"/>
        </w:trPr>
        <w:tc>
          <w:tcPr>
            <w:tcW w:w="7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0"/>
        </w:trPr>
        <w:tc>
          <w:tcPr>
            <w:tcW w:w="788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Last quarter annualized Adjusted EBITDA</w:t>
            </w:r>
          </w:p>
        </w:tc>
        <w:tc>
          <w:tcPr>
            <w:tcW w:w="360" w:type="dxa"/>
            <w:vAlign w:val="bottom"/>
            <w:tcBorders>
              <w:bottom w:val="single" w:sz="8" w:color="DBE5F1"/>
            </w:tcBorders>
            <w:shd w:val="clear" w:color="auto" w:fill="DBE5F1"/>
          </w:tcPr>
          <w:p>
            <w:pPr>
              <w:spacing w:after="0"/>
              <w:rPr>
                <w:sz w:val="19"/>
                <w:szCs w:val="19"/>
                <w:color w:val="auto"/>
              </w:rPr>
            </w:pPr>
          </w:p>
        </w:tc>
        <w:tc>
          <w:tcPr>
            <w:tcW w:w="200" w:type="dxa"/>
            <w:vAlign w:val="bottom"/>
            <w:tcBorders>
              <w:bottom w:val="single" w:sz="8" w:color="DBE5F1"/>
            </w:tcBorders>
            <w:shd w:val="clear" w:color="auto" w:fill="DBE5F1"/>
          </w:tcPr>
          <w:p>
            <w:pPr>
              <w:spacing w:after="0"/>
              <w:rPr>
                <w:sz w:val="19"/>
                <w:szCs w:val="19"/>
                <w:color w:val="auto"/>
              </w:rPr>
            </w:pPr>
          </w:p>
        </w:tc>
        <w:tc>
          <w:tcPr>
            <w:tcW w:w="1300" w:type="dxa"/>
            <w:vAlign w:val="bottom"/>
            <w:tcBorders>
              <w:bottom w:val="single" w:sz="8" w:color="DBE5F1"/>
            </w:tcBorders>
            <w:shd w:val="clear" w:color="auto" w:fill="DBE5F1"/>
          </w:tcPr>
          <w:p>
            <w:pPr>
              <w:jc w:val="right"/>
              <w:ind w:right="42"/>
              <w:spacing w:after="0"/>
              <w:rPr>
                <w:sz w:val="20"/>
                <w:szCs w:val="20"/>
                <w:color w:val="auto"/>
              </w:rPr>
            </w:pPr>
            <w:r>
              <w:rPr>
                <w:rFonts w:ascii="Arial" w:cs="Arial" w:eastAsia="Arial" w:hAnsi="Arial"/>
                <w:sz w:val="16"/>
                <w:szCs w:val="16"/>
                <w:color w:val="auto"/>
              </w:rPr>
              <w:t>3,264</w:t>
            </w:r>
          </w:p>
        </w:tc>
        <w:tc>
          <w:tcPr>
            <w:tcW w:w="220" w:type="dxa"/>
            <w:vAlign w:val="bottom"/>
            <w:tcBorders>
              <w:bottom w:val="single" w:sz="8" w:color="DBE5F1"/>
            </w:tcBorders>
            <w:shd w:val="clear" w:color="auto" w:fill="DBE5F1"/>
          </w:tcPr>
          <w:p>
            <w:pPr>
              <w:spacing w:after="0"/>
              <w:rPr>
                <w:sz w:val="19"/>
                <w:szCs w:val="19"/>
                <w:color w:val="auto"/>
              </w:rPr>
            </w:pPr>
          </w:p>
        </w:tc>
        <w:tc>
          <w:tcPr>
            <w:tcW w:w="320" w:type="dxa"/>
            <w:vAlign w:val="bottom"/>
            <w:tcBorders>
              <w:bottom w:val="single" w:sz="8" w:color="DBE5F1"/>
            </w:tcBorders>
            <w:shd w:val="clear" w:color="auto" w:fill="DBE5F1"/>
          </w:tcPr>
          <w:p>
            <w:pPr>
              <w:spacing w:after="0"/>
              <w:rPr>
                <w:sz w:val="19"/>
                <w:szCs w:val="19"/>
                <w:color w:val="auto"/>
              </w:rPr>
            </w:pPr>
          </w:p>
        </w:tc>
        <w:tc>
          <w:tcPr>
            <w:tcW w:w="1160" w:type="dxa"/>
            <w:vAlign w:val="bottom"/>
            <w:tcBorders>
              <w:bottom w:val="single" w:sz="8" w:color="DBE5F1"/>
            </w:tcBorders>
            <w:shd w:val="clear" w:color="auto" w:fill="DBE5F1"/>
          </w:tcPr>
          <w:p>
            <w:pPr>
              <w:jc w:val="right"/>
              <w:ind w:right="41"/>
              <w:spacing w:after="0"/>
              <w:rPr>
                <w:sz w:val="20"/>
                <w:szCs w:val="20"/>
                <w:color w:val="auto"/>
              </w:rPr>
            </w:pPr>
            <w:r>
              <w:rPr>
                <w:rFonts w:ascii="Arial" w:cs="Arial" w:eastAsia="Arial" w:hAnsi="Arial"/>
                <w:sz w:val="16"/>
                <w:szCs w:val="16"/>
                <w:color w:val="auto"/>
              </w:rPr>
              <w:t>2,828</w:t>
            </w:r>
          </w:p>
        </w:tc>
      </w:tr>
      <w:tr>
        <w:trPr>
          <w:trHeight w:val="302"/>
        </w:trPr>
        <w:tc>
          <w:tcPr>
            <w:tcW w:w="7880" w:type="dxa"/>
            <w:vAlign w:val="bottom"/>
          </w:tcPr>
          <w:p>
            <w:pPr>
              <w:ind w:left="20"/>
              <w:spacing w:after="0"/>
              <w:rPr>
                <w:sz w:val="20"/>
                <w:szCs w:val="20"/>
                <w:color w:val="auto"/>
              </w:rPr>
            </w:pPr>
            <w:r>
              <w:rPr>
                <w:rFonts w:ascii="Arial" w:cs="Arial" w:eastAsia="Arial" w:hAnsi="Arial"/>
                <w:sz w:val="16"/>
                <w:szCs w:val="16"/>
                <w:b w:val="1"/>
                <w:bCs w:val="1"/>
                <w:color w:val="auto"/>
              </w:rPr>
              <w:t>Net debt to Last Quarter Annualized Adjusted EBITDA</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5.1x</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b w:val="1"/>
                <w:bCs w:val="1"/>
                <w:color w:val="auto"/>
              </w:rPr>
              <w:t>5.6x</w:t>
            </w:r>
            <w:r>
              <w:rPr>
                <w:rFonts w:ascii="Arial" w:cs="Arial" w:eastAsia="Arial" w:hAnsi="Arial"/>
                <w:sz w:val="22"/>
                <w:szCs w:val="22"/>
                <w:color w:val="auto"/>
                <w:vertAlign w:val="superscript"/>
              </w:rPr>
              <w:t>(b)</w:t>
            </w:r>
          </w:p>
        </w:tc>
      </w:tr>
      <w:tr>
        <w:trPr>
          <w:trHeight w:val="467"/>
        </w:trPr>
        <w:tc>
          <w:tcPr>
            <w:tcW w:w="7880" w:type="dxa"/>
            <w:vAlign w:val="bottom"/>
          </w:tcPr>
          <w:p>
            <w:pPr>
              <w:spacing w:after="0"/>
              <w:rPr>
                <w:sz w:val="20"/>
                <w:szCs w:val="20"/>
                <w:color w:val="auto"/>
              </w:rPr>
            </w:pPr>
            <w:r>
              <w:rPr>
                <w:rFonts w:ascii="Arial" w:cs="Arial" w:eastAsia="Arial" w:hAnsi="Arial"/>
                <w:sz w:val="16"/>
                <w:szCs w:val="16"/>
                <w:b w:val="1"/>
                <w:bCs w:val="1"/>
                <w:color w:val="auto"/>
              </w:rPr>
              <w:t>Cash Interest Coverage Ratio Calculation:</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20"/>
        </w:trPr>
        <w:tc>
          <w:tcPr>
            <w:tcW w:w="78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000" w:type="dxa"/>
            <w:vAlign w:val="bottom"/>
            <w:tcBorders>
              <w:bottom w:val="single" w:sz="8" w:color="auto"/>
            </w:tcBorders>
            <w:gridSpan w:val="4"/>
          </w:tcPr>
          <w:p>
            <w:pPr>
              <w:spacing w:after="0"/>
              <w:rPr>
                <w:sz w:val="10"/>
                <w:szCs w:val="10"/>
                <w:color w:val="auto"/>
              </w:rPr>
            </w:pPr>
          </w:p>
        </w:tc>
      </w:tr>
      <w:tr>
        <w:trPr>
          <w:trHeight w:val="237"/>
        </w:trPr>
        <w:tc>
          <w:tcPr>
            <w:tcW w:w="7880" w:type="dxa"/>
            <w:vAlign w:val="bottom"/>
            <w:tcBorders>
              <w:bottom w:val="single" w:sz="8" w:color="DDDDDD"/>
            </w:tcBorders>
            <w:shd w:val="clear" w:color="auto" w:fill="DDDDDD"/>
          </w:tcPr>
          <w:p>
            <w:pPr>
              <w:spacing w:after="0"/>
              <w:rPr>
                <w:sz w:val="20"/>
                <w:szCs w:val="20"/>
                <w:color w:val="auto"/>
              </w:rPr>
            </w:pPr>
          </w:p>
        </w:tc>
        <w:tc>
          <w:tcPr>
            <w:tcW w:w="360" w:type="dxa"/>
            <w:vAlign w:val="bottom"/>
            <w:tcBorders>
              <w:bottom w:val="single" w:sz="8" w:color="DDDDDD"/>
            </w:tcBorders>
            <w:shd w:val="clear" w:color="auto" w:fill="DDDDDD"/>
          </w:tcPr>
          <w:p>
            <w:pPr>
              <w:spacing w:after="0"/>
              <w:rPr>
                <w:sz w:val="20"/>
                <w:szCs w:val="20"/>
                <w:color w:val="auto"/>
              </w:rPr>
            </w:pPr>
          </w:p>
        </w:tc>
        <w:tc>
          <w:tcPr>
            <w:tcW w:w="200" w:type="dxa"/>
            <w:vAlign w:val="bottom"/>
            <w:tcBorders>
              <w:bottom w:val="single" w:sz="8" w:color="DDDDDD"/>
            </w:tcBorders>
            <w:shd w:val="clear" w:color="auto" w:fill="DDDDDD"/>
          </w:tcPr>
          <w:p>
            <w:pPr>
              <w:spacing w:after="0"/>
              <w:rPr>
                <w:sz w:val="20"/>
                <w:szCs w:val="20"/>
                <w:color w:val="auto"/>
              </w:rPr>
            </w:pPr>
          </w:p>
        </w:tc>
        <w:tc>
          <w:tcPr>
            <w:tcW w:w="3000" w:type="dxa"/>
            <w:vAlign w:val="bottom"/>
            <w:tcBorders>
              <w:bottom w:val="single" w:sz="8" w:color="DDDDDD"/>
            </w:tcBorders>
            <w:gridSpan w:val="4"/>
            <w:shd w:val="clear" w:color="auto" w:fill="DDDDDD"/>
          </w:tcPr>
          <w:p>
            <w:pPr>
              <w:jc w:val="right"/>
              <w:ind w:right="601"/>
              <w:spacing w:after="0"/>
              <w:rPr>
                <w:sz w:val="20"/>
                <w:szCs w:val="20"/>
                <w:color w:val="auto"/>
              </w:rPr>
            </w:pPr>
            <w:r>
              <w:rPr>
                <w:rFonts w:ascii="Arial" w:cs="Arial" w:eastAsia="Arial" w:hAnsi="Arial"/>
                <w:sz w:val="14"/>
                <w:szCs w:val="14"/>
                <w:b w:val="1"/>
                <w:bCs w:val="1"/>
                <w:color w:val="auto"/>
                <w:w w:val="98"/>
              </w:rPr>
              <w:t>Three Months Ended December 31,</w:t>
            </w:r>
          </w:p>
        </w:tc>
      </w:tr>
      <w:tr>
        <w:trPr>
          <w:trHeight w:val="237"/>
        </w:trPr>
        <w:tc>
          <w:tcPr>
            <w:tcW w:w="7880" w:type="dxa"/>
            <w:vAlign w:val="bottom"/>
            <w:tcBorders>
              <w:top w:val="single" w:sz="8" w:color="DDDDDD"/>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(dollars in millions)</w:t>
            </w:r>
          </w:p>
        </w:tc>
        <w:tc>
          <w:tcPr>
            <w:tcW w:w="360" w:type="dxa"/>
            <w:vAlign w:val="bottom"/>
            <w:tcBorders>
              <w:top w:val="single" w:sz="8" w:color="auto"/>
              <w:bottom w:val="single" w:sz="8" w:color="DDDDDD"/>
            </w:tcBorders>
            <w:shd w:val="clear" w:color="auto" w:fill="DDDDDD"/>
          </w:tcPr>
          <w:p>
            <w:pPr>
              <w:spacing w:after="0"/>
              <w:rPr>
                <w:sz w:val="20"/>
                <w:szCs w:val="20"/>
                <w:color w:val="auto"/>
              </w:rPr>
            </w:pPr>
          </w:p>
        </w:tc>
        <w:tc>
          <w:tcPr>
            <w:tcW w:w="200" w:type="dxa"/>
            <w:vAlign w:val="bottom"/>
            <w:tcBorders>
              <w:top w:val="single" w:sz="8" w:color="auto"/>
              <w:bottom w:val="single" w:sz="8" w:color="DDDDDD"/>
            </w:tcBorders>
            <w:shd w:val="clear" w:color="auto" w:fill="DDDDDD"/>
          </w:tcPr>
          <w:p>
            <w:pPr>
              <w:spacing w:after="0"/>
              <w:rPr>
                <w:sz w:val="20"/>
                <w:szCs w:val="20"/>
                <w:color w:val="auto"/>
              </w:rPr>
            </w:pPr>
          </w:p>
        </w:tc>
        <w:tc>
          <w:tcPr>
            <w:tcW w:w="1300" w:type="dxa"/>
            <w:vAlign w:val="bottom"/>
            <w:tcBorders>
              <w:top w:val="single" w:sz="8" w:color="auto"/>
              <w:bottom w:val="single" w:sz="8" w:color="DDDDDD"/>
            </w:tcBorders>
            <w:shd w:val="clear" w:color="auto" w:fill="DDDDDD"/>
          </w:tcPr>
          <w:p>
            <w:pPr>
              <w:jc w:val="right"/>
              <w:ind w:right="82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DDDDDD"/>
            </w:tcBorders>
            <w:shd w:val="clear" w:color="auto" w:fill="DDDDDD"/>
          </w:tcPr>
          <w:p>
            <w:pPr>
              <w:spacing w:after="0"/>
              <w:rPr>
                <w:sz w:val="20"/>
                <w:szCs w:val="20"/>
                <w:color w:val="auto"/>
              </w:rPr>
            </w:pPr>
          </w:p>
        </w:tc>
        <w:tc>
          <w:tcPr>
            <w:tcW w:w="320" w:type="dxa"/>
            <w:vAlign w:val="bottom"/>
            <w:tcBorders>
              <w:top w:val="single" w:sz="8" w:color="auto"/>
              <w:bottom w:val="single" w:sz="8" w:color="DDDDDD"/>
            </w:tcBorders>
            <w:shd w:val="clear" w:color="auto" w:fill="DDDDDD"/>
          </w:tcPr>
          <w:p>
            <w:pPr>
              <w:spacing w:after="0"/>
              <w:rPr>
                <w:sz w:val="20"/>
                <w:szCs w:val="20"/>
                <w:color w:val="auto"/>
              </w:rPr>
            </w:pPr>
          </w:p>
        </w:tc>
        <w:tc>
          <w:tcPr>
            <w:tcW w:w="1160" w:type="dxa"/>
            <w:vAlign w:val="bottom"/>
            <w:tcBorders>
              <w:top w:val="single" w:sz="8" w:color="auto"/>
              <w:bottom w:val="single" w:sz="8" w:color="DDDDDD"/>
            </w:tcBorders>
            <w:shd w:val="clear" w:color="auto" w:fill="DDDDDD"/>
          </w:tcPr>
          <w:p>
            <w:pPr>
              <w:jc w:val="right"/>
              <w:ind w:right="581"/>
              <w:spacing w:after="0"/>
              <w:rPr>
                <w:sz w:val="20"/>
                <w:szCs w:val="20"/>
                <w:color w:val="auto"/>
              </w:rPr>
            </w:pPr>
            <w:r>
              <w:rPr>
                <w:rFonts w:ascii="Arial" w:cs="Arial" w:eastAsia="Arial" w:hAnsi="Arial"/>
                <w:sz w:val="14"/>
                <w:szCs w:val="14"/>
                <w:b w:val="1"/>
                <w:bCs w:val="1"/>
                <w:color w:val="auto"/>
              </w:rPr>
              <w:t>2017</w:t>
            </w:r>
          </w:p>
        </w:tc>
      </w:tr>
      <w:tr>
        <w:trPr>
          <w:trHeight w:val="208"/>
        </w:trPr>
        <w:tc>
          <w:tcPr>
            <w:tcW w:w="78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Adjusted EBITDA</w:t>
            </w:r>
          </w:p>
        </w:tc>
        <w:tc>
          <w:tcPr>
            <w:tcW w:w="360" w:type="dxa"/>
            <w:vAlign w:val="bottom"/>
            <w:tcBorders>
              <w:top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82"/>
              <w:spacing w:after="0"/>
              <w:rPr>
                <w:sz w:val="20"/>
                <w:szCs w:val="20"/>
                <w:color w:val="auto"/>
              </w:rPr>
            </w:pPr>
            <w:r>
              <w:rPr>
                <w:rFonts w:ascii="Arial" w:cs="Arial" w:eastAsia="Arial" w:hAnsi="Arial"/>
                <w:sz w:val="16"/>
                <w:szCs w:val="16"/>
                <w:color w:val="auto"/>
              </w:rPr>
              <w:t>816</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707</w:t>
            </w:r>
          </w:p>
        </w:tc>
      </w:tr>
      <w:tr>
        <w:trPr>
          <w:trHeight w:val="24"/>
        </w:trPr>
        <w:tc>
          <w:tcPr>
            <w:tcW w:w="7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0"/>
        </w:trPr>
        <w:tc>
          <w:tcPr>
            <w:tcW w:w="788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Interest expense on debt obligations</w:t>
            </w:r>
          </w:p>
        </w:tc>
        <w:tc>
          <w:tcPr>
            <w:tcW w:w="360" w:type="dxa"/>
            <w:vAlign w:val="bottom"/>
            <w:tcBorders>
              <w:bottom w:val="single" w:sz="8" w:color="DBE5F1"/>
            </w:tcBorders>
            <w:shd w:val="clear" w:color="auto" w:fill="DBE5F1"/>
          </w:tcPr>
          <w:p>
            <w:pPr>
              <w:spacing w:after="0"/>
              <w:rPr>
                <w:sz w:val="19"/>
                <w:szCs w:val="19"/>
                <w:color w:val="auto"/>
              </w:rPr>
            </w:pPr>
          </w:p>
        </w:tc>
        <w:tc>
          <w:tcPr>
            <w:tcW w:w="200" w:type="dxa"/>
            <w:vAlign w:val="bottom"/>
            <w:tcBorders>
              <w:bottom w:val="single" w:sz="8" w:color="DBE5F1"/>
            </w:tcBorders>
            <w:shd w:val="clear" w:color="auto" w:fill="DBE5F1"/>
          </w:tcPr>
          <w:p>
            <w:pPr>
              <w:spacing w:after="0"/>
              <w:rPr>
                <w:sz w:val="19"/>
                <w:szCs w:val="19"/>
                <w:color w:val="auto"/>
              </w:rPr>
            </w:pPr>
          </w:p>
        </w:tc>
        <w:tc>
          <w:tcPr>
            <w:tcW w:w="1300" w:type="dxa"/>
            <w:vAlign w:val="bottom"/>
            <w:tcBorders>
              <w:bottom w:val="single" w:sz="8" w:color="DBE5F1"/>
            </w:tcBorders>
            <w:shd w:val="clear" w:color="auto" w:fill="DBE5F1"/>
          </w:tcPr>
          <w:p>
            <w:pPr>
              <w:jc w:val="right"/>
              <w:ind w:right="282"/>
              <w:spacing w:after="0"/>
              <w:rPr>
                <w:sz w:val="20"/>
                <w:szCs w:val="20"/>
                <w:color w:val="auto"/>
              </w:rPr>
            </w:pPr>
            <w:r>
              <w:rPr>
                <w:rFonts w:ascii="Arial" w:cs="Arial" w:eastAsia="Arial" w:hAnsi="Arial"/>
                <w:sz w:val="16"/>
                <w:szCs w:val="16"/>
                <w:color w:val="auto"/>
              </w:rPr>
              <w:t>162</w:t>
            </w:r>
          </w:p>
        </w:tc>
        <w:tc>
          <w:tcPr>
            <w:tcW w:w="220" w:type="dxa"/>
            <w:vAlign w:val="bottom"/>
            <w:tcBorders>
              <w:bottom w:val="single" w:sz="8" w:color="DBE5F1"/>
            </w:tcBorders>
            <w:shd w:val="clear" w:color="auto" w:fill="DBE5F1"/>
          </w:tcPr>
          <w:p>
            <w:pPr>
              <w:spacing w:after="0"/>
              <w:rPr>
                <w:sz w:val="19"/>
                <w:szCs w:val="19"/>
                <w:color w:val="auto"/>
              </w:rPr>
            </w:pPr>
          </w:p>
        </w:tc>
        <w:tc>
          <w:tcPr>
            <w:tcW w:w="320" w:type="dxa"/>
            <w:vAlign w:val="bottom"/>
            <w:tcBorders>
              <w:bottom w:val="single" w:sz="8" w:color="DBE5F1"/>
            </w:tcBorders>
            <w:shd w:val="clear" w:color="auto" w:fill="DBE5F1"/>
          </w:tcPr>
          <w:p>
            <w:pPr>
              <w:spacing w:after="0"/>
              <w:rPr>
                <w:sz w:val="19"/>
                <w:szCs w:val="19"/>
                <w:color w:val="auto"/>
              </w:rPr>
            </w:pPr>
          </w:p>
        </w:tc>
        <w:tc>
          <w:tcPr>
            <w:tcW w:w="1160" w:type="dxa"/>
            <w:vAlign w:val="bottom"/>
            <w:tcBorders>
              <w:bottom w:val="single" w:sz="8" w:color="DBE5F1"/>
            </w:tcBorders>
            <w:shd w:val="clear" w:color="auto" w:fill="DBE5F1"/>
          </w:tcPr>
          <w:p>
            <w:pPr>
              <w:jc w:val="right"/>
              <w:ind w:right="41"/>
              <w:spacing w:after="0"/>
              <w:rPr>
                <w:sz w:val="20"/>
                <w:szCs w:val="20"/>
                <w:color w:val="auto"/>
              </w:rPr>
            </w:pPr>
            <w:r>
              <w:rPr>
                <w:rFonts w:ascii="Arial" w:cs="Arial" w:eastAsia="Arial" w:hAnsi="Arial"/>
                <w:sz w:val="16"/>
                <w:szCs w:val="16"/>
                <w:color w:val="auto"/>
              </w:rPr>
              <w:t>158</w:t>
            </w:r>
          </w:p>
        </w:tc>
      </w:tr>
      <w:tr>
        <w:trPr>
          <w:trHeight w:val="216"/>
        </w:trPr>
        <w:tc>
          <w:tcPr>
            <w:tcW w:w="7880" w:type="dxa"/>
            <w:vAlign w:val="bottom"/>
          </w:tcPr>
          <w:p>
            <w:pPr>
              <w:ind w:left="20"/>
              <w:spacing w:after="0"/>
              <w:rPr>
                <w:sz w:val="20"/>
                <w:szCs w:val="20"/>
                <w:color w:val="auto"/>
              </w:rPr>
            </w:pPr>
            <w:r>
              <w:rPr>
                <w:rFonts w:ascii="Arial" w:cs="Arial" w:eastAsia="Arial" w:hAnsi="Arial"/>
                <w:sz w:val="16"/>
                <w:szCs w:val="16"/>
                <w:b w:val="1"/>
                <w:bCs w:val="1"/>
                <w:color w:val="auto"/>
              </w:rPr>
              <w:t>Interest Coverage Ratio</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202"/>
              <w:spacing w:after="0"/>
              <w:rPr>
                <w:sz w:val="20"/>
                <w:szCs w:val="20"/>
                <w:color w:val="auto"/>
              </w:rPr>
            </w:pPr>
            <w:r>
              <w:rPr>
                <w:rFonts w:ascii="Arial" w:cs="Arial" w:eastAsia="Arial" w:hAnsi="Arial"/>
                <w:sz w:val="16"/>
                <w:szCs w:val="16"/>
                <w:b w:val="1"/>
                <w:bCs w:val="1"/>
                <w:color w:val="auto"/>
              </w:rPr>
              <w:t>5.0x</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4.5x</w:t>
            </w:r>
          </w:p>
        </w:tc>
      </w:tr>
    </w:tbl>
    <w:p>
      <w:pPr>
        <w:spacing w:after="0" w:line="200" w:lineRule="exact"/>
        <w:rPr>
          <w:sz w:val="20"/>
          <w:szCs w:val="20"/>
          <w:color w:val="auto"/>
        </w:rPr>
      </w:pPr>
    </w:p>
    <w:p>
      <w:pPr>
        <w:ind w:left="284" w:hanging="284"/>
        <w:spacing w:after="0"/>
        <w:tabs>
          <w:tab w:leader="none" w:pos="284" w:val="left"/>
        </w:tabs>
        <w:numPr>
          <w:ilvl w:val="0"/>
          <w:numId w:val="61"/>
        </w:numPr>
        <w:rPr>
          <w:rFonts w:ascii="Arial" w:cs="Arial" w:eastAsia="Arial" w:hAnsi="Arial"/>
          <w:sz w:val="13"/>
          <w:szCs w:val="13"/>
          <w:color w:val="auto"/>
        </w:rPr>
      </w:pPr>
      <w:r>
        <w:rPr>
          <w:rFonts w:ascii="Arial" w:cs="Arial" w:eastAsia="Arial" w:hAnsi="Arial"/>
          <w:sz w:val="13"/>
          <w:szCs w:val="13"/>
          <w:color w:val="auto"/>
        </w:rPr>
        <w:t>Excludes restricted cash.</w:t>
      </w:r>
    </w:p>
    <w:p>
      <w:pPr>
        <w:spacing w:after="0" w:line="4" w:lineRule="exact"/>
        <w:rPr>
          <w:rFonts w:ascii="Arial" w:cs="Arial" w:eastAsia="Arial" w:hAnsi="Arial"/>
          <w:sz w:val="13"/>
          <w:szCs w:val="13"/>
          <w:color w:val="auto"/>
        </w:rPr>
      </w:pPr>
    </w:p>
    <w:p>
      <w:pPr>
        <w:ind w:left="284" w:right="20" w:hanging="284"/>
        <w:spacing w:after="0" w:line="237" w:lineRule="auto"/>
        <w:tabs>
          <w:tab w:leader="none" w:pos="284"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 Net debt to Last Quarter Annualized Adjusted EBITDA for the three months ended December 31, 2017 does not give effect to a full quarter ownership of Lightower, as this acquisition closed on November 1, 2017. For the three months ended December 31, 2017, Lightower contribution to the Company's Adjusted EBITDA was $83 million.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35</w:t>
      </w:r>
    </w:p>
    <w:sectPr>
      <w:pgSz w:w="11900" w:h="16838" w:orient="portrait"/>
      <w:cols w:equalWidth="0" w:num="1">
        <w:col w:w="11444"/>
      </w:cols>
      <w:pgMar w:left="236" w:top="124"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o"/>
      <w:numFmt w:val="bullet"/>
      <w:start w:val="1"/>
    </w:lvl>
  </w:abstractNum>
  <w:abstractNum w:abstractNumId="1">
    <w:nsid w:val="737B8DDC"/>
    <w:multiLevelType w:val="hybridMultilevel"/>
    <w:lvl w:ilvl="0">
      <w:lvlJc w:val="left"/>
      <w:lvlText w:val="(%1)"/>
      <w:numFmt w:val="lowerLetter"/>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1)"/>
      <w:numFmt w:val="lowerLetter"/>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1)"/>
      <w:numFmt w:val="lowerLetter"/>
      <w:start w:val="1"/>
    </w:lvl>
  </w:abstractNum>
  <w:abstractNum w:abstractNumId="6">
    <w:nsid w:val="614FD4A1"/>
    <w:multiLevelType w:val="hybridMultilevel"/>
    <w:lvl w:ilvl="0">
      <w:lvlJc w:val="left"/>
      <w:lvlText w:val="(%1)"/>
      <w:numFmt w:val="lowerLetter"/>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1)"/>
      <w:numFmt w:val="lowerLetter"/>
      <w:start w:val="1"/>
    </w:lvl>
  </w:abstractNum>
  <w:abstractNum w:abstractNumId="12">
    <w:nsid w:val="77465F01"/>
    <w:multiLevelType w:val="hybridMultilevel"/>
    <w:lvl w:ilvl="0">
      <w:lvlJc w:val="left"/>
      <w:lvlText w:val="(%1)"/>
      <w:numFmt w:val="lowerLetter"/>
      <w:start w:val="1"/>
    </w:lvl>
  </w:abstractNum>
  <w:abstractNum w:abstractNumId="13">
    <w:nsid w:val="7724C67E"/>
    <w:multiLevelType w:val="hybridMultilevel"/>
    <w:lvl w:ilvl="0">
      <w:lvlJc w:val="left"/>
      <w:lvlText w:val="(%1)"/>
      <w:numFmt w:val="lowerLetter"/>
      <w:start w:val="1"/>
    </w:lvl>
  </w:abstractNum>
  <w:abstractNum w:abstractNumId="14">
    <w:nsid w:val="5C482A97"/>
    <w:multiLevelType w:val="hybridMultilevel"/>
    <w:lvl w:ilvl="0">
      <w:lvlJc w:val="left"/>
      <w:lvlText w:val="(%1)"/>
      <w:numFmt w:val="lowerLetter"/>
      <w:start w:val="1"/>
    </w:lvl>
  </w:abstractNum>
  <w:abstractNum w:abstractNumId="15">
    <w:nsid w:val="2463B9EA"/>
    <w:multiLevelType w:val="hybridMultilevel"/>
    <w:lvl w:ilvl="0">
      <w:lvlJc w:val="left"/>
      <w:lvlText w:val="(%1)"/>
      <w:numFmt w:val="lowerLetter"/>
      <w:start w:val="1"/>
    </w:lvl>
  </w:abstractNum>
  <w:abstractNum w:abstractNumId="16">
    <w:nsid w:val="5E884ADC"/>
    <w:multiLevelType w:val="hybridMultilevel"/>
    <w:lvl w:ilvl="0">
      <w:lvlJc w:val="left"/>
      <w:lvlText w:val="(%1)"/>
      <w:numFmt w:val="lowerLetter"/>
      <w:start w:val="1"/>
    </w:lvl>
  </w:abstractNum>
  <w:abstractNum w:abstractNumId="17">
    <w:nsid w:val="51EAD36B"/>
    <w:multiLevelType w:val="hybridMultilevel"/>
    <w:lvl w:ilvl="0">
      <w:lvlJc w:val="left"/>
      <w:lvlText w:val="(%1)"/>
      <w:numFmt w:val="lowerLetter"/>
      <w:start w:val="1"/>
    </w:lvl>
  </w:abstractNum>
  <w:abstractNum w:abstractNumId="18">
    <w:nsid w:val="2D517796"/>
    <w:multiLevelType w:val="hybridMultilevel"/>
    <w:lvl w:ilvl="0">
      <w:lvlJc w:val="left"/>
      <w:lvlText w:val="(%1)"/>
      <w:numFmt w:val="lowerLetter"/>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1)"/>
      <w:numFmt w:val="lowerLetter"/>
      <w:start w:val="1"/>
    </w:lvl>
  </w:abstractNum>
  <w:abstractNum w:abstractNumId="21">
    <w:nsid w:val="3855585C"/>
    <w:multiLevelType w:val="hybridMultilevel"/>
    <w:lvl w:ilvl="0">
      <w:lvlJc w:val="left"/>
      <w:lvlText w:val="(%1)"/>
      <w:numFmt w:val="lowerLetter"/>
      <w:start w:val="1"/>
    </w:lvl>
  </w:abstractNum>
  <w:abstractNum w:abstractNumId="22">
    <w:nsid w:val="70A64E2A"/>
    <w:multiLevelType w:val="hybridMultilevel"/>
    <w:lvl w:ilvl="0">
      <w:lvlJc w:val="left"/>
      <w:lvlText w:val="(%1)"/>
      <w:numFmt w:val="decimal"/>
      <w:start w:val="11"/>
    </w:lvl>
  </w:abstractNum>
  <w:abstractNum w:abstractNumId="23">
    <w:nsid w:val="6A2342EC"/>
    <w:multiLevelType w:val="hybridMultilevel"/>
    <w:lvl w:ilvl="0">
      <w:lvlJc w:val="left"/>
      <w:lvlText w:val="(%1)"/>
      <w:numFmt w:val="decimal"/>
      <w:start w:val="24"/>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1)"/>
      <w:numFmt w:val="lowerLetter"/>
      <w:start w:val="1"/>
    </w:lvl>
  </w:abstractNum>
  <w:abstractNum w:abstractNumId="27">
    <w:nsid w:val="2CD89A32"/>
    <w:multiLevelType w:val="hybridMultilevel"/>
    <w:lvl w:ilvl="0">
      <w:lvlJc w:val="left"/>
      <w:lvlText w:val="(%1)"/>
      <w:numFmt w:val="lowerLetter"/>
      <w:start w:val="1"/>
    </w:lvl>
  </w:abstractNum>
  <w:abstractNum w:abstractNumId="28">
    <w:nsid w:val="57E4CCAF"/>
    <w:multiLevelType w:val="hybridMultilevel"/>
    <w:lvl w:ilvl="0">
      <w:lvlJc w:val="left"/>
      <w:lvlText w:val="(%1)"/>
      <w:numFmt w:val="lowerLetter"/>
      <w:start w:val="1"/>
    </w:lvl>
  </w:abstractNum>
  <w:abstractNum w:abstractNumId="29">
    <w:nsid w:val="7A6D8D3C"/>
    <w:multiLevelType w:val="hybridMultilevel"/>
    <w:lvl w:ilvl="0">
      <w:lvlJc w:val="left"/>
      <w:lvlText w:val="•"/>
      <w:numFmt w:val="bullet"/>
      <w:start w:val="1"/>
    </w:lvl>
    <w:lvl w:ilvl="1">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1)"/>
      <w:numFmt w:val="lowerLetter"/>
      <w:start w:val="1"/>
    </w:lvl>
  </w:abstractNum>
  <w:abstractNum w:abstractNumId="32">
    <w:nsid w:val="6DE91B18"/>
    <w:multiLevelType w:val="hybridMultilevel"/>
    <w:lvl w:ilvl="0">
      <w:lvlJc w:val="left"/>
      <w:lvlText w:val="(%1)"/>
      <w:numFmt w:val="lowerLetter"/>
      <w:start w:val="1"/>
    </w:lvl>
  </w:abstractNum>
  <w:abstractNum w:abstractNumId="33">
    <w:nsid w:val="38437FDB"/>
    <w:multiLevelType w:val="hybridMultilevel"/>
    <w:lvl w:ilvl="0">
      <w:lvlJc w:val="left"/>
      <w:lvlText w:val="(%1)"/>
      <w:numFmt w:val="lowerLetter"/>
      <w:start w:val="1"/>
    </w:lvl>
  </w:abstractNum>
  <w:abstractNum w:abstractNumId="34">
    <w:nsid w:val="7644A45C"/>
    <w:multiLevelType w:val="hybridMultilevel"/>
    <w:lvl w:ilvl="0">
      <w:lvlJc w:val="left"/>
      <w:lvlText w:val="(%1)"/>
      <w:numFmt w:val="lowerLetter"/>
      <w:start w:val="1"/>
    </w:lvl>
  </w:abstractNum>
  <w:abstractNum w:abstractNumId="35">
    <w:nsid w:val="32FFF902"/>
    <w:multiLevelType w:val="hybridMultilevel"/>
    <w:lvl w:ilvl="0">
      <w:lvlJc w:val="left"/>
      <w:lvlText w:val="(%1)"/>
      <w:numFmt w:val="lowerLetter"/>
      <w:start w:val="1"/>
    </w:lvl>
  </w:abstractNum>
  <w:abstractNum w:abstractNumId="36">
    <w:nsid w:val="684A481A"/>
    <w:multiLevelType w:val="hybridMultilevel"/>
    <w:lvl w:ilvl="0">
      <w:lvlJc w:val="left"/>
      <w:lvlText w:val="(%1)"/>
      <w:numFmt w:val="lowerLetter"/>
      <w:start w:val="1"/>
    </w:lvl>
  </w:abstractNum>
  <w:abstractNum w:abstractNumId="37">
    <w:nsid w:val="579478FE"/>
    <w:multiLevelType w:val="hybridMultilevel"/>
    <w:lvl w:ilvl="0">
      <w:lvlJc w:val="left"/>
      <w:lvlText w:val="(%1)"/>
      <w:numFmt w:val="lowerLetter"/>
      <w:start w:val="1"/>
    </w:lvl>
  </w:abstractNum>
  <w:abstractNum w:abstractNumId="38">
    <w:nsid w:val="749ABB43"/>
    <w:multiLevelType w:val="hybridMultilevel"/>
    <w:lvl w:ilvl="0">
      <w:lvlJc w:val="left"/>
      <w:lvlText w:val="(%1)"/>
      <w:numFmt w:val="lowerLetter"/>
      <w:start w:val="1"/>
    </w:lvl>
  </w:abstractNum>
  <w:abstractNum w:abstractNumId="39">
    <w:nsid w:val="3DC240FB"/>
    <w:multiLevelType w:val="hybridMultilevel"/>
    <w:lvl w:ilvl="0">
      <w:lvlJc w:val="left"/>
      <w:lvlText w:val="(%1)"/>
      <w:numFmt w:val="lowerLetter"/>
      <w:start w:val="1"/>
    </w:lvl>
  </w:abstractNum>
  <w:abstractNum w:abstractNumId="40">
    <w:nsid w:val="1BA026FA"/>
    <w:multiLevelType w:val="hybridMultilevel"/>
    <w:lvl w:ilvl="0">
      <w:lvlJc w:val="left"/>
      <w:lvlText w:val="(%1)"/>
      <w:numFmt w:val="lowerLetter"/>
      <w:start w:val="1"/>
    </w:lvl>
  </w:abstractNum>
  <w:abstractNum w:abstractNumId="41">
    <w:nsid w:val="79A1DEAA"/>
    <w:multiLevelType w:val="hybridMultilevel"/>
    <w:lvl w:ilvl="0">
      <w:lvlJc w:val="left"/>
      <w:lvlText w:val="(%1)"/>
      <w:numFmt w:val="lowerLetter"/>
      <w:start w:val="1"/>
    </w:lvl>
  </w:abstractNum>
  <w:abstractNum w:abstractNumId="42">
    <w:nsid w:val="75C6C33A"/>
    <w:multiLevelType w:val="hybridMultilevel"/>
    <w:lvl w:ilvl="0">
      <w:lvlJc w:val="left"/>
      <w:lvlText w:val="(%1)"/>
      <w:numFmt w:val="lowerLetter"/>
      <w:start w:val="1"/>
    </w:lvl>
  </w:abstractNum>
  <w:abstractNum w:abstractNumId="43">
    <w:nsid w:val="12E685FB"/>
    <w:multiLevelType w:val="hybridMultilevel"/>
    <w:lvl w:ilvl="0">
      <w:lvlJc w:val="left"/>
      <w:lvlText w:val="(%1)"/>
      <w:numFmt w:val="lowerLetter"/>
      <w:start w:val="1"/>
    </w:lvl>
  </w:abstractNum>
  <w:abstractNum w:abstractNumId="44">
    <w:nsid w:val="70C6A529"/>
    <w:multiLevelType w:val="hybridMultilevel"/>
    <w:lvl w:ilvl="0">
      <w:lvlJc w:val="left"/>
      <w:lvlText w:val="(%1)"/>
      <w:numFmt w:val="lowerLetter"/>
      <w:start w:val="1"/>
    </w:lvl>
  </w:abstractNum>
  <w:abstractNum w:abstractNumId="45">
    <w:nsid w:val="520EEDD1"/>
    <w:multiLevelType w:val="hybridMultilevel"/>
    <w:lvl w:ilvl="0">
      <w:lvlJc w:val="left"/>
      <w:lvlText w:val="(%1)"/>
      <w:numFmt w:val="lowerLetter"/>
      <w:start w:val="1"/>
    </w:lvl>
  </w:abstractNum>
  <w:abstractNum w:abstractNumId="46">
    <w:nsid w:val="374A3FE6"/>
    <w:multiLevelType w:val="hybridMultilevel"/>
    <w:lvl w:ilvl="0">
      <w:lvlJc w:val="left"/>
      <w:lvlText w:val="(%1)"/>
      <w:numFmt w:val="lowerLetter"/>
      <w:start w:val="1"/>
    </w:lvl>
  </w:abstractNum>
  <w:abstractNum w:abstractNumId="47">
    <w:nsid w:val="4F4EF005"/>
    <w:multiLevelType w:val="hybridMultilevel"/>
    <w:lvl w:ilvl="0">
      <w:lvlJc w:val="left"/>
      <w:lvlText w:val="(%1)"/>
      <w:numFmt w:val="lowerLetter"/>
      <w:start w:val="1"/>
    </w:lvl>
  </w:abstractNum>
  <w:abstractNum w:abstractNumId="48">
    <w:nsid w:val="23F9C13C"/>
    <w:multiLevelType w:val="hybridMultilevel"/>
    <w:lvl w:ilvl="0">
      <w:lvlJc w:val="left"/>
      <w:lvlText w:val="(%1)"/>
      <w:numFmt w:val="lowerLetter"/>
      <w:start w:val="5"/>
    </w:lvl>
  </w:abstractNum>
  <w:abstractNum w:abstractNumId="49">
    <w:nsid w:val="649BB77C"/>
    <w:multiLevelType w:val="hybridMultilevel"/>
    <w:lvl w:ilvl="0">
      <w:lvlJc w:val="left"/>
      <w:lvlText w:val="(%1)"/>
      <w:numFmt w:val="lowerLetter"/>
      <w:start w:val="1"/>
    </w:lvl>
  </w:abstractNum>
  <w:abstractNum w:abstractNumId="50">
    <w:nsid w:val="275AC794"/>
    <w:multiLevelType w:val="hybridMultilevel"/>
    <w:lvl w:ilvl="0">
      <w:lvlJc w:val="left"/>
      <w:lvlText w:val="(%1)"/>
      <w:numFmt w:val="lowerLetter"/>
      <w:start w:val="1"/>
    </w:lvl>
  </w:abstractNum>
  <w:abstractNum w:abstractNumId="51">
    <w:nsid w:val="39386575"/>
    <w:multiLevelType w:val="hybridMultilevel"/>
    <w:lvl w:ilvl="0">
      <w:lvlJc w:val="left"/>
      <w:lvlText w:val="(%1)"/>
      <w:numFmt w:val="lowerLetter"/>
      <w:start w:val="1"/>
    </w:lvl>
  </w:abstractNum>
  <w:abstractNum w:abstractNumId="52">
    <w:nsid w:val="1CF10FD8"/>
    <w:multiLevelType w:val="hybridMultilevel"/>
    <w:lvl w:ilvl="0">
      <w:lvlJc w:val="left"/>
      <w:lvlText w:val="(%1)"/>
      <w:numFmt w:val="lowerLetter"/>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1)"/>
      <w:numFmt w:val="lowerLetter"/>
      <w:start w:val="1"/>
    </w:lvl>
  </w:abstractNum>
  <w:abstractNum w:abstractNumId="56">
    <w:nsid w:val="354FE9F9"/>
    <w:multiLevelType w:val="hybridMultilevel"/>
    <w:lvl w:ilvl="0">
      <w:lvlJc w:val="left"/>
      <w:lvlText w:val="(%1)"/>
      <w:numFmt w:val="lowerLetter"/>
      <w:start w:val="1"/>
    </w:lvl>
  </w:abstractNum>
  <w:abstractNum w:abstractNumId="57">
    <w:nsid w:val="15B5AF5C"/>
    <w:multiLevelType w:val="hybridMultilevel"/>
    <w:lvl w:ilvl="0">
      <w:lvlJc w:val="left"/>
      <w:lvlText w:val="(%1)"/>
      <w:numFmt w:val="lowerLetter"/>
      <w:start w:val="1"/>
    </w:lvl>
  </w:abstractNum>
  <w:abstractNum w:abstractNumId="58">
    <w:nsid w:val="741226BB"/>
    <w:multiLevelType w:val="hybridMultilevel"/>
    <w:lvl w:ilvl="0">
      <w:lvlJc w:val="left"/>
      <w:lvlText w:val="(%1)"/>
      <w:numFmt w:val="lowerLetter"/>
      <w:start w:val="1"/>
    </w:lvl>
  </w:abstractNum>
  <w:abstractNum w:abstractNumId="59">
    <w:nsid w:val="D34B6A8"/>
    <w:multiLevelType w:val="hybridMultilevel"/>
    <w:lvl w:ilvl="0">
      <w:lvlJc w:val="left"/>
      <w:lvlText w:val="(%1)"/>
      <w:numFmt w:val="lowerLetter"/>
      <w:start w:val="1"/>
    </w:lvl>
  </w:abstractNum>
  <w:abstractNum w:abstractNumId="60">
    <w:nsid w:val="10233C9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2019-12-28T17:08:21Z</dcterms:created>
  <dcterms:modified xsi:type="dcterms:W3CDTF">2019-12-28T17:08:21Z</dcterms:modified>
</cp:coreProperties>
</file>