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9181.xml.htm"/>
      <w:bookmarkStart w:id="1" w:name="kswkform4_17896791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Hillabrant Christian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CASTLE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24,466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24,466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74.17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19,646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Time RSUs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24,466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48,932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Time RSUs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the reporting person's tax withholding.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is issued pursuant to the Crown Castle Inc. 2022 Long-Term Incentive Plan, as amended, and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one-time award of make-whole Time RSUs previously granted on September 15, 2025, in connection with the reporting person's appointment as President and Chief Executive Officer. 33 1/3% of these Time RSUs vest on September 15 of each of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33 1/3% of these Time RSUs vest on September 15 of each of 2026, 2027 and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Inge A. Pasman,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6817" TargetMode="External"/><Relationship Id="rId5" Type="http://schemas.openxmlformats.org/officeDocument/2006/relationships/hyperlink" Target="http://www.sec.gov/cgi-bin/browse-edgar?action=getcompany&amp;CIK=00010514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3848</Characters>
  <CharactersWithSpaces>4465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