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Crown Castle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jc w:val="center"/>
        <w:ind w:right="-79"/>
        <w:spacing w:after="0"/>
        <w:rPr>
          <w:sz w:val="20"/>
          <w:szCs w:val="20"/>
          <w:color w:val="auto"/>
        </w:rPr>
      </w:pPr>
      <w:r>
        <w:rPr>
          <w:rFonts w:ascii="Calibri" w:cs="Calibri" w:eastAsia="Calibri" w:hAnsi="Calibri"/>
          <w:sz w:val="18"/>
          <w:szCs w:val="18"/>
          <w:b w:val="1"/>
          <w:bCs w:val="1"/>
          <w:color w:val="auto"/>
        </w:rPr>
        <w:t>Crown Castle’s Highly Qualifed Board of Directors is Driving Strategic Actons to Enhance Value</w:t>
      </w:r>
    </w:p>
    <w:p>
      <w:pPr>
        <w:spacing w:after="0" w:line="21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i w:val="1"/>
          <w:iCs w:val="1"/>
          <w:color w:val="auto"/>
        </w:rPr>
        <w:t>Refreshed Board Has Deep Expertse in Telecom, Towers and Fiber Industries as well as C-Suite and Investment Professional Experience</w:t>
      </w:r>
    </w:p>
    <w:p>
      <w:pPr>
        <w:spacing w:after="0" w:line="212"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i w:val="1"/>
          <w:iCs w:val="1"/>
          <w:color w:val="auto"/>
        </w:rPr>
        <w:t>Boots Capital Nominees Lack Additve Skills</w:t>
      </w:r>
    </w:p>
    <w:p>
      <w:pPr>
        <w:spacing w:after="0" w:line="212" w:lineRule="exact"/>
        <w:rPr>
          <w:sz w:val="20"/>
          <w:szCs w:val="20"/>
          <w:color w:val="auto"/>
        </w:rPr>
      </w:pPr>
    </w:p>
    <w:p>
      <w:pPr>
        <w:ind w:left="540"/>
        <w:spacing w:after="0"/>
        <w:rPr>
          <w:sz w:val="20"/>
          <w:szCs w:val="20"/>
          <w:color w:val="auto"/>
        </w:rPr>
      </w:pPr>
      <w:r>
        <w:rPr>
          <w:rFonts w:ascii="Calibri" w:cs="Calibri" w:eastAsia="Calibri" w:hAnsi="Calibri"/>
          <w:sz w:val="18"/>
          <w:szCs w:val="18"/>
          <w:i w:val="1"/>
          <w:iCs w:val="1"/>
          <w:color w:val="auto"/>
        </w:rPr>
        <w:t xml:space="preserve">Crown Castle Urges Shareholders to Vote “FOR” ONLY Crown Castle’s 12 Director Nominees on the </w:t>
      </w:r>
      <w:r>
        <w:rPr>
          <w:rFonts w:ascii="Calibri" w:cs="Calibri" w:eastAsia="Calibri" w:hAnsi="Calibri"/>
          <w:sz w:val="18"/>
          <w:szCs w:val="18"/>
          <w:b w:val="1"/>
          <w:bCs w:val="1"/>
          <w:i w:val="1"/>
          <w:iCs w:val="1"/>
          <w:u w:val="single" w:color="auto"/>
          <w:color w:val="auto"/>
        </w:rPr>
        <w:t>WHITE</w:t>
      </w:r>
      <w:r>
        <w:rPr>
          <w:rFonts w:ascii="Calibri" w:cs="Calibri" w:eastAsia="Calibri" w:hAnsi="Calibri"/>
          <w:sz w:val="18"/>
          <w:szCs w:val="18"/>
          <w:i w:val="1"/>
          <w:iCs w:val="1"/>
          <w:color w:val="auto"/>
        </w:rPr>
        <w:t xml:space="preserve"> Proxy Card or Votng Instructon Form</w:t>
      </w:r>
    </w:p>
    <w:p>
      <w:pPr>
        <w:spacing w:after="0" w:line="217"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HOUSTON, May 7, 2024 (GLOBE NEWSWIRE) – Crown Castle Inc. (NYSE: CCI) (“Crown Castle” or the “Company”) today sent a leter to shareholders in connecton with its upcoming 2024 Annual Meetng of Shareholders (the “2024 Annual Meetng”) scheduled for May 22, 2024. Shareholders of record as of the close of business on March 28, 2024 are enttled to vote at the 2024 Annual Meetng.</w:t>
      </w:r>
    </w:p>
    <w:p>
      <w:pPr>
        <w:spacing w:after="0" w:line="21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 xml:space="preserve">The full text of the leter follows and can be found at </w:t>
      </w:r>
      <w:r>
        <w:rPr>
          <w:rFonts w:ascii="Calibri" w:cs="Calibri" w:eastAsia="Calibri" w:hAnsi="Calibri"/>
          <w:sz w:val="18"/>
          <w:szCs w:val="18"/>
          <w:u w:val="single" w:color="auto"/>
          <w:color w:val="0563C1"/>
        </w:rPr>
        <w:t>www.VoteCrownCastle.com</w:t>
      </w:r>
      <w:r>
        <w:rPr>
          <w:rFonts w:ascii="Calibri" w:cs="Calibri" w:eastAsia="Calibri" w:hAnsi="Calibri"/>
          <w:sz w:val="18"/>
          <w:szCs w:val="18"/>
          <w:color w:val="auto"/>
        </w:rPr>
        <w:t>, along with Crown Castle’s defnitve proxy statement and other materials regarding the Board of Directors’ recommendatons for the 2024 Annual Meetng.</w:t>
      </w:r>
    </w:p>
    <w:p>
      <w:pPr>
        <w:spacing w:after="0" w:line="218" w:lineRule="exact"/>
        <w:rPr>
          <w:sz w:val="20"/>
          <w:szCs w:val="20"/>
          <w:color w:val="auto"/>
        </w:rPr>
      </w:pPr>
    </w:p>
    <w:p>
      <w:pPr>
        <w:ind w:left="220"/>
        <w:spacing w:after="0"/>
        <w:rPr>
          <w:sz w:val="20"/>
          <w:szCs w:val="20"/>
          <w:color w:val="auto"/>
        </w:rPr>
      </w:pPr>
      <w:r>
        <w:rPr>
          <w:rFonts w:ascii="Calibri" w:cs="Calibri" w:eastAsia="Calibri" w:hAnsi="Calibri"/>
          <w:sz w:val="17"/>
          <w:szCs w:val="17"/>
          <w:b w:val="1"/>
          <w:bCs w:val="1"/>
          <w:color w:val="auto"/>
        </w:rPr>
        <w:t xml:space="preserve">VOTE THE </w:t>
      </w:r>
      <w:r>
        <w:rPr>
          <w:rFonts w:ascii="Calibri" w:cs="Calibri" w:eastAsia="Calibri" w:hAnsi="Calibri"/>
          <w:sz w:val="17"/>
          <w:szCs w:val="17"/>
          <w:b w:val="1"/>
          <w:bCs w:val="1"/>
          <w:u w:val="single" w:color="auto"/>
          <w:color w:val="auto"/>
        </w:rPr>
        <w:t>WHITE</w:t>
      </w:r>
      <w:r>
        <w:rPr>
          <w:rFonts w:ascii="Calibri" w:cs="Calibri" w:eastAsia="Calibri" w:hAnsi="Calibri"/>
          <w:sz w:val="17"/>
          <w:szCs w:val="17"/>
          <w:b w:val="1"/>
          <w:bCs w:val="1"/>
          <w:color w:val="auto"/>
        </w:rPr>
        <w:t xml:space="preserve"> PROXY CARD OR VOTING INSTRUCTION FORM TODAY “FOR” ONLY THE 12 CROWN CASTLE HIGHLY QUALIFIED DIRECTOR NOMINEES</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color w:val="auto"/>
        </w:rPr>
        <w:t>Dear Fellow Shareholders,</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Crown Castle has a strong, highly qualifed Board that is meaningfully refreshed and has the relevant skills to oversee the executon of our strategy. At Crown Castle’s 2024 Annual Meetng, Ted Miller, along with Boots Capital Management, LLC (“Boots Capital”), is atemptng to replace four of the Company’s highly qualifed nominees with his own nominees, whose skillsets and perspectves are not additve and do not refect current industry dynamics and the compettve ecosystem. </w:t>
      </w:r>
      <w:r>
        <w:rPr>
          <w:rFonts w:ascii="Calibri" w:cs="Calibri" w:eastAsia="Calibri" w:hAnsi="Calibri"/>
          <w:sz w:val="18"/>
          <w:szCs w:val="18"/>
          <w:b w:val="1"/>
          <w:bCs w:val="1"/>
          <w:color w:val="auto"/>
        </w:rPr>
        <w:t>We urge you to vote the</w:t>
      </w:r>
      <w:r>
        <w:rPr>
          <w:rFonts w:ascii="Calibri" w:cs="Calibri" w:eastAsia="Calibri" w:hAnsi="Calibri"/>
          <w:sz w:val="18"/>
          <w:szCs w:val="18"/>
          <w:color w:val="auto"/>
        </w:rPr>
        <w:t xml:space="preserve"> </w:t>
      </w:r>
      <w:r>
        <w:rPr>
          <w:rFonts w:ascii="Calibri" w:cs="Calibri" w:eastAsia="Calibri" w:hAnsi="Calibri"/>
          <w:sz w:val="18"/>
          <w:szCs w:val="18"/>
          <w:b w:val="1"/>
          <w:bCs w:val="1"/>
          <w:u w:val="single" w:color="auto"/>
          <w:color w:val="auto"/>
        </w:rPr>
        <w:t>WHITE proxy card or votng instructon form today</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“FOR” ONLY Crown Castle’s 12 highly qualifed director</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nominees to contnue the important progress underway.</w:t>
      </w:r>
    </w:p>
    <w:p>
      <w:pPr>
        <w:spacing w:after="0" w:line="220" w:lineRule="exact"/>
        <w:rPr>
          <w:sz w:val="20"/>
          <w:szCs w:val="20"/>
          <w:color w:val="auto"/>
        </w:rPr>
      </w:pPr>
    </w:p>
    <w:p>
      <w:pPr>
        <w:jc w:val="center"/>
        <w:ind w:left="380" w:right="380"/>
        <w:spacing w:after="0" w:line="235" w:lineRule="auto"/>
        <w:rPr>
          <w:sz w:val="20"/>
          <w:szCs w:val="20"/>
          <w:color w:val="auto"/>
        </w:rPr>
      </w:pPr>
      <w:r>
        <w:rPr>
          <w:rFonts w:ascii="Calibri" w:cs="Calibri" w:eastAsia="Calibri" w:hAnsi="Calibri"/>
          <w:sz w:val="18"/>
          <w:szCs w:val="18"/>
          <w:b w:val="1"/>
          <w:bCs w:val="1"/>
          <w:color w:val="auto"/>
        </w:rPr>
        <w:t>CROWN CASTLE’S DIRECTORS HAVE DEMONSTRATED THAT THEY ARE EFFECTIVE CHANGE AGENTS WHO ARE SUCCESSFULLY EXECUTING VALUE-ENHANCING INITIATIVES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Board is taking decisive actons to build a stronger and more valuable Crown Castle, including:</w:t>
      </w:r>
    </w:p>
    <w:p>
      <w:pPr>
        <w:spacing w:after="0" w:line="212" w:lineRule="exact"/>
        <w:rPr>
          <w:sz w:val="20"/>
          <w:szCs w:val="20"/>
          <w:color w:val="auto"/>
        </w:rPr>
      </w:pPr>
    </w:p>
    <w:p>
      <w:pPr>
        <w:ind w:left="700" w:hanging="328"/>
        <w:spacing w:after="0"/>
        <w:tabs>
          <w:tab w:leader="none" w:pos="7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Appointng 25+ year tower industry veteran Steven J. Moskowitz </w:t>
      </w:r>
      <w:r>
        <w:rPr>
          <w:rFonts w:ascii="Calibri" w:cs="Calibri" w:eastAsia="Calibri" w:hAnsi="Calibri"/>
          <w:sz w:val="18"/>
          <w:szCs w:val="18"/>
          <w:color w:val="auto"/>
        </w:rPr>
        <w:t>as President and CEO following a robust search process.</w:t>
      </w:r>
    </w:p>
    <w:p>
      <w:pPr>
        <w:spacing w:after="0" w:line="23" w:lineRule="exact"/>
        <w:rPr>
          <w:rFonts w:ascii="Times New Roman" w:cs="Times New Roman" w:eastAsia="Times New Roman" w:hAnsi="Times New Roman"/>
          <w:sz w:val="18"/>
          <w:szCs w:val="18"/>
          <w:color w:val="auto"/>
        </w:rPr>
      </w:pPr>
    </w:p>
    <w:p>
      <w:pPr>
        <w:ind w:left="700" w:right="100" w:hanging="328"/>
        <w:spacing w:after="0" w:line="223" w:lineRule="auto"/>
        <w:tabs>
          <w:tab w:leader="none" w:pos="7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Advancing its comprehensive strategic and operatng review </w:t>
      </w:r>
      <w:r>
        <w:rPr>
          <w:rFonts w:ascii="Calibri" w:cs="Calibri" w:eastAsia="Calibri" w:hAnsi="Calibri"/>
          <w:sz w:val="18"/>
          <w:szCs w:val="18"/>
          <w:color w:val="auto"/>
        </w:rPr>
        <w:t>of Crown Castle’s fber and small cell business to identfy the most value-maximizing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path forward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87" w:right="399" w:bottom="1440" w:gutter="0" w:footer="0" w:header="0"/>
        </w:sectPr>
      </w:pPr>
    </w:p>
    <w:bookmarkStart w:id="2" w:name="page3"/>
    <w:bookmarkEnd w:id="2"/>
    <w:p>
      <w:pPr>
        <w:ind w:left="700" w:hanging="328"/>
        <w:spacing w:after="0" w:line="235" w:lineRule="auto"/>
        <w:tabs>
          <w:tab w:leader="none" w:pos="7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Strengthening the Board by appointng four new independent directors </w:t>
      </w:r>
      <w:r>
        <w:rPr>
          <w:rFonts w:ascii="Calibri" w:cs="Calibri" w:eastAsia="Calibri" w:hAnsi="Calibri"/>
          <w:sz w:val="18"/>
          <w:szCs w:val="18"/>
          <w:color w:val="auto"/>
        </w:rPr>
        <w:t>over the past year and seven of our current 11 independent directors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2020, all of whom bring valuable experience, skills, and perspectves that drive forward Crown Castle’s short- and long-term objectves.</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CROWN CASTLE’S BOARD HAS PLACED AN EMPHASIS ON REFRESHMENT TO ENSURE A</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BALANCE OF PERSPECTIVES BETWEEN LONGER-TENURED DIRECTORS AND NEWER DIRECTORS</w:t>
      </w:r>
    </w:p>
    <w:p>
      <w:pPr>
        <w:spacing w:after="0" w:line="21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Crown Castle Board of Directors takes a thoughtul and rigorous approach to its refreshment process, focusing on criteria most additve to the Board – including experience, expertse, and skillsets – geared toward safeguarding and enhancing shareholder value. At the same tme, we balance our refreshment plans by allowing our newly appointed directors to leverage the insttutonal knowledge of our legacy directors, which we believe is integral to successfully overseeing the Company.</w:t>
      </w:r>
    </w:p>
    <w:p>
      <w:pPr>
        <w:spacing w:after="0" w:line="219"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Since 2020, we have appointed seven of our current 11 independent directors with expertse across telecom, towers, and fber industries; real estate and REIT; meaningful experience as C-Suite executves and directors in highly regulated industries; and critcal perspectves as leading investment professionals. Our current Board compositon refects an average tenure of 5.7 years, is 54% diverse, and has an average age of 59 years old.</w:t>
      </w:r>
    </w:p>
    <w:p>
      <w:pPr>
        <w:spacing w:after="0" w:line="219" w:lineRule="exact"/>
        <w:rPr>
          <w:sz w:val="20"/>
          <w:szCs w:val="20"/>
          <w:color w:val="auto"/>
        </w:rPr>
      </w:pPr>
    </w:p>
    <w:p>
      <w:pPr>
        <w:jc w:val="center"/>
        <w:ind w:left="340" w:right="380"/>
        <w:spacing w:after="0" w:line="235" w:lineRule="auto"/>
        <w:rPr>
          <w:sz w:val="20"/>
          <w:szCs w:val="20"/>
          <w:color w:val="auto"/>
        </w:rPr>
      </w:pPr>
      <w:r>
        <w:rPr>
          <w:rFonts w:ascii="Calibri" w:cs="Calibri" w:eastAsia="Calibri" w:hAnsi="Calibri"/>
          <w:sz w:val="18"/>
          <w:szCs w:val="18"/>
          <w:b w:val="1"/>
          <w:bCs w:val="1"/>
          <w:color w:val="auto"/>
        </w:rPr>
        <w:t>BOOTS CAPITAL IS SEEKING TO REPLACE AND ELIMINATE SIGNIFICANT AND RELEVANT EXPERTISE THAT OUR CURRENT DIRECTORS BRING TO THE BOARDROOM</w:t>
      </w:r>
    </w:p>
    <w:p>
      <w:pPr>
        <w:spacing w:after="0" w:line="218" w:lineRule="exact"/>
        <w:rPr>
          <w:sz w:val="20"/>
          <w:szCs w:val="20"/>
          <w:color w:val="auto"/>
        </w:rPr>
      </w:pPr>
    </w:p>
    <w:p>
      <w:pPr>
        <w:ind w:right="180"/>
        <w:spacing w:after="0" w:line="258" w:lineRule="auto"/>
        <w:rPr>
          <w:sz w:val="20"/>
          <w:szCs w:val="20"/>
          <w:color w:val="auto"/>
        </w:rPr>
      </w:pPr>
      <w:r>
        <w:rPr>
          <w:rFonts w:ascii="Calibri" w:cs="Calibri" w:eastAsia="Calibri" w:hAnsi="Calibri"/>
          <w:sz w:val="17"/>
          <w:szCs w:val="17"/>
          <w:color w:val="auto"/>
        </w:rPr>
        <w:t>Boots Capital is seeking to replace four directors who are integral members of our Board: P. Robert Bartolo (Chair of the Board since 2022), Ari Fitzgerald, Cindy Christy, and Kevin Kabat. If successful, Boots Capital’s nominees would eliminate signifcant and relevant expertse brought by these current directors.</w:t>
      </w:r>
    </w:p>
    <w:p>
      <w:pPr>
        <w:spacing w:after="0" w:line="1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 Robert Bartolo</w:t>
      </w:r>
    </w:p>
    <w:p>
      <w:pPr>
        <w:spacing w:after="0" w:line="235" w:lineRule="auto"/>
        <w:rPr>
          <w:sz w:val="20"/>
          <w:szCs w:val="20"/>
          <w:color w:val="auto"/>
        </w:rPr>
      </w:pPr>
      <w:r>
        <w:rPr>
          <w:rFonts w:ascii="Calibri" w:cs="Calibri" w:eastAsia="Calibri" w:hAnsi="Calibri"/>
          <w:sz w:val="18"/>
          <w:szCs w:val="18"/>
          <w:i w:val="1"/>
          <w:iCs w:val="1"/>
          <w:color w:val="auto"/>
        </w:rPr>
        <w:t>Deep knowledge of the telecom industry from a shareholder perspectve</w:t>
      </w:r>
    </w:p>
    <w:p>
      <w:pPr>
        <w:spacing w:after="0" w:line="236" w:lineRule="auto"/>
        <w:rPr>
          <w:sz w:val="20"/>
          <w:szCs w:val="20"/>
          <w:color w:val="auto"/>
        </w:rPr>
      </w:pPr>
      <w:r>
        <w:rPr>
          <w:rFonts w:ascii="Calibri" w:cs="Calibri" w:eastAsia="Calibri" w:hAnsi="Calibri"/>
          <w:sz w:val="18"/>
          <w:szCs w:val="18"/>
          <w:u w:val="single" w:color="auto"/>
          <w:color w:val="auto"/>
        </w:rPr>
        <w:t>Experience and Expertse</w:t>
      </w:r>
    </w:p>
    <w:p>
      <w:pPr>
        <w:spacing w:after="0" w:line="2" w:lineRule="exact"/>
        <w:rPr>
          <w:sz w:val="20"/>
          <w:szCs w:val="20"/>
          <w:color w:val="auto"/>
        </w:rPr>
      </w:pPr>
    </w:p>
    <w:p>
      <w:pPr>
        <w:ind w:left="660" w:right="180" w:hanging="328"/>
        <w:spacing w:after="0" w:line="235" w:lineRule="auto"/>
        <w:tabs>
          <w:tab w:leader="none" w:pos="660" w:val="left"/>
        </w:tabs>
        <w:numPr>
          <w:ilvl w:val="0"/>
          <w:numId w:val="8"/>
        </w:numPr>
        <w:rPr>
          <w:rFonts w:ascii="Wingdings" w:cs="Wingdings" w:eastAsia="Wingdings" w:hAnsi="Wingdings"/>
          <w:sz w:val="18"/>
          <w:szCs w:val="18"/>
          <w:b w:val="1"/>
          <w:bCs w:val="1"/>
          <w:color w:val="auto"/>
        </w:rPr>
      </w:pPr>
      <w:r>
        <w:rPr>
          <w:rFonts w:ascii="Calibri" w:cs="Calibri" w:eastAsia="Calibri" w:hAnsi="Calibri"/>
          <w:sz w:val="18"/>
          <w:szCs w:val="18"/>
          <w:color w:val="auto"/>
        </w:rPr>
        <w:t>Provides valuable shareholder perspectve as a former Portolio Manager and the former Executve Vice President of T. Rowe Price’s largest mutual fund at the tme, the Growth Stock Fund, growing it from $32B to $60B</w:t>
      </w:r>
    </w:p>
    <w:p>
      <w:pPr>
        <w:spacing w:after="0" w:line="1" w:lineRule="exact"/>
        <w:rPr>
          <w:rFonts w:ascii="Wingdings" w:cs="Wingdings" w:eastAsia="Wingdings" w:hAnsi="Wingdings"/>
          <w:sz w:val="18"/>
          <w:szCs w:val="18"/>
          <w:b w:val="1"/>
          <w:bCs w:val="1"/>
          <w:color w:val="auto"/>
        </w:rPr>
      </w:pPr>
    </w:p>
    <w:p>
      <w:pPr>
        <w:ind w:left="660" w:right="260" w:hanging="328"/>
        <w:spacing w:after="0" w:line="235" w:lineRule="auto"/>
        <w:tabs>
          <w:tab w:leader="none" w:pos="660" w:val="left"/>
        </w:tabs>
        <w:numPr>
          <w:ilvl w:val="0"/>
          <w:numId w:val="8"/>
        </w:numPr>
        <w:rPr>
          <w:rFonts w:ascii="Wingdings" w:cs="Wingdings" w:eastAsia="Wingdings" w:hAnsi="Wingdings"/>
          <w:sz w:val="18"/>
          <w:szCs w:val="18"/>
          <w:b w:val="1"/>
          <w:bCs w:val="1"/>
          <w:color w:val="auto"/>
        </w:rPr>
      </w:pPr>
      <w:r>
        <w:rPr>
          <w:rFonts w:ascii="Calibri" w:cs="Calibri" w:eastAsia="Calibri" w:hAnsi="Calibri"/>
          <w:sz w:val="18"/>
          <w:szCs w:val="18"/>
          <w:color w:val="auto"/>
        </w:rPr>
        <w:t xml:space="preserve">Leading voice in the telecom investment universe, twice being named by </w:t>
      </w:r>
      <w:r>
        <w:rPr>
          <w:rFonts w:ascii="Calibri" w:cs="Calibri" w:eastAsia="Calibri" w:hAnsi="Calibri"/>
          <w:sz w:val="18"/>
          <w:szCs w:val="18"/>
          <w:i w:val="1"/>
          <w:iCs w:val="1"/>
          <w:color w:val="auto"/>
        </w:rPr>
        <w:t>Insttutonal Investor</w:t>
      </w:r>
      <w:r>
        <w:rPr>
          <w:rFonts w:ascii="Calibri" w:cs="Calibri" w:eastAsia="Calibri" w:hAnsi="Calibri"/>
          <w:sz w:val="18"/>
          <w:szCs w:val="18"/>
          <w:color w:val="auto"/>
        </w:rPr>
        <w:t xml:space="preserve"> magazine as the best buy-side telecommunicatons analyst</w:t>
      </w:r>
    </w:p>
    <w:p>
      <w:pPr>
        <w:spacing w:after="0" w:line="1" w:lineRule="exact"/>
        <w:rPr>
          <w:rFonts w:ascii="Wingdings" w:cs="Wingdings" w:eastAsia="Wingdings" w:hAnsi="Wingdings"/>
          <w:sz w:val="18"/>
          <w:szCs w:val="18"/>
          <w:b w:val="1"/>
          <w:bCs w:val="1"/>
          <w:color w:val="auto"/>
        </w:rPr>
      </w:pPr>
    </w:p>
    <w:p>
      <w:pPr>
        <w:ind w:left="660" w:right="300" w:hanging="328"/>
        <w:spacing w:after="0" w:line="235" w:lineRule="auto"/>
        <w:tabs>
          <w:tab w:leader="none" w:pos="660" w:val="left"/>
        </w:tabs>
        <w:numPr>
          <w:ilvl w:val="0"/>
          <w:numId w:val="8"/>
        </w:numPr>
        <w:rPr>
          <w:rFonts w:ascii="Wingdings" w:cs="Wingdings" w:eastAsia="Wingdings" w:hAnsi="Wingdings"/>
          <w:sz w:val="18"/>
          <w:szCs w:val="18"/>
          <w:b w:val="1"/>
          <w:bCs w:val="1"/>
          <w:color w:val="auto"/>
        </w:rPr>
      </w:pPr>
      <w:r>
        <w:rPr>
          <w:rFonts w:ascii="Calibri" w:cs="Calibri" w:eastAsia="Calibri" w:hAnsi="Calibri"/>
          <w:sz w:val="18"/>
          <w:szCs w:val="18"/>
          <w:color w:val="auto"/>
        </w:rPr>
        <w:t>Critcal understanding of Crown Castle and the Company’s ongoing strategic transformaton, as the Board Chair and the Chair of the Fiber Review Commitee</w:t>
      </w:r>
    </w:p>
    <w:p>
      <w:pPr>
        <w:spacing w:after="0" w:line="218" w:lineRule="exact"/>
        <w:rPr>
          <w:sz w:val="20"/>
          <w:szCs w:val="20"/>
          <w:color w:val="auto"/>
        </w:rPr>
      </w:pPr>
    </w:p>
    <w:p>
      <w:pPr>
        <w:spacing w:after="0" w:line="236" w:lineRule="auto"/>
        <w:rPr>
          <w:sz w:val="20"/>
          <w:szCs w:val="20"/>
          <w:color w:val="auto"/>
        </w:rPr>
      </w:pPr>
      <w:r>
        <w:rPr>
          <w:rFonts w:ascii="Calibri" w:cs="Calibri" w:eastAsia="Calibri" w:hAnsi="Calibri"/>
          <w:sz w:val="18"/>
          <w:szCs w:val="18"/>
          <w:i w:val="1"/>
          <w:iCs w:val="1"/>
          <w:color w:val="auto"/>
        </w:rPr>
        <w:t xml:space="preserve">“[Rob’s] </w:t>
      </w:r>
      <w:r>
        <w:rPr>
          <w:rFonts w:ascii="Calibri" w:cs="Calibri" w:eastAsia="Calibri" w:hAnsi="Calibri"/>
          <w:sz w:val="18"/>
          <w:szCs w:val="18"/>
          <w:b w:val="1"/>
          <w:bCs w:val="1"/>
          <w:i w:val="1"/>
          <w:iCs w:val="1"/>
          <w:u w:val="single" w:color="auto"/>
          <w:color w:val="auto"/>
        </w:rPr>
        <w:t>investor perspectve and his work in the telecommunicatons space</w:t>
      </w:r>
      <w:r>
        <w:rPr>
          <w:rFonts w:ascii="Calibri" w:cs="Calibri" w:eastAsia="Calibri" w:hAnsi="Calibri"/>
          <w:sz w:val="18"/>
          <w:szCs w:val="18"/>
          <w:i w:val="1"/>
          <w:iCs w:val="1"/>
          <w:color w:val="auto"/>
        </w:rPr>
        <w:t xml:space="preserve"> will further strengthen [the Cable One] Board’s depth of expertse and diversity of thought.” </w:t>
      </w:r>
      <w:r>
        <w:rPr>
          <w:rFonts w:ascii="Calibri" w:cs="Calibri" w:eastAsia="Calibri" w:hAnsi="Calibri"/>
          <w:sz w:val="18"/>
          <w:szCs w:val="18"/>
          <w:color w:val="auto"/>
        </w:rPr>
        <w:t>– Julie Laulis, President and CEO of Cable One</w:t>
      </w:r>
      <w:r>
        <w:rPr>
          <w:rFonts w:ascii="Calibri" w:cs="Calibri" w:eastAsia="Calibri" w:hAnsi="Calibri"/>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8" w:lineRule="exact"/>
        <w:rPr>
          <w:sz w:val="20"/>
          <w:szCs w:val="20"/>
          <w:color w:val="auto"/>
        </w:rPr>
      </w:pPr>
    </w:p>
    <w:p>
      <w:pPr>
        <w:ind w:left="360" w:hanging="352"/>
        <w:spacing w:after="0"/>
        <w:tabs>
          <w:tab w:leader="none" w:pos="360" w:val="left"/>
        </w:tabs>
        <w:numPr>
          <w:ilvl w:val="0"/>
          <w:numId w:val="9"/>
        </w:numPr>
        <w:rPr>
          <w:rFonts w:ascii="Calibri" w:cs="Calibri" w:eastAsia="Calibri" w:hAnsi="Calibri"/>
          <w:sz w:val="30"/>
          <w:szCs w:val="30"/>
          <w:color w:val="auto"/>
          <w:vertAlign w:val="superscript"/>
        </w:rPr>
      </w:pPr>
      <w:r>
        <w:rPr>
          <w:rFonts w:ascii="Calibri" w:cs="Calibri" w:eastAsia="Calibri" w:hAnsi="Calibri"/>
          <w:sz w:val="18"/>
          <w:szCs w:val="18"/>
          <w:color w:val="auto"/>
        </w:rPr>
        <w:t>Cable One Company Filing – “P. Robert Bartolo Joins the Cable One Board of Directors” (August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i w:val="1"/>
          <w:iCs w:val="1"/>
          <w:color w:val="auto"/>
        </w:rPr>
        <w:t>Ari Fitzgerald</w:t>
      </w:r>
    </w:p>
    <w:p>
      <w:pPr>
        <w:spacing w:after="0" w:line="235" w:lineRule="auto"/>
        <w:rPr>
          <w:sz w:val="20"/>
          <w:szCs w:val="20"/>
          <w:color w:val="auto"/>
        </w:rPr>
      </w:pPr>
      <w:r>
        <w:rPr>
          <w:rFonts w:ascii="Calibri" w:cs="Calibri" w:eastAsia="Calibri" w:hAnsi="Calibri"/>
          <w:sz w:val="18"/>
          <w:szCs w:val="18"/>
          <w:i w:val="1"/>
          <w:iCs w:val="1"/>
          <w:color w:val="auto"/>
        </w:rPr>
        <w:t>Extensive profciency in the wireless regulatory &amp; legal environment</w:t>
      </w:r>
    </w:p>
    <w:p>
      <w:pPr>
        <w:spacing w:after="0" w:line="236" w:lineRule="auto"/>
        <w:rPr>
          <w:sz w:val="20"/>
          <w:szCs w:val="20"/>
          <w:color w:val="auto"/>
        </w:rPr>
      </w:pPr>
      <w:r>
        <w:rPr>
          <w:rFonts w:ascii="Calibri" w:cs="Calibri" w:eastAsia="Calibri" w:hAnsi="Calibri"/>
          <w:sz w:val="18"/>
          <w:szCs w:val="18"/>
          <w:u w:val="single" w:color="auto"/>
          <w:color w:val="auto"/>
        </w:rPr>
        <w:t>Experience and Expertse</w:t>
      </w:r>
    </w:p>
    <w:p>
      <w:pPr>
        <w:spacing w:after="0" w:line="2" w:lineRule="exact"/>
        <w:rPr>
          <w:sz w:val="20"/>
          <w:szCs w:val="20"/>
          <w:color w:val="auto"/>
        </w:rPr>
      </w:pPr>
    </w:p>
    <w:p>
      <w:pPr>
        <w:ind w:left="660" w:hanging="328"/>
        <w:spacing w:after="0"/>
        <w:tabs>
          <w:tab w:leader="none" w:pos="660" w:val="left"/>
        </w:tabs>
        <w:numPr>
          <w:ilvl w:val="0"/>
          <w:numId w:val="10"/>
        </w:numPr>
        <w:rPr>
          <w:rFonts w:ascii="Wingdings" w:cs="Wingdings" w:eastAsia="Wingdings" w:hAnsi="Wingdings"/>
          <w:sz w:val="17"/>
          <w:szCs w:val="17"/>
          <w:b w:val="1"/>
          <w:bCs w:val="1"/>
          <w:color w:val="auto"/>
        </w:rPr>
      </w:pPr>
      <w:r>
        <w:rPr>
          <w:rFonts w:ascii="Calibri" w:cs="Calibri" w:eastAsia="Calibri" w:hAnsi="Calibri"/>
          <w:sz w:val="17"/>
          <w:szCs w:val="17"/>
          <w:color w:val="auto"/>
        </w:rPr>
        <w:t>Integral understanding of both Crown Castle and the broader industry, as Leader of Hogan Lovells’ Communicatons, Internet and Media practce</w:t>
      </w:r>
    </w:p>
    <w:p>
      <w:pPr>
        <w:spacing w:after="0" w:line="12" w:lineRule="exact"/>
        <w:rPr>
          <w:rFonts w:ascii="Wingdings" w:cs="Wingdings" w:eastAsia="Wingdings" w:hAnsi="Wingdings"/>
          <w:sz w:val="17"/>
          <w:szCs w:val="17"/>
          <w:b w:val="1"/>
          <w:bCs w:val="1"/>
          <w:color w:val="auto"/>
        </w:rPr>
      </w:pPr>
    </w:p>
    <w:p>
      <w:pPr>
        <w:ind w:left="660" w:right="300" w:hanging="328"/>
        <w:spacing w:after="0" w:line="232" w:lineRule="auto"/>
        <w:tabs>
          <w:tab w:leader="none" w:pos="660" w:val="left"/>
        </w:tabs>
        <w:numPr>
          <w:ilvl w:val="0"/>
          <w:numId w:val="10"/>
        </w:numPr>
        <w:rPr>
          <w:rFonts w:ascii="Wingdings" w:cs="Wingdings" w:eastAsia="Wingdings" w:hAnsi="Wingdings"/>
          <w:sz w:val="18"/>
          <w:szCs w:val="18"/>
          <w:b w:val="1"/>
          <w:bCs w:val="1"/>
          <w:color w:val="auto"/>
        </w:rPr>
      </w:pPr>
      <w:r>
        <w:rPr>
          <w:rFonts w:ascii="Calibri" w:cs="Calibri" w:eastAsia="Calibri" w:hAnsi="Calibri"/>
          <w:sz w:val="18"/>
          <w:szCs w:val="18"/>
          <w:color w:val="auto"/>
        </w:rPr>
        <w:t>Signifcant understanding of regulatory issues facing Crown Castle as a former Deputy Chief of the Internatonal Bureau and Legal Advisor to the Chairman of the Federal Communicatons Commission (“FCC”)</w:t>
      </w:r>
    </w:p>
    <w:p>
      <w:pPr>
        <w:spacing w:after="0" w:line="2" w:lineRule="exact"/>
        <w:rPr>
          <w:rFonts w:ascii="Wingdings" w:cs="Wingdings" w:eastAsia="Wingdings" w:hAnsi="Wingdings"/>
          <w:sz w:val="18"/>
          <w:szCs w:val="18"/>
          <w:b w:val="1"/>
          <w:bCs w:val="1"/>
          <w:color w:val="auto"/>
        </w:rPr>
      </w:pPr>
    </w:p>
    <w:p>
      <w:pPr>
        <w:ind w:left="660" w:hanging="328"/>
        <w:spacing w:after="0" w:line="235" w:lineRule="auto"/>
        <w:tabs>
          <w:tab w:leader="none" w:pos="660" w:val="left"/>
        </w:tabs>
        <w:numPr>
          <w:ilvl w:val="0"/>
          <w:numId w:val="10"/>
        </w:numPr>
        <w:rPr>
          <w:rFonts w:ascii="Wingdings" w:cs="Wingdings" w:eastAsia="Wingdings" w:hAnsi="Wingdings"/>
          <w:sz w:val="18"/>
          <w:szCs w:val="18"/>
          <w:b w:val="1"/>
          <w:bCs w:val="1"/>
          <w:color w:val="auto"/>
        </w:rPr>
      </w:pPr>
      <w:r>
        <w:rPr>
          <w:rFonts w:ascii="Calibri" w:cs="Calibri" w:eastAsia="Calibri" w:hAnsi="Calibri"/>
          <w:sz w:val="18"/>
          <w:szCs w:val="18"/>
          <w:color w:val="auto"/>
        </w:rPr>
        <w:t>Widely respected industry partcipant as one of the only three atorneys to have ever been inducted into the Wireless History Foundaton’s Wireless Hall of Fame</w:t>
      </w:r>
    </w:p>
    <w:p>
      <w:pPr>
        <w:spacing w:after="0" w:line="218" w:lineRule="exact"/>
        <w:rPr>
          <w:sz w:val="20"/>
          <w:szCs w:val="20"/>
          <w:color w:val="auto"/>
        </w:rPr>
      </w:pPr>
    </w:p>
    <w:p>
      <w:pPr>
        <w:ind w:right="280"/>
        <w:spacing w:after="0" w:line="236" w:lineRule="auto"/>
        <w:rPr>
          <w:sz w:val="20"/>
          <w:szCs w:val="20"/>
          <w:color w:val="auto"/>
        </w:rPr>
      </w:pPr>
      <w:r>
        <w:rPr>
          <w:rFonts w:ascii="Calibri" w:cs="Calibri" w:eastAsia="Calibri" w:hAnsi="Calibri"/>
          <w:sz w:val="18"/>
          <w:szCs w:val="18"/>
          <w:i w:val="1"/>
          <w:iCs w:val="1"/>
          <w:color w:val="auto"/>
        </w:rPr>
        <w:t xml:space="preserve">“Ari Fitzgerald is very dialed-in to us as a client as well as to the wider market and legal landscape. </w:t>
      </w:r>
      <w:r>
        <w:rPr>
          <w:rFonts w:ascii="Calibri" w:cs="Calibri" w:eastAsia="Calibri" w:hAnsi="Calibri"/>
          <w:sz w:val="18"/>
          <w:szCs w:val="18"/>
          <w:b w:val="1"/>
          <w:bCs w:val="1"/>
          <w:i w:val="1"/>
          <w:iCs w:val="1"/>
          <w:u w:val="single" w:color="auto"/>
          <w:color w:val="auto"/>
        </w:rPr>
        <w:t>He has an excellent strategic mind</w:t>
      </w:r>
      <w:r>
        <w:rPr>
          <w:rFonts w:ascii="Calibri" w:cs="Calibri" w:eastAsia="Calibri" w:hAnsi="Calibri"/>
          <w:sz w:val="18"/>
          <w:szCs w:val="18"/>
          <w:i w:val="1"/>
          <w:iCs w:val="1"/>
          <w:color w:val="auto"/>
        </w:rPr>
        <w:t xml:space="preserve">, which we value.” </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USA-based Telecom, Broadcast &amp; Satellite client</w:t>
      </w:r>
      <w:r>
        <w:rPr>
          <w:rFonts w:ascii="Calibri" w:cs="Calibri" w:eastAsia="Calibri" w:hAnsi="Calibri"/>
          <w:sz w:val="29"/>
          <w:szCs w:val="29"/>
          <w:color w:val="auto"/>
          <w:vertAlign w:val="superscript"/>
        </w:rPr>
        <w:t>2</w:t>
      </w:r>
    </w:p>
    <w:p>
      <w:pPr>
        <w:spacing w:after="0" w:line="12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Cindy Christy</w:t>
      </w:r>
    </w:p>
    <w:p>
      <w:pPr>
        <w:spacing w:after="0" w:line="235" w:lineRule="auto"/>
        <w:rPr>
          <w:sz w:val="20"/>
          <w:szCs w:val="20"/>
          <w:color w:val="auto"/>
        </w:rPr>
      </w:pPr>
      <w:r>
        <w:rPr>
          <w:rFonts w:ascii="Calibri" w:cs="Calibri" w:eastAsia="Calibri" w:hAnsi="Calibri"/>
          <w:sz w:val="18"/>
          <w:szCs w:val="18"/>
          <w:i w:val="1"/>
          <w:iCs w:val="1"/>
          <w:color w:val="auto"/>
        </w:rPr>
        <w:t>Keen insight into evolving dynamics of the modern wireless industry</w:t>
      </w:r>
    </w:p>
    <w:p>
      <w:pPr>
        <w:spacing w:after="0" w:line="236" w:lineRule="auto"/>
        <w:rPr>
          <w:sz w:val="20"/>
          <w:szCs w:val="20"/>
          <w:color w:val="auto"/>
        </w:rPr>
      </w:pPr>
      <w:r>
        <w:rPr>
          <w:rFonts w:ascii="Calibri" w:cs="Calibri" w:eastAsia="Calibri" w:hAnsi="Calibri"/>
          <w:sz w:val="18"/>
          <w:szCs w:val="18"/>
          <w:u w:val="single" w:color="auto"/>
          <w:color w:val="auto"/>
        </w:rPr>
        <w:t>Experience and Expertse</w:t>
      </w:r>
    </w:p>
    <w:p>
      <w:pPr>
        <w:spacing w:after="0" w:line="2" w:lineRule="exact"/>
        <w:rPr>
          <w:sz w:val="20"/>
          <w:szCs w:val="20"/>
          <w:color w:val="auto"/>
        </w:rPr>
      </w:pPr>
    </w:p>
    <w:p>
      <w:pPr>
        <w:ind w:left="660" w:right="260" w:hanging="328"/>
        <w:spacing w:after="0" w:line="235" w:lineRule="auto"/>
        <w:tabs>
          <w:tab w:leader="none" w:pos="660" w:val="left"/>
        </w:tabs>
        <w:numPr>
          <w:ilvl w:val="0"/>
          <w:numId w:val="11"/>
        </w:numPr>
        <w:rPr>
          <w:rFonts w:ascii="Wingdings" w:cs="Wingdings" w:eastAsia="Wingdings" w:hAnsi="Wingdings"/>
          <w:sz w:val="18"/>
          <w:szCs w:val="18"/>
          <w:b w:val="1"/>
          <w:bCs w:val="1"/>
          <w:color w:val="auto"/>
        </w:rPr>
      </w:pPr>
      <w:r>
        <w:rPr>
          <w:rFonts w:ascii="Calibri" w:cs="Calibri" w:eastAsia="Calibri" w:hAnsi="Calibri"/>
          <w:sz w:val="18"/>
          <w:szCs w:val="18"/>
          <w:color w:val="auto"/>
        </w:rPr>
        <w:t>Gained a deep understanding of Crown Castle and the broader tower and fber industries over a more than 25-year career as an executve in the telecommunicatons and high-technology sectors</w:t>
      </w:r>
    </w:p>
    <w:p>
      <w:pPr>
        <w:spacing w:after="0" w:line="1" w:lineRule="exact"/>
        <w:rPr>
          <w:rFonts w:ascii="Wingdings" w:cs="Wingdings" w:eastAsia="Wingdings" w:hAnsi="Wingdings"/>
          <w:sz w:val="18"/>
          <w:szCs w:val="18"/>
          <w:b w:val="1"/>
          <w:bCs w:val="1"/>
          <w:color w:val="auto"/>
        </w:rPr>
      </w:pPr>
    </w:p>
    <w:p>
      <w:pPr>
        <w:ind w:left="660" w:right="680" w:hanging="328"/>
        <w:spacing w:after="0" w:line="235" w:lineRule="auto"/>
        <w:tabs>
          <w:tab w:leader="none" w:pos="660" w:val="left"/>
        </w:tabs>
        <w:numPr>
          <w:ilvl w:val="0"/>
          <w:numId w:val="11"/>
        </w:numPr>
        <w:rPr>
          <w:rFonts w:ascii="Wingdings" w:cs="Wingdings" w:eastAsia="Wingdings" w:hAnsi="Wingdings"/>
          <w:sz w:val="18"/>
          <w:szCs w:val="18"/>
          <w:b w:val="1"/>
          <w:bCs w:val="1"/>
          <w:color w:val="auto"/>
        </w:rPr>
      </w:pPr>
      <w:r>
        <w:rPr>
          <w:rFonts w:ascii="Calibri" w:cs="Calibri" w:eastAsia="Calibri" w:hAnsi="Calibri"/>
          <w:sz w:val="18"/>
          <w:szCs w:val="18"/>
          <w:color w:val="auto"/>
        </w:rPr>
        <w:t>Provides a wealth of industry knowledge from her role as Director and Treasurer of CTIA, a trade associaton representng the U.S. wireless communicatons industry</w:t>
      </w:r>
    </w:p>
    <w:p>
      <w:pPr>
        <w:spacing w:after="0" w:line="1" w:lineRule="exact"/>
        <w:rPr>
          <w:rFonts w:ascii="Wingdings" w:cs="Wingdings" w:eastAsia="Wingdings" w:hAnsi="Wingdings"/>
          <w:sz w:val="18"/>
          <w:szCs w:val="18"/>
          <w:b w:val="1"/>
          <w:bCs w:val="1"/>
          <w:color w:val="auto"/>
        </w:rPr>
      </w:pPr>
    </w:p>
    <w:p>
      <w:pPr>
        <w:ind w:left="660" w:right="580" w:hanging="328"/>
        <w:spacing w:after="0" w:line="235" w:lineRule="auto"/>
        <w:tabs>
          <w:tab w:leader="none" w:pos="660" w:val="left"/>
        </w:tabs>
        <w:numPr>
          <w:ilvl w:val="0"/>
          <w:numId w:val="11"/>
        </w:numPr>
        <w:rPr>
          <w:rFonts w:ascii="Wingdings" w:cs="Wingdings" w:eastAsia="Wingdings" w:hAnsi="Wingdings"/>
          <w:sz w:val="18"/>
          <w:szCs w:val="18"/>
          <w:b w:val="1"/>
          <w:bCs w:val="1"/>
          <w:color w:val="auto"/>
        </w:rPr>
      </w:pPr>
      <w:r>
        <w:rPr>
          <w:rFonts w:ascii="Calibri" w:cs="Calibri" w:eastAsia="Calibri" w:hAnsi="Calibri"/>
          <w:sz w:val="18"/>
          <w:szCs w:val="18"/>
          <w:color w:val="auto"/>
        </w:rPr>
        <w:t>Recognized by leading market partcipants as a top executve – during her tenure as President, she led Asurion to be honored by AT&amp;T as an outstanding supplier</w:t>
      </w:r>
    </w:p>
    <w:p>
      <w:pPr>
        <w:spacing w:after="0" w:line="218" w:lineRule="exact"/>
        <w:rPr>
          <w:sz w:val="20"/>
          <w:szCs w:val="20"/>
          <w:color w:val="auto"/>
        </w:rPr>
      </w:pPr>
    </w:p>
    <w:p>
      <w:pPr>
        <w:ind w:right="440"/>
        <w:spacing w:after="0" w:line="236" w:lineRule="auto"/>
        <w:rPr>
          <w:sz w:val="20"/>
          <w:szCs w:val="20"/>
          <w:color w:val="auto"/>
        </w:rPr>
      </w:pPr>
      <w:r>
        <w:rPr>
          <w:rFonts w:ascii="Calibri" w:cs="Calibri" w:eastAsia="Calibri" w:hAnsi="Calibri"/>
          <w:sz w:val="18"/>
          <w:szCs w:val="18"/>
          <w:i w:val="1"/>
          <w:iCs w:val="1"/>
          <w:color w:val="auto"/>
        </w:rPr>
        <w:t xml:space="preserve">“Cindy has a talent for </w:t>
      </w:r>
      <w:r>
        <w:rPr>
          <w:rFonts w:ascii="Calibri" w:cs="Calibri" w:eastAsia="Calibri" w:hAnsi="Calibri"/>
          <w:sz w:val="18"/>
          <w:szCs w:val="18"/>
          <w:b w:val="1"/>
          <w:bCs w:val="1"/>
          <w:i w:val="1"/>
          <w:iCs w:val="1"/>
          <w:u w:val="single" w:color="auto"/>
          <w:color w:val="auto"/>
        </w:rPr>
        <w:t>actng as a change agent and guiding large organizatons and operatons through new endeavors</w:t>
      </w:r>
      <w:r>
        <w:rPr>
          <w:rFonts w:ascii="Calibri" w:cs="Calibri" w:eastAsia="Calibri" w:hAnsi="Calibri"/>
          <w:sz w:val="18"/>
          <w:szCs w:val="18"/>
          <w:i w:val="1"/>
          <w:iCs w:val="1"/>
          <w:color w:val="auto"/>
        </w:rPr>
        <w:t xml:space="preserve">. With years of experience in telecom…she will serve as a strong additon to the board…” </w:t>
      </w:r>
      <w:r>
        <w:rPr>
          <w:rFonts w:ascii="Calibri" w:cs="Calibri" w:eastAsia="Calibri" w:hAnsi="Calibri"/>
          <w:sz w:val="18"/>
          <w:szCs w:val="18"/>
          <w:color w:val="auto"/>
        </w:rPr>
        <w:t>– Christopher Coughlin, former Chair of the Dun &amp; Bradstreet Board of Directors</w:t>
      </w:r>
      <w:r>
        <w:rPr>
          <w:rFonts w:ascii="Calibri" w:cs="Calibri" w:eastAsia="Calibri" w:hAnsi="Calibri"/>
          <w:sz w:val="29"/>
          <w:szCs w:val="29"/>
          <w:color w:val="auto"/>
          <w:vertAlign w:val="superscript"/>
        </w:rPr>
        <w:t>3</w:t>
      </w:r>
    </w:p>
    <w:p>
      <w:pPr>
        <w:spacing w:after="0" w:line="12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Kevin Kabat</w:t>
      </w:r>
    </w:p>
    <w:p>
      <w:pPr>
        <w:spacing w:after="0" w:line="235" w:lineRule="auto"/>
        <w:rPr>
          <w:sz w:val="20"/>
          <w:szCs w:val="20"/>
          <w:color w:val="auto"/>
        </w:rPr>
      </w:pPr>
      <w:r>
        <w:rPr>
          <w:rFonts w:ascii="Calibri" w:cs="Calibri" w:eastAsia="Calibri" w:hAnsi="Calibri"/>
          <w:sz w:val="18"/>
          <w:szCs w:val="18"/>
          <w:i w:val="1"/>
          <w:iCs w:val="1"/>
          <w:color w:val="auto"/>
        </w:rPr>
        <w:t>Signifcant expertse leading and governing highly regulated public companies</w:t>
      </w:r>
    </w:p>
    <w:p>
      <w:pPr>
        <w:spacing w:after="0" w:line="236" w:lineRule="auto"/>
        <w:rPr>
          <w:sz w:val="20"/>
          <w:szCs w:val="20"/>
          <w:color w:val="auto"/>
        </w:rPr>
      </w:pPr>
      <w:r>
        <w:rPr>
          <w:rFonts w:ascii="Calibri" w:cs="Calibri" w:eastAsia="Calibri" w:hAnsi="Calibri"/>
          <w:sz w:val="18"/>
          <w:szCs w:val="18"/>
          <w:u w:val="single" w:color="auto"/>
          <w:color w:val="auto"/>
        </w:rPr>
        <w:t>Experience and Expertse</w:t>
      </w:r>
    </w:p>
    <w:p>
      <w:pPr>
        <w:ind w:left="660" w:hanging="328"/>
        <w:spacing w:after="0" w:line="236" w:lineRule="auto"/>
        <w:tabs>
          <w:tab w:leader="none" w:pos="660" w:val="left"/>
        </w:tabs>
        <w:numPr>
          <w:ilvl w:val="0"/>
          <w:numId w:val="12"/>
        </w:numPr>
        <w:rPr>
          <w:rFonts w:ascii="Wingdings" w:cs="Wingdings" w:eastAsia="Wingdings" w:hAnsi="Wingdings"/>
          <w:sz w:val="18"/>
          <w:szCs w:val="18"/>
          <w:b w:val="1"/>
          <w:bCs w:val="1"/>
          <w:color w:val="auto"/>
        </w:rPr>
      </w:pPr>
      <w:r>
        <w:rPr>
          <w:rFonts w:ascii="Calibri" w:cs="Calibri" w:eastAsia="Calibri" w:hAnsi="Calibri"/>
          <w:sz w:val="18"/>
          <w:szCs w:val="18"/>
          <w:color w:val="auto"/>
        </w:rPr>
        <w:t>Distnguished track record of public company CEO experience from nearly ten years of service as the former CEO of Fifh Third Bancorp</w:t>
      </w:r>
    </w:p>
    <w:p>
      <w:pPr>
        <w:spacing w:after="0" w:line="6" w:lineRule="exact"/>
        <w:rPr>
          <w:rFonts w:ascii="Wingdings" w:cs="Wingdings" w:eastAsia="Wingdings" w:hAnsi="Wingdings"/>
          <w:sz w:val="18"/>
          <w:szCs w:val="18"/>
          <w:b w:val="1"/>
          <w:bCs w:val="1"/>
          <w:color w:val="auto"/>
        </w:rPr>
      </w:pPr>
    </w:p>
    <w:p>
      <w:pPr>
        <w:ind w:left="660" w:hanging="328"/>
        <w:spacing w:after="0" w:line="232" w:lineRule="auto"/>
        <w:tabs>
          <w:tab w:leader="none" w:pos="660" w:val="left"/>
        </w:tabs>
        <w:numPr>
          <w:ilvl w:val="0"/>
          <w:numId w:val="12"/>
        </w:numPr>
        <w:rPr>
          <w:rFonts w:ascii="Wingdings" w:cs="Wingdings" w:eastAsia="Wingdings" w:hAnsi="Wingdings"/>
          <w:sz w:val="18"/>
          <w:szCs w:val="18"/>
          <w:b w:val="1"/>
          <w:bCs w:val="1"/>
          <w:color w:val="auto"/>
        </w:rPr>
      </w:pPr>
      <w:r>
        <w:rPr>
          <w:rFonts w:ascii="Calibri" w:cs="Calibri" w:eastAsia="Calibri" w:hAnsi="Calibri"/>
          <w:sz w:val="18"/>
          <w:szCs w:val="18"/>
          <w:color w:val="auto"/>
        </w:rPr>
        <w:t>Immense public company governance experience at companies in highly regulated industries, as the Chair of Unum Group, the Chair of Nisource, as the former Chair of AltGlobal, and the former Lead Independent Director of E*TRADE</w:t>
      </w:r>
    </w:p>
    <w:p>
      <w:pPr>
        <w:spacing w:after="0" w:line="2" w:lineRule="exact"/>
        <w:rPr>
          <w:rFonts w:ascii="Wingdings" w:cs="Wingdings" w:eastAsia="Wingdings" w:hAnsi="Wingdings"/>
          <w:sz w:val="18"/>
          <w:szCs w:val="18"/>
          <w:b w:val="1"/>
          <w:bCs w:val="1"/>
          <w:color w:val="auto"/>
        </w:rPr>
      </w:pPr>
    </w:p>
    <w:p>
      <w:pPr>
        <w:ind w:left="660" w:right="120" w:hanging="328"/>
        <w:spacing w:after="0" w:line="235" w:lineRule="auto"/>
        <w:tabs>
          <w:tab w:leader="none" w:pos="660" w:val="left"/>
        </w:tabs>
        <w:numPr>
          <w:ilvl w:val="0"/>
          <w:numId w:val="12"/>
        </w:numPr>
        <w:rPr>
          <w:rFonts w:ascii="Wingdings" w:cs="Wingdings" w:eastAsia="Wingdings" w:hAnsi="Wingdings"/>
          <w:sz w:val="18"/>
          <w:szCs w:val="18"/>
          <w:b w:val="1"/>
          <w:bCs w:val="1"/>
          <w:color w:val="auto"/>
        </w:rPr>
      </w:pPr>
      <w:r>
        <w:rPr>
          <w:rFonts w:ascii="Calibri" w:cs="Calibri" w:eastAsia="Calibri" w:hAnsi="Calibri"/>
          <w:sz w:val="18"/>
          <w:szCs w:val="18"/>
          <w:color w:val="auto"/>
        </w:rPr>
        <w:t>Critcal experience during M&amp;A processes – oversaw the successful spin-of of Fifh Third Bancorp’s processing division and the sale of E*TRADE to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81" w:lineRule="exact"/>
        <w:rPr>
          <w:sz w:val="20"/>
          <w:szCs w:val="20"/>
          <w:color w:val="auto"/>
        </w:rPr>
      </w:pPr>
    </w:p>
    <w:p>
      <w:pPr>
        <w:ind w:left="360" w:hanging="352"/>
        <w:spacing w:after="0"/>
        <w:tabs>
          <w:tab w:leader="none" w:pos="360" w:val="left"/>
        </w:tabs>
        <w:numPr>
          <w:ilvl w:val="0"/>
          <w:numId w:val="13"/>
        </w:numPr>
        <w:rPr>
          <w:rFonts w:ascii="Calibri" w:cs="Calibri" w:eastAsia="Calibri" w:hAnsi="Calibri"/>
          <w:sz w:val="30"/>
          <w:szCs w:val="30"/>
          <w:color w:val="auto"/>
          <w:vertAlign w:val="superscript"/>
        </w:rPr>
      </w:pPr>
      <w:r>
        <w:rPr>
          <w:rFonts w:ascii="Calibri" w:cs="Calibri" w:eastAsia="Calibri" w:hAnsi="Calibri"/>
          <w:sz w:val="18"/>
          <w:szCs w:val="18"/>
          <w:color w:val="auto"/>
        </w:rPr>
        <w:t>Chambers and Partners Profle – “Ari Q. Fitzgerald” (2023)</w:t>
      </w:r>
    </w:p>
    <w:p>
      <w:pPr>
        <w:spacing w:after="0" w:line="134" w:lineRule="exact"/>
        <w:rPr>
          <w:sz w:val="20"/>
          <w:szCs w:val="20"/>
          <w:color w:val="auto"/>
        </w:rPr>
      </w:pPr>
    </w:p>
    <w:p>
      <w:pPr>
        <w:ind w:left="360" w:right="300" w:hanging="352"/>
        <w:spacing w:after="0"/>
        <w:tabs>
          <w:tab w:leader="none" w:pos="360" w:val="left"/>
        </w:tabs>
        <w:numPr>
          <w:ilvl w:val="0"/>
          <w:numId w:val="14"/>
        </w:numPr>
        <w:rPr>
          <w:rFonts w:ascii="Calibri" w:cs="Calibri" w:eastAsia="Calibri" w:hAnsi="Calibri"/>
          <w:sz w:val="27"/>
          <w:szCs w:val="27"/>
          <w:color w:val="auto"/>
          <w:vertAlign w:val="superscript"/>
        </w:rPr>
      </w:pPr>
      <w:r>
        <w:rPr>
          <w:rFonts w:ascii="Calibri" w:cs="Calibri" w:eastAsia="Calibri" w:hAnsi="Calibri"/>
          <w:sz w:val="16"/>
          <w:szCs w:val="16"/>
          <w:color w:val="auto"/>
        </w:rPr>
        <w:t>Dun &amp; Bradstreet Company Filing – “Cindy Christy, President and COO of Asurion Corporaton, Joins Dun &amp; Bradstreet Board of Directors” (August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87" w:right="419" w:bottom="1440" w:gutter="0" w:footer="0" w:header="0"/>
        </w:sectPr>
      </w:pPr>
    </w:p>
    <w:bookmarkStart w:id="4" w:name="page5"/>
    <w:bookmarkEnd w:id="4"/>
    <w:p>
      <w:pPr>
        <w:ind w:right="260"/>
        <w:spacing w:after="0" w:line="236" w:lineRule="auto"/>
        <w:rPr>
          <w:sz w:val="20"/>
          <w:szCs w:val="20"/>
          <w:color w:val="auto"/>
        </w:rPr>
      </w:pPr>
      <w:r>
        <w:rPr>
          <w:rFonts w:ascii="Calibri" w:cs="Calibri" w:eastAsia="Calibri" w:hAnsi="Calibri"/>
          <w:sz w:val="18"/>
          <w:szCs w:val="18"/>
          <w:i w:val="1"/>
          <w:iCs w:val="1"/>
          <w:color w:val="auto"/>
        </w:rPr>
        <w:t xml:space="preserve">“[Kevin] was absolutely the right guy at the right tme – it was a </w:t>
      </w:r>
      <w:r>
        <w:rPr>
          <w:rFonts w:ascii="Calibri" w:cs="Calibri" w:eastAsia="Calibri" w:hAnsi="Calibri"/>
          <w:sz w:val="18"/>
          <w:szCs w:val="18"/>
          <w:b w:val="1"/>
          <w:bCs w:val="1"/>
          <w:i w:val="1"/>
          <w:iCs w:val="1"/>
          <w:u w:val="single" w:color="auto"/>
          <w:color w:val="auto"/>
        </w:rPr>
        <w:t>hectc period that required someone smart, thoughtul, decisive</w:t>
      </w:r>
      <w:r>
        <w:rPr>
          <w:rFonts w:ascii="Calibri" w:cs="Calibri" w:eastAsia="Calibri" w:hAnsi="Calibri"/>
          <w:sz w:val="18"/>
          <w:szCs w:val="18"/>
          <w:i w:val="1"/>
          <w:iCs w:val="1"/>
          <w:color w:val="auto"/>
        </w:rPr>
        <w:t xml:space="preserve"> and who wouldn’t shoot from the hip.” </w:t>
      </w:r>
      <w:r>
        <w:rPr>
          <w:rFonts w:ascii="Calibri" w:cs="Calibri" w:eastAsia="Calibri" w:hAnsi="Calibri"/>
          <w:sz w:val="18"/>
          <w:szCs w:val="18"/>
          <w:color w:val="auto"/>
        </w:rPr>
        <w:t>– William Isaac, Former Chair of the Fifh Third Bancorp Board of Directors</w:t>
      </w:r>
      <w:r>
        <w:rPr>
          <w:rFonts w:ascii="Calibri" w:cs="Calibri" w:eastAsia="Calibri" w:hAnsi="Calibri"/>
          <w:sz w:val="29"/>
          <w:szCs w:val="29"/>
          <w:color w:val="auto"/>
          <w:vertAlign w:val="superscript"/>
        </w:rPr>
        <w:t>4</w:t>
      </w:r>
    </w:p>
    <w:p>
      <w:pPr>
        <w:spacing w:after="0" w:line="124" w:lineRule="exact"/>
        <w:rPr>
          <w:sz w:val="20"/>
          <w:szCs w:val="20"/>
          <w:color w:val="auto"/>
        </w:rPr>
      </w:pPr>
    </w:p>
    <w:p>
      <w:pPr>
        <w:jc w:val="center"/>
        <w:ind w:left="380" w:right="260"/>
        <w:spacing w:after="0" w:line="235" w:lineRule="auto"/>
        <w:rPr>
          <w:sz w:val="20"/>
          <w:szCs w:val="20"/>
          <w:color w:val="auto"/>
        </w:rPr>
      </w:pPr>
      <w:r>
        <w:rPr>
          <w:rFonts w:ascii="Calibri" w:cs="Calibri" w:eastAsia="Calibri" w:hAnsi="Calibri"/>
          <w:sz w:val="18"/>
          <w:szCs w:val="18"/>
          <w:b w:val="1"/>
          <w:bCs w:val="1"/>
          <w:color w:val="auto"/>
        </w:rPr>
        <w:t>BOOTS CAPITAL’S SLATE LACKS ADDITIVE SKILLS; TED MILLER AND HIS NOMINEES ARE UNPREPARED TO OVERSEE A PUBLIC COMPANY THROUGH A COMPLEX AND IMPORTANT JUNCTURE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We believe Mr. Miller’s top priority is to execute a self-serving agenda, along with his son-in-law and two friends, at Crown Castle.</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appointment of Mr. Miller to the Board is wholly inappropriate given his lack of relevant experience since leaving Crown Castle 22 years ago. Additonally, the appointment of the Boots Capital nominees would create an exceedingly disproportonate level of infuence relatve to Boots Capital’s ownership positon of only 0.18% of Crown Castle stock.</w:t>
      </w:r>
    </w:p>
    <w:p>
      <w:pPr>
        <w:spacing w:after="0" w:line="219"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color w:val="auto"/>
        </w:rPr>
        <w:t>Moreover, Mr. Miller and his nominees do not possess any experience or skillsets that would be additve to the Board’s slate of highly qualifed director nominees.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Ted Miller</w:t>
      </w:r>
    </w:p>
    <w:p>
      <w:pPr>
        <w:spacing w:after="0" w:line="212" w:lineRule="exact"/>
        <w:rPr>
          <w:sz w:val="20"/>
          <w:szCs w:val="20"/>
          <w:color w:val="auto"/>
        </w:rPr>
      </w:pPr>
    </w:p>
    <w:p>
      <w:pPr>
        <w:ind w:left="660" w:hanging="328"/>
        <w:spacing w:after="0"/>
        <w:tabs>
          <w:tab w:leader="none" w:pos="6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Retred from Crown Castle over two decades ago and his previous tenure at the Company concluded unsuccessfully</w:t>
      </w:r>
    </w:p>
    <w:p>
      <w:pPr>
        <w:ind w:left="660" w:hanging="328"/>
        <w:spacing w:after="0" w:line="182" w:lineRule="auto"/>
        <w:tabs>
          <w:tab w:leader="none" w:pos="660" w:val="left"/>
        </w:tabs>
        <w:numPr>
          <w:ilvl w:val="0"/>
          <w:numId w:val="15"/>
        </w:numPr>
        <w:rPr>
          <w:rFonts w:ascii="Calibri" w:cs="Calibri" w:eastAsia="Calibri" w:hAnsi="Calibri"/>
          <w:sz w:val="36"/>
          <w:szCs w:val="36"/>
          <w:color w:val="auto"/>
          <w:vertAlign w:val="superscript"/>
        </w:rPr>
      </w:pPr>
      <w:r>
        <w:rPr>
          <w:rFonts w:ascii="Calibri" w:cs="Calibri" w:eastAsia="Calibri" w:hAnsi="Calibri"/>
          <w:sz w:val="18"/>
          <w:szCs w:val="18"/>
          <w:color w:val="auto"/>
        </w:rPr>
        <w:t>TSR during Mr. Miller's tenure as CEO: -41%</w:t>
      </w:r>
      <w:r>
        <w:rPr>
          <w:rFonts w:ascii="Calibri" w:cs="Calibri" w:eastAsia="Calibri" w:hAnsi="Calibri"/>
          <w:sz w:val="29"/>
          <w:szCs w:val="29"/>
          <w:color w:val="auto"/>
          <w:vertAlign w:val="superscript"/>
        </w:rPr>
        <w:t>5</w:t>
      </w:r>
    </w:p>
    <w:p>
      <w:pPr>
        <w:ind w:left="660" w:hanging="328"/>
        <w:spacing w:after="0" w:line="184" w:lineRule="auto"/>
        <w:tabs>
          <w:tab w:leader="none" w:pos="660" w:val="left"/>
        </w:tabs>
        <w:numPr>
          <w:ilvl w:val="0"/>
          <w:numId w:val="15"/>
        </w:numPr>
        <w:rPr>
          <w:rFonts w:ascii="Calibri" w:cs="Calibri" w:eastAsia="Calibri" w:hAnsi="Calibri"/>
          <w:sz w:val="23"/>
          <w:szCs w:val="23"/>
          <w:color w:val="auto"/>
          <w:vertAlign w:val="superscript"/>
        </w:rPr>
      </w:pPr>
      <w:r>
        <w:rPr>
          <w:rFonts w:ascii="Calibri" w:cs="Calibri" w:eastAsia="Calibri" w:hAnsi="Calibri"/>
          <w:sz w:val="13"/>
          <w:szCs w:val="13"/>
          <w:color w:val="auto"/>
        </w:rPr>
        <w:t>TSR during Mr. Miller's tenure as Chair: -88%</w:t>
      </w:r>
      <w:r>
        <w:rPr>
          <w:rFonts w:ascii="Calibri" w:cs="Calibri" w:eastAsia="Calibri" w:hAnsi="Calibri"/>
          <w:sz w:val="19"/>
          <w:szCs w:val="19"/>
          <w:color w:val="auto"/>
          <w:vertAlign w:val="superscript"/>
        </w:rPr>
        <w:t>6</w:t>
      </w:r>
    </w:p>
    <w:p>
      <w:pPr>
        <w:ind w:left="660" w:hanging="328"/>
        <w:spacing w:after="0" w:line="195" w:lineRule="auto"/>
        <w:tabs>
          <w:tab w:leader="none" w:pos="6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No public company executve or operatonal roles in over two decades</w:t>
      </w:r>
    </w:p>
    <w:p>
      <w:pPr>
        <w:ind w:left="660" w:hanging="328"/>
        <w:spacing w:after="0" w:line="235" w:lineRule="auto"/>
        <w:tabs>
          <w:tab w:leader="none" w:pos="6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Lacks the experience needed for today’s dynamic operatng environment, in light of changes to industry landscape over the past two decades</w:t>
      </w:r>
    </w:p>
    <w:p>
      <w:pPr>
        <w:ind w:left="660" w:hanging="328"/>
        <w:spacing w:after="0" w:line="235" w:lineRule="auto"/>
        <w:tabs>
          <w:tab w:leader="none" w:pos="6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Over Crown Castle’s mandatory director retrement age of 72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 xml:space="preserve">POTENTIAL IMPACT: </w:t>
      </w:r>
      <w:r>
        <w:rPr>
          <w:rFonts w:ascii="Calibri" w:cs="Calibri" w:eastAsia="Calibri" w:hAnsi="Calibri"/>
          <w:sz w:val="18"/>
          <w:szCs w:val="18"/>
          <w:u w:val="single" w:color="auto"/>
          <w:color w:val="auto"/>
        </w:rPr>
        <w:t>By replacing P. Robert Bartolo, potental loss of signifcant telecom investor experience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Charles Green</w:t>
      </w:r>
    </w:p>
    <w:p>
      <w:pPr>
        <w:spacing w:after="0" w:line="212" w:lineRule="exact"/>
        <w:rPr>
          <w:sz w:val="20"/>
          <w:szCs w:val="20"/>
          <w:color w:val="auto"/>
        </w:rPr>
      </w:pPr>
    </w:p>
    <w:p>
      <w:pPr>
        <w:ind w:left="660" w:hanging="328"/>
        <w:spacing w:after="0"/>
        <w:tabs>
          <w:tab w:leader="none" w:pos="66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Retred from Crown Castle over two decades ago</w:t>
      </w:r>
    </w:p>
    <w:p>
      <w:pPr>
        <w:ind w:left="660" w:hanging="328"/>
        <w:spacing w:after="0" w:line="235" w:lineRule="auto"/>
        <w:tabs>
          <w:tab w:leader="none" w:pos="66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No background in U.S. corporate governance or board service</w:t>
      </w:r>
    </w:p>
    <w:p>
      <w:pPr>
        <w:ind w:left="660" w:hanging="328"/>
        <w:spacing w:after="0" w:line="235" w:lineRule="auto"/>
        <w:tabs>
          <w:tab w:leader="none" w:pos="66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CFO experience is already present on the Board through Messrs. Singer and Patel</w:t>
      </w:r>
    </w:p>
    <w:p>
      <w:pPr>
        <w:spacing w:after="0" w:line="1" w:lineRule="exact"/>
        <w:rPr>
          <w:rFonts w:ascii="Calibri" w:cs="Calibri" w:eastAsia="Calibri" w:hAnsi="Calibri"/>
          <w:sz w:val="18"/>
          <w:szCs w:val="18"/>
          <w:color w:val="auto"/>
        </w:rPr>
      </w:pPr>
    </w:p>
    <w:p>
      <w:pPr>
        <w:ind w:left="660" w:right="260" w:hanging="328"/>
        <w:spacing w:after="0" w:line="235" w:lineRule="auto"/>
        <w:tabs>
          <w:tab w:leader="none" w:pos="66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Clear afliaton with, and allegiance to, Mr. Miller – current professional experience includes advising PowerX Technology, of which Mr. Miller is a signifcant shareholder</w:t>
      </w:r>
    </w:p>
    <w:p>
      <w:pPr>
        <w:ind w:left="660" w:hanging="328"/>
        <w:spacing w:after="0" w:line="235" w:lineRule="auto"/>
        <w:tabs>
          <w:tab w:leader="none" w:pos="66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Over Crown Castle’s mandatory director retrement age of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1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17"/>
        </w:numPr>
        <w:rPr>
          <w:rFonts w:ascii="Calibri" w:cs="Calibri" w:eastAsia="Calibri" w:hAnsi="Calibri"/>
          <w:sz w:val="30"/>
          <w:szCs w:val="30"/>
          <w:color w:val="auto"/>
          <w:vertAlign w:val="superscript"/>
        </w:rPr>
      </w:pPr>
      <w:r>
        <w:rPr>
          <w:rFonts w:ascii="Calibri" w:cs="Calibri" w:eastAsia="Calibri" w:hAnsi="Calibri"/>
          <w:sz w:val="18"/>
          <w:szCs w:val="18"/>
          <w:color w:val="auto"/>
        </w:rPr>
        <w:t>Cincinnat.com “Kabat’s legacy: Bringing Fifh Third ‘back from the brink’” (July 8, 2015)</w:t>
      </w:r>
    </w:p>
    <w:p>
      <w:pPr>
        <w:ind w:left="360" w:hanging="352"/>
        <w:spacing w:after="0" w:line="212" w:lineRule="auto"/>
        <w:tabs>
          <w:tab w:leader="none" w:pos="360" w:val="left"/>
        </w:tabs>
        <w:numPr>
          <w:ilvl w:val="0"/>
          <w:numId w:val="18"/>
        </w:numPr>
        <w:rPr>
          <w:rFonts w:ascii="Calibri" w:cs="Calibri" w:eastAsia="Calibri" w:hAnsi="Calibri"/>
          <w:sz w:val="30"/>
          <w:szCs w:val="30"/>
          <w:color w:val="auto"/>
          <w:vertAlign w:val="superscript"/>
        </w:rPr>
      </w:pPr>
      <w:r>
        <w:rPr>
          <w:rFonts w:ascii="Calibri" w:cs="Calibri" w:eastAsia="Calibri" w:hAnsi="Calibri"/>
          <w:sz w:val="18"/>
          <w:szCs w:val="18"/>
          <w:color w:val="auto"/>
        </w:rPr>
        <w:t>TSR during Mr. Miller’s tenure as CEO (from Crown Castle Nasdaq IPO on August 18, 1998 to August 20, 2001)</w:t>
      </w:r>
    </w:p>
    <w:p>
      <w:pPr>
        <w:ind w:left="360" w:hanging="352"/>
        <w:spacing w:after="0" w:line="212" w:lineRule="auto"/>
        <w:tabs>
          <w:tab w:leader="none" w:pos="360" w:val="left"/>
        </w:tabs>
        <w:numPr>
          <w:ilvl w:val="0"/>
          <w:numId w:val="19"/>
        </w:numPr>
        <w:rPr>
          <w:rFonts w:ascii="Calibri" w:cs="Calibri" w:eastAsia="Calibri" w:hAnsi="Calibri"/>
          <w:sz w:val="30"/>
          <w:szCs w:val="30"/>
          <w:color w:val="auto"/>
          <w:vertAlign w:val="superscript"/>
        </w:rPr>
      </w:pPr>
      <w:r>
        <w:rPr>
          <w:rFonts w:ascii="Calibri" w:cs="Calibri" w:eastAsia="Calibri" w:hAnsi="Calibri"/>
          <w:sz w:val="18"/>
          <w:szCs w:val="18"/>
          <w:color w:val="auto"/>
        </w:rPr>
        <w:t>TSR during Mr. Miller’s tenure as Chair (from June 1, 1999 to August 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u w:val="single" w:color="auto"/>
          <w:color w:val="auto"/>
        </w:rPr>
        <w:t xml:space="preserve">POTENTIAL IMPACT: </w:t>
      </w:r>
      <w:r>
        <w:rPr>
          <w:rFonts w:ascii="Calibri" w:cs="Calibri" w:eastAsia="Calibri" w:hAnsi="Calibri"/>
          <w:sz w:val="18"/>
          <w:szCs w:val="18"/>
          <w:u w:val="single" w:color="auto"/>
          <w:color w:val="auto"/>
        </w:rPr>
        <w:t>By replacing Ari Fitzgerald, potental loss of Board diversity, FCC regulatory and specialized communicatons industry legal experience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Tripp Rice</w:t>
      </w:r>
    </w:p>
    <w:p>
      <w:pPr>
        <w:spacing w:after="0" w:line="212" w:lineRule="exact"/>
        <w:rPr>
          <w:sz w:val="20"/>
          <w:szCs w:val="20"/>
          <w:color w:val="auto"/>
        </w:rPr>
      </w:pPr>
    </w:p>
    <w:p>
      <w:pPr>
        <w:ind w:left="660" w:hanging="328"/>
        <w:spacing w:after="0"/>
        <w:tabs>
          <w:tab w:leader="none" w:pos="66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Clear allegiance to Mr. Miller as his son-in-law</w:t>
      </w:r>
    </w:p>
    <w:p>
      <w:pPr>
        <w:ind w:left="660" w:hanging="328"/>
        <w:spacing w:after="0" w:line="235" w:lineRule="auto"/>
        <w:tabs>
          <w:tab w:leader="none" w:pos="66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No background in tower or fber operatons</w:t>
      </w:r>
    </w:p>
    <w:p>
      <w:pPr>
        <w:ind w:left="660" w:hanging="328"/>
        <w:spacing w:after="0" w:line="235" w:lineRule="auto"/>
        <w:tabs>
          <w:tab w:leader="none" w:pos="66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No public company board experience</w:t>
      </w:r>
    </w:p>
    <w:p>
      <w:pPr>
        <w:ind w:left="660" w:hanging="328"/>
        <w:spacing w:after="0" w:line="235" w:lineRule="auto"/>
        <w:tabs>
          <w:tab w:leader="none" w:pos="66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Professional experience almost solely from working for Mr. Miller for the last 10 years</w:t>
      </w:r>
    </w:p>
    <w:p>
      <w:pPr>
        <w:spacing w:after="0" w:line="1" w:lineRule="exact"/>
        <w:rPr>
          <w:rFonts w:ascii="Calibri" w:cs="Calibri" w:eastAsia="Calibri" w:hAnsi="Calibri"/>
          <w:sz w:val="18"/>
          <w:szCs w:val="18"/>
          <w:color w:val="auto"/>
        </w:rPr>
      </w:pPr>
    </w:p>
    <w:p>
      <w:pPr>
        <w:ind w:left="660" w:hanging="328"/>
        <w:spacing w:after="0"/>
        <w:tabs>
          <w:tab w:leader="none" w:pos="66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Clear professional afliaton with Mr. Miller from his tenure at Boots Capital, 4M Management Partners, Visual Intelligence, and PowerX Technology</w:t>
      </w:r>
    </w:p>
    <w:p>
      <w:pPr>
        <w:spacing w:after="0" w:line="224"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u w:val="single" w:color="auto"/>
          <w:color w:val="auto"/>
        </w:rPr>
        <w:t xml:space="preserve">POTENTIAL IMPACT: </w:t>
      </w:r>
      <w:r>
        <w:rPr>
          <w:rFonts w:ascii="Calibri" w:cs="Calibri" w:eastAsia="Calibri" w:hAnsi="Calibri"/>
          <w:sz w:val="18"/>
          <w:szCs w:val="18"/>
          <w:u w:val="single" w:color="auto"/>
          <w:color w:val="auto"/>
        </w:rPr>
        <w:t>By replacing Cindy Christy, potental loss of Board diversity and extensive customer knowledge and expertse on current wireless industry</w:t>
      </w:r>
      <w:r>
        <w:rPr>
          <w:rFonts w:ascii="Calibri" w:cs="Calibri" w:eastAsia="Calibri" w:hAnsi="Calibri"/>
          <w:sz w:val="18"/>
          <w:szCs w:val="18"/>
          <w:b w:val="1"/>
          <w:bCs w:val="1"/>
          <w:u w:val="single" w:color="auto"/>
          <w:color w:val="auto"/>
        </w:rPr>
        <w:t xml:space="preserve"> </w:t>
      </w:r>
      <w:r>
        <w:rPr>
          <w:rFonts w:ascii="Calibri" w:cs="Calibri" w:eastAsia="Calibri" w:hAnsi="Calibri"/>
          <w:sz w:val="18"/>
          <w:szCs w:val="18"/>
          <w:u w:val="single" w:color="auto"/>
          <w:color w:val="auto"/>
        </w:rPr>
        <w:t>dynamics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David Wheeler</w:t>
      </w:r>
    </w:p>
    <w:p>
      <w:pPr>
        <w:spacing w:after="0" w:line="212" w:lineRule="exact"/>
        <w:rPr>
          <w:sz w:val="20"/>
          <w:szCs w:val="20"/>
          <w:color w:val="auto"/>
        </w:rPr>
      </w:pPr>
    </w:p>
    <w:p>
      <w:pPr>
        <w:ind w:left="660" w:hanging="328"/>
        <w:spacing w:after="0"/>
        <w:tabs>
          <w:tab w:leader="none" w:pos="6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No background in tower or fber operatons</w:t>
      </w:r>
    </w:p>
    <w:p>
      <w:pPr>
        <w:ind w:left="660" w:hanging="328"/>
        <w:spacing w:after="0" w:line="235" w:lineRule="auto"/>
        <w:tabs>
          <w:tab w:leader="none" w:pos="6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No public company board experience</w:t>
      </w:r>
    </w:p>
    <w:p>
      <w:pPr>
        <w:ind w:left="660" w:hanging="328"/>
        <w:spacing w:after="0" w:line="235" w:lineRule="auto"/>
        <w:tabs>
          <w:tab w:leader="none" w:pos="6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Financial experience is already present on the Board through 11 out of 13 current Board members</w:t>
      </w:r>
    </w:p>
    <w:p>
      <w:pPr>
        <w:spacing w:after="0" w:line="1" w:lineRule="exact"/>
        <w:rPr>
          <w:rFonts w:ascii="Calibri" w:cs="Calibri" w:eastAsia="Calibri" w:hAnsi="Calibri"/>
          <w:sz w:val="18"/>
          <w:szCs w:val="18"/>
          <w:color w:val="auto"/>
        </w:rPr>
      </w:pPr>
    </w:p>
    <w:p>
      <w:pPr>
        <w:ind w:left="660" w:right="60" w:hanging="328"/>
        <w:spacing w:after="0" w:line="235" w:lineRule="auto"/>
        <w:tabs>
          <w:tab w:leader="none" w:pos="6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Clear afliaton with, and allegiance to, Mr. Miller – current professional experience includes serving as a consultant to Mr. Miller’s 4M Management Partners</w:t>
      </w:r>
    </w:p>
    <w:p>
      <w:pPr>
        <w:ind w:left="660" w:hanging="328"/>
        <w:spacing w:after="0" w:line="235" w:lineRule="auto"/>
        <w:tabs>
          <w:tab w:leader="none" w:pos="6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Within one year of Crown Castle’s mandatory director retrement age of 72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 xml:space="preserve">POTENTIAL IMPACT: </w:t>
      </w:r>
      <w:r>
        <w:rPr>
          <w:rFonts w:ascii="Calibri" w:cs="Calibri" w:eastAsia="Calibri" w:hAnsi="Calibri"/>
          <w:sz w:val="18"/>
          <w:szCs w:val="18"/>
          <w:u w:val="single" w:color="auto"/>
          <w:color w:val="auto"/>
        </w:rPr>
        <w:t>By replacing Kevin Kabat, potental loss of leadership and governance experience in highly regulated industries</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YOUR VOTE MATTERS - PROTECT THE VALUE OF YOUR INVESTMENT BY VOTING THE</w:t>
      </w:r>
    </w:p>
    <w:p>
      <w:pPr>
        <w:jc w:val="center"/>
        <w:ind w:right="-19"/>
        <w:spacing w:after="0" w:line="235" w:lineRule="auto"/>
        <w:rPr>
          <w:sz w:val="20"/>
          <w:szCs w:val="20"/>
          <w:color w:val="auto"/>
        </w:rPr>
      </w:pPr>
      <w:r>
        <w:rPr>
          <w:rFonts w:ascii="Calibri" w:cs="Calibri" w:eastAsia="Calibri" w:hAnsi="Calibri"/>
          <w:sz w:val="18"/>
          <w:szCs w:val="18"/>
          <w:b w:val="1"/>
          <w:bCs w:val="1"/>
          <w:u w:val="single" w:color="auto"/>
          <w:color w:val="auto"/>
        </w:rPr>
        <w:t>WHITE</w:t>
      </w:r>
      <w:r>
        <w:rPr>
          <w:rFonts w:ascii="Calibri" w:cs="Calibri" w:eastAsia="Calibri" w:hAnsi="Calibri"/>
          <w:sz w:val="18"/>
          <w:szCs w:val="18"/>
          <w:b w:val="1"/>
          <w:bCs w:val="1"/>
          <w:color w:val="auto"/>
        </w:rPr>
        <w:t xml:space="preserve"> PROXY CARD OR VOTING INSTRUCTION FORM</w:t>
      </w:r>
    </w:p>
    <w:p>
      <w:pPr>
        <w:spacing w:after="0" w:line="218"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Crown Castle’s strong Board nominees are taking decisive actons to improve the Company’s business and drive value for shareholders, and we believe that your current Board is best positoned to strengthen Crown Castle and deliver on our objectves.</w:t>
      </w:r>
    </w:p>
    <w:p>
      <w:pPr>
        <w:spacing w:after="0" w:line="218" w:lineRule="exact"/>
        <w:rPr>
          <w:sz w:val="20"/>
          <w:szCs w:val="20"/>
          <w:color w:val="auto"/>
        </w:rPr>
      </w:pPr>
    </w:p>
    <w:p>
      <w:pPr>
        <w:jc w:val="both"/>
        <w:ind w:right="360"/>
        <w:spacing w:after="0" w:line="235" w:lineRule="auto"/>
        <w:rPr>
          <w:sz w:val="20"/>
          <w:szCs w:val="20"/>
          <w:color w:val="auto"/>
        </w:rPr>
      </w:pPr>
      <w:r>
        <w:rPr>
          <w:rFonts w:ascii="Calibri" w:cs="Calibri" w:eastAsia="Calibri" w:hAnsi="Calibri"/>
          <w:sz w:val="18"/>
          <w:szCs w:val="18"/>
          <w:b w:val="1"/>
          <w:bCs w:val="1"/>
          <w:color w:val="auto"/>
        </w:rPr>
        <w:t xml:space="preserve">We urge you to use the enclosed </w:t>
      </w:r>
      <w:r>
        <w:rPr>
          <w:rFonts w:ascii="Calibri" w:cs="Calibri" w:eastAsia="Calibri" w:hAnsi="Calibri"/>
          <w:sz w:val="18"/>
          <w:szCs w:val="18"/>
          <w:b w:val="1"/>
          <w:bCs w:val="1"/>
          <w:u w:val="single" w:color="auto"/>
          <w:color w:val="auto"/>
        </w:rPr>
        <w:t>WHITE</w:t>
      </w:r>
      <w:r>
        <w:rPr>
          <w:rFonts w:ascii="Calibri" w:cs="Calibri" w:eastAsia="Calibri" w:hAnsi="Calibri"/>
          <w:sz w:val="18"/>
          <w:szCs w:val="18"/>
          <w:b w:val="1"/>
          <w:bCs w:val="1"/>
          <w:color w:val="auto"/>
        </w:rPr>
        <w:t xml:space="preserve"> proxy card or votng instructon form and vote “FOR” ONLY the 12 nominees proposed by the Board: </w:t>
      </w:r>
      <w:r>
        <w:rPr>
          <w:rFonts w:ascii="Calibri" w:cs="Calibri" w:eastAsia="Calibri" w:hAnsi="Calibri"/>
          <w:sz w:val="18"/>
          <w:szCs w:val="18"/>
          <w:color w:val="auto"/>
        </w:rPr>
        <w:t>P. Robert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Bartolo, Cindy Christy, Ari Q. Fitzgerald, Jason Genrich, Andrea J. Goldsmith, Tammy K. Jones, Kevin T. Kabat, Anthony J. Melone, Sunit S. Patel, Bradley E. Singer, Kevin A. Stephens and Mathew Thornton, III (collectvely, "Company Nominees").</w:t>
      </w:r>
    </w:p>
    <w:p>
      <w:pPr>
        <w:spacing w:after="0" w:line="219"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 xml:space="preserve">Please note that your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or votng instructon form has more names on it than the 12 seats that are up for electon, pursuant to the requirement that our proxy card list Boots Capital’s nominees in additon to the Company Nominees. Shareholders can vote “FOR” less than 12 nominees at the 2024 Annual Meetng but cannot vote “FOR” more than 12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ind w:right="140"/>
        <w:spacing w:after="0" w:line="235" w:lineRule="auto"/>
        <w:rPr>
          <w:sz w:val="20"/>
          <w:szCs w:val="20"/>
          <w:color w:val="auto"/>
        </w:rPr>
      </w:pPr>
      <w:r>
        <w:rPr>
          <w:rFonts w:ascii="Calibri" w:cs="Calibri" w:eastAsia="Calibri" w:hAnsi="Calibri"/>
          <w:sz w:val="18"/>
          <w:szCs w:val="18"/>
          <w:color w:val="auto"/>
        </w:rPr>
        <w:t xml:space="preserve">If you have already voted using a prior proxy card or votng instructon form listng 13 Company Nominees, </w:t>
      </w:r>
      <w:r>
        <w:rPr>
          <w:rFonts w:ascii="Calibri" w:cs="Calibri" w:eastAsia="Calibri" w:hAnsi="Calibri"/>
          <w:sz w:val="18"/>
          <w:szCs w:val="18"/>
          <w:b w:val="1"/>
          <w:bCs w:val="1"/>
          <w:color w:val="auto"/>
        </w:rPr>
        <w:t>your votes for all director nominees and other</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proposals will not be counted</w:t>
      </w:r>
      <w:r>
        <w:rPr>
          <w:rFonts w:ascii="Calibri" w:cs="Calibri" w:eastAsia="Calibri" w:hAnsi="Calibri"/>
          <w:sz w:val="18"/>
          <w:szCs w:val="18"/>
          <w:color w:val="auto"/>
        </w:rPr>
        <w:t>. Accordingly, you are urged to re-vote using the</w:t>
      </w:r>
      <w:r>
        <w:rPr>
          <w:rFonts w:ascii="Calibri" w:cs="Calibri" w:eastAsia="Calibri" w:hAnsi="Calibri"/>
          <w:sz w:val="18"/>
          <w:szCs w:val="18"/>
          <w:b w:val="1"/>
          <w:bCs w:val="1"/>
          <w:color w:val="auto"/>
        </w:rPr>
        <w:t xml:space="preserve"> </w:t>
      </w:r>
      <w:r>
        <w:rPr>
          <w:rFonts w:ascii="Calibri" w:cs="Calibri" w:eastAsia="Calibri" w:hAnsi="Calibri"/>
          <w:sz w:val="18"/>
          <w:szCs w:val="18"/>
          <w:b w:val="1"/>
          <w:bCs w:val="1"/>
          <w:u w:val="single" w:color="auto"/>
          <w:color w:val="auto"/>
        </w:rPr>
        <w:t>WHITE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proxy card or votng instructon form listng 12 Company Nominees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ensure that your vote is counted.</w:t>
      </w:r>
    </w:p>
    <w:p>
      <w:pPr>
        <w:spacing w:after="0" w:line="151" w:lineRule="exact"/>
        <w:rPr>
          <w:sz w:val="20"/>
          <w:szCs w:val="20"/>
          <w:color w:val="auto"/>
        </w:rPr>
      </w:pPr>
    </w:p>
    <w:p>
      <w:pPr>
        <w:jc w:val="both"/>
        <w:ind w:right="140"/>
        <w:spacing w:after="0" w:line="235" w:lineRule="auto"/>
        <w:rPr>
          <w:sz w:val="20"/>
          <w:szCs w:val="20"/>
          <w:color w:val="auto"/>
        </w:rPr>
      </w:pPr>
      <w:r>
        <w:rPr>
          <w:rFonts w:ascii="Calibri" w:cs="Calibri" w:eastAsia="Calibri" w:hAnsi="Calibri"/>
          <w:sz w:val="18"/>
          <w:szCs w:val="18"/>
          <w:b w:val="1"/>
          <w:bCs w:val="1"/>
          <w:color w:val="auto"/>
        </w:rPr>
        <w:t xml:space="preserve">Your vote is extremely important no mater how many shares you own. </w:t>
      </w:r>
      <w:r>
        <w:rPr>
          <w:rFonts w:ascii="Calibri" w:cs="Calibri" w:eastAsia="Calibri" w:hAnsi="Calibri"/>
          <w:sz w:val="18"/>
          <w:szCs w:val="18"/>
          <w:color w:val="auto"/>
        </w:rPr>
        <w:t>Please cast your vote in advance of the 2024 Annual Meetng (whether or not you</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plan to atend the meetng) by marking, signing, datng, and returning the enclosed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or votng instructon form by mail in the postage-paid envelope provided, or by votng via Internet or telephone following instructons on your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or votng instructon form.</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You may receive solicitaton materials from Mr. Miller, including an oppositon proxy statement and gold proxy card. </w:t>
      </w:r>
      <w:r>
        <w:rPr>
          <w:rFonts w:ascii="Calibri" w:cs="Calibri" w:eastAsia="Calibri" w:hAnsi="Calibri"/>
          <w:sz w:val="18"/>
          <w:szCs w:val="18"/>
          <w:b w:val="1"/>
          <w:bCs w:val="1"/>
          <w:color w:val="auto"/>
        </w:rPr>
        <w:t>The Board does NOT endorse Boots</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 xml:space="preserve">Capital’s nominees or Boots Capital’s By-Laws Proposal and unanimously recommends that shareholders discard any proxy materials from Boots Capital. </w:t>
      </w:r>
      <w:r>
        <w:rPr>
          <w:rFonts w:ascii="Calibri" w:cs="Calibri" w:eastAsia="Calibri" w:hAnsi="Calibri"/>
          <w:sz w:val="18"/>
          <w:szCs w:val="18"/>
          <w:color w:val="auto"/>
        </w:rPr>
        <w:t>If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you have already submited a gold proxy card, you can revoke such proxy and vote for the Company Nominees and on the other maters to be voted on at the 2024 Annual Meetng in one of the ways outlined above. Only your latest validly executed proxy card or votng instructon form will count and you can revoke any proxy at any tme prior to the 2024 Annual Meetng as described in the Company’s proxy statement.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Please mark your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or votng instructon form carefully and vote "FOR" ONLY the 12 Company Nominees.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Thank you for your contnued support.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Sincerely,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Crown Castle Board of Directors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If you have any questons or require any assistance with votng your shares, please call the Company’s proxy solicitor:</w:t>
      </w:r>
    </w:p>
    <w:p>
      <w:pPr>
        <w:spacing w:after="0" w:line="21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INNISFREE M&amp;A INCORPORATED</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at</w:t>
      </w:r>
    </w:p>
    <w:p>
      <w:pPr>
        <w:spacing w:after="0" w:line="2" w:lineRule="exact"/>
        <w:rPr>
          <w:sz w:val="20"/>
          <w:szCs w:val="20"/>
          <w:color w:val="auto"/>
        </w:rPr>
      </w:pPr>
    </w:p>
    <w:p>
      <w:pPr>
        <w:ind w:left="5540" w:right="3380" w:hanging="2123"/>
        <w:spacing w:after="0" w:line="235" w:lineRule="auto"/>
        <w:tabs>
          <w:tab w:leader="none" w:pos="3827" w:val="left"/>
        </w:tabs>
        <w:numPr>
          <w:ilvl w:val="0"/>
          <w:numId w:val="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717-3904 (toll-free from the United States and Canada) or</w:t>
      </w:r>
    </w:p>
    <w:p>
      <w:pPr>
        <w:jc w:val="center"/>
        <w:ind w:right="-39"/>
        <w:spacing w:after="0" w:line="236" w:lineRule="auto"/>
        <w:rPr>
          <w:sz w:val="20"/>
          <w:szCs w:val="20"/>
          <w:color w:val="auto"/>
        </w:rPr>
      </w:pPr>
      <w:r>
        <w:rPr>
          <w:rFonts w:ascii="Calibri" w:cs="Calibri" w:eastAsia="Calibri" w:hAnsi="Calibri"/>
          <w:sz w:val="18"/>
          <w:szCs w:val="18"/>
          <w:b w:val="1"/>
          <w:bCs w:val="1"/>
          <w:color w:val="auto"/>
        </w:rPr>
        <w:t>+1 (412) 232-3651 (from other locatons).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Advisors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Morgan Stanley is serving as fnancial advisor, and Paul, Weiss, Rifind, Wharton &amp; Garrison LLP is serving as legal counsel, to the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Crown Castle</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Crown Castle owns, operates and leases more than 40,000 cell towers and approximately 90,000 route miles of fber supportng small cells and fber solutons across every major U.S. market. This natonwide portolio of communicatons infrastructure connects cites and communites to essental data, technology and wireless service – bringing informaton, ideas and innovatons to the people and businesses that need them. For more informaton on Crown Castle, please visit </w:t>
      </w:r>
      <w:r>
        <w:rPr>
          <w:rFonts w:ascii="Calibri" w:cs="Calibri" w:eastAsia="Calibri" w:hAnsi="Calibri"/>
          <w:sz w:val="18"/>
          <w:szCs w:val="18"/>
          <w:u w:val="single" w:color="auto"/>
          <w:color w:val="auto"/>
        </w:rPr>
        <w:t>www.crowncastle.com</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CAUTIONARY LANGUAGE REGARDING FORWARD-LOOKING STATEMENTS</w:t>
      </w:r>
    </w:p>
    <w:p>
      <w:pPr>
        <w:spacing w:after="0" w:line="217"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This press release contains forward-looking statements for purposes of the safe harbor provisions of The Private Securites Litgaton Reform Act of 1995. Statements that are not historical facts are hereby identfed as forward-looking statements. In additon, words such as “estmate,” “antcipate,” “project,” “plan,” “intend,” “believe,” “expect,” “likely,” “predicted,” “positoned,” “contnue,” “target,” “seek,” “focus” and any variatons of these words and similar expressions are intended to identfy forward-looking statements. Examples of forward-looking statements include (1) statements and expectatons regarding the process and outcomes of Company’s Fiber Review Commitee, including that it will help enhance and unlock shareholder value, (2) that the actons set forth in this press release best positon the Company for long term success, including our Board’s regular evaluaton of all paths to enhance shareholder value,</w:t>
      </w:r>
    </w:p>
    <w:p>
      <w:pPr>
        <w:spacing w:after="0" w:line="4" w:lineRule="exact"/>
        <w:rPr>
          <w:sz w:val="20"/>
          <w:szCs w:val="20"/>
          <w:color w:val="auto"/>
        </w:rPr>
      </w:pPr>
    </w:p>
    <w:p>
      <w:pPr>
        <w:ind w:right="20" w:firstLine="8"/>
        <w:spacing w:after="0" w:line="235" w:lineRule="auto"/>
        <w:tabs>
          <w:tab w:leader="none" w:pos="235"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that the Company will beneft from the experience and insights of the directors and the new CEO, and (4) that the Company will identfy the best path forward to capitalize on signifcant opportunites for growth in our industry. Such forward-looking statements should, therefore, be considered in light of various risks, uncertaintes and assumptons, including prevailing market conditons, risk factors described in “Item 1A. Risk Factors” of the Annual Report on Form 10-K for the fscal year ended December 31, 2023 and other factors. Should one or more of these risks or uncertaintes materialize, or should underlying assumptons prove incorrect, actual results may vary materially from those expected. Unless legally required, the Company undertakes no obligaton to publicly update or revise any forward-looking statements, whether as a result of new informaton, future events or otherwise.</w:t>
      </w:r>
    </w:p>
    <w:p>
      <w:pPr>
        <w:spacing w:after="0" w:line="22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 xml:space="preserve">Our flings with the SEC are available through the SEC website at </w:t>
      </w:r>
      <w:r>
        <w:rPr>
          <w:rFonts w:ascii="Calibri" w:cs="Calibri" w:eastAsia="Calibri" w:hAnsi="Calibri"/>
          <w:sz w:val="18"/>
          <w:szCs w:val="18"/>
          <w:u w:val="single" w:color="auto"/>
          <w:color w:val="0563C1"/>
        </w:rPr>
        <w:t>www.sec.gov</w:t>
      </w:r>
      <w:r>
        <w:rPr>
          <w:rFonts w:ascii="Calibri" w:cs="Calibri" w:eastAsia="Calibri" w:hAnsi="Calibri"/>
          <w:sz w:val="18"/>
          <w:szCs w:val="18"/>
          <w:color w:val="auto"/>
        </w:rPr>
        <w:t xml:space="preserve"> or through our investor relatons website at </w:t>
      </w:r>
      <w:r>
        <w:rPr>
          <w:rFonts w:ascii="Calibri" w:cs="Calibri" w:eastAsia="Calibri" w:hAnsi="Calibri"/>
          <w:sz w:val="18"/>
          <w:szCs w:val="18"/>
          <w:u w:val="single" w:color="auto"/>
          <w:color w:val="0563C1"/>
        </w:rPr>
        <w:t>investor.crowncastle.com</w:t>
      </w:r>
      <w:r>
        <w:rPr>
          <w:rFonts w:ascii="Calibri" w:cs="Calibri" w:eastAsia="Calibri" w:hAnsi="Calibri"/>
          <w:sz w:val="18"/>
          <w:szCs w:val="18"/>
          <w:color w:val="auto"/>
        </w:rPr>
        <w:t>. We use our investor relatons website to disclose informaton about us that may be deemed to be material. We encourage investors, the media and others interested in us to visit our investor relatons website from tme to tme to review up-to-date informaton or to sign up for e-mail alerts to be notfed when new or updated informaton is posted on the site.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Important Shareholder Informaton</w:t>
      </w:r>
    </w:p>
    <w:p>
      <w:pPr>
        <w:spacing w:after="0" w:line="21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color w:val="auto"/>
        </w:rPr>
        <w:t xml:space="preserve">The Company fled a defnitve proxy statement and a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on April 11, 2024, as well as a proxy supplement and revised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on April 22, 2024, with the SEC in connecton with its solicitaton of proxies for its 2024 Annual Meetng. THE COMPANY’S STOCKHOLDERS ARE STRONGLY ENCOURAGED TO READ THE DEFINITIVE PROXY STATEMENT AND THE PROXY SUPPLEMENT, THE ACCOMPANYING REVISED </w:t>
      </w:r>
      <w:r>
        <w:rPr>
          <w:rFonts w:ascii="Calibri" w:cs="Calibri" w:eastAsia="Calibri" w:hAnsi="Calibri"/>
          <w:sz w:val="18"/>
          <w:szCs w:val="18"/>
          <w:b w:val="1"/>
          <w:bCs w:val="1"/>
          <w:u w:val="single" w:color="auto"/>
          <w:color w:val="auto"/>
        </w:rPr>
        <w:t>WHITE</w:t>
      </w:r>
      <w:r>
        <w:rPr>
          <w:rFonts w:ascii="Calibri" w:cs="Calibri" w:eastAsia="Calibri" w:hAnsi="Calibri"/>
          <w:sz w:val="18"/>
          <w:szCs w:val="18"/>
          <w:color w:val="auto"/>
        </w:rPr>
        <w:t xml:space="preserve"> PROXY CARD, AND ANY AMENDMENTS AND SUPPLEMENTS TO THESE DOCUMENTS WHEN THEY BECOME AVAILABLE, AS THEY CONTAIN IMPORTANT INFORMATION. Stockholders may obtain the proxy statement and the proxy supplement, any amendments or supplements to these documents and other documents, as and when they become available, without charge from the SEC’s website at </w:t>
      </w:r>
      <w:r>
        <w:rPr>
          <w:rFonts w:ascii="Calibri" w:cs="Calibri" w:eastAsia="Calibri" w:hAnsi="Calibri"/>
          <w:sz w:val="18"/>
          <w:szCs w:val="18"/>
          <w:u w:val="single" w:color="auto"/>
          <w:color w:val="0563C1"/>
        </w:rPr>
        <w:t>www.sec.gov</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Partcipant Informaton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its directors, director nominees, certain of its ofcers, and other employees are or will be “partcipants” (as defned in Secton 14(a) of</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the U.S. Securites Exchange Act of 1934, as amended) in the solicitaton of proxies from the Company’s stockholders in connecton with the maters to be considered at the 2024 Annual Meetng. The identty, their direct or indirect interests (by security holdings or otherwise), and other informaton relatng to the partcipants is available in the Company’s defnitve proxy statement on Schedule 14A fled with the SEC on April 11, 2024, in the secton enttled “Benefcial Ownership of Common Stock” (on page 90) and Appendix C (on page C-1). To the extent the holdings by the “partcipants” in the solicitaton reported in the Company’s defnitve proxy statement have changed, such changes have been or will be refected on “Statements of Change in Ownership” on Forms 3, 4 or 5 fled with the SEC (where applicable). All these documents are or will be available free of charge at the SEC’s website at </w:t>
      </w:r>
      <w:r>
        <w:rPr>
          <w:rFonts w:ascii="Calibri" w:cs="Calibri" w:eastAsia="Calibri" w:hAnsi="Calibri"/>
          <w:sz w:val="18"/>
          <w:szCs w:val="18"/>
          <w:u w:val="single" w:color="auto"/>
          <w:color w:val="0563C1"/>
        </w:rPr>
        <w:t>www.sec.gov</w:t>
      </w:r>
      <w:r>
        <w:rPr>
          <w:rFonts w:ascii="Calibri" w:cs="Calibri" w:eastAsia="Calibri" w:hAnsi="Calibri"/>
          <w:sz w:val="18"/>
          <w:szCs w:val="18"/>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CONTACTS:</w:t>
      </w:r>
    </w:p>
    <w:p>
      <w:pPr>
        <w:spacing w:after="0" w:line="235" w:lineRule="auto"/>
        <w:rPr>
          <w:sz w:val="20"/>
          <w:szCs w:val="20"/>
          <w:color w:val="auto"/>
        </w:rPr>
      </w:pPr>
      <w:r>
        <w:rPr>
          <w:rFonts w:ascii="Calibri" w:cs="Calibri" w:eastAsia="Calibri" w:hAnsi="Calibri"/>
          <w:sz w:val="18"/>
          <w:szCs w:val="18"/>
          <w:color w:val="auto"/>
        </w:rPr>
        <w:t>Dan Schlanger, CFO</w:t>
      </w:r>
    </w:p>
    <w:p>
      <w:pPr>
        <w:spacing w:after="0" w:line="236" w:lineRule="auto"/>
        <w:rPr>
          <w:sz w:val="20"/>
          <w:szCs w:val="20"/>
          <w:color w:val="auto"/>
        </w:rPr>
      </w:pPr>
      <w:r>
        <w:rPr>
          <w:rFonts w:ascii="Calibri" w:cs="Calibri" w:eastAsia="Calibri" w:hAnsi="Calibri"/>
          <w:sz w:val="18"/>
          <w:szCs w:val="18"/>
          <w:color w:val="auto"/>
        </w:rPr>
        <w:t>Kris Hinson, VP &amp; Treasurer</w:t>
      </w:r>
    </w:p>
    <w:p>
      <w:pPr>
        <w:spacing w:after="0" w:line="236" w:lineRule="auto"/>
        <w:rPr>
          <w:sz w:val="20"/>
          <w:szCs w:val="20"/>
          <w:color w:val="auto"/>
        </w:rPr>
      </w:pPr>
      <w:r>
        <w:rPr>
          <w:rFonts w:ascii="Calibri" w:cs="Calibri" w:eastAsia="Calibri" w:hAnsi="Calibri"/>
          <w:sz w:val="18"/>
          <w:szCs w:val="18"/>
          <w:color w:val="auto"/>
        </w:rPr>
        <w:t>Crown Castle Inc.</w:t>
      </w:r>
    </w:p>
    <w:p>
      <w:pPr>
        <w:spacing w:after="0" w:line="236" w:lineRule="auto"/>
        <w:rPr>
          <w:sz w:val="20"/>
          <w:szCs w:val="20"/>
          <w:color w:val="auto"/>
        </w:rPr>
      </w:pPr>
      <w:r>
        <w:rPr>
          <w:rFonts w:ascii="Calibri" w:cs="Calibri" w:eastAsia="Calibri" w:hAnsi="Calibri"/>
          <w:sz w:val="18"/>
          <w:szCs w:val="18"/>
          <w:color w:val="auto"/>
        </w:rPr>
        <w:t>713-570-3050</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MEDIA</w:t>
      </w:r>
      <w:r>
        <w:rPr>
          <w:rFonts w:ascii="Calibri" w:cs="Calibri" w:eastAsia="Calibri" w:hAnsi="Calibri"/>
          <w:sz w:val="18"/>
          <w:szCs w:val="18"/>
          <w:color w:val="auto"/>
        </w:rPr>
        <w:t>:</w:t>
      </w:r>
    </w:p>
    <w:p>
      <w:pPr>
        <w:spacing w:after="0" w:line="235" w:lineRule="auto"/>
        <w:rPr>
          <w:sz w:val="20"/>
          <w:szCs w:val="20"/>
          <w:color w:val="auto"/>
        </w:rPr>
      </w:pPr>
      <w:r>
        <w:rPr>
          <w:rFonts w:ascii="Calibri" w:cs="Calibri" w:eastAsia="Calibri" w:hAnsi="Calibri"/>
          <w:sz w:val="18"/>
          <w:szCs w:val="18"/>
          <w:color w:val="auto"/>
        </w:rPr>
        <w:t>Andy Brimmer / Adam Pollack</w:t>
      </w:r>
    </w:p>
    <w:p>
      <w:pPr>
        <w:spacing w:after="0" w:line="236" w:lineRule="auto"/>
        <w:rPr>
          <w:sz w:val="20"/>
          <w:szCs w:val="20"/>
          <w:color w:val="auto"/>
        </w:rPr>
      </w:pPr>
      <w:r>
        <w:rPr>
          <w:rFonts w:ascii="Calibri" w:cs="Calibri" w:eastAsia="Calibri" w:hAnsi="Calibri"/>
          <w:sz w:val="18"/>
          <w:szCs w:val="18"/>
          <w:color w:val="auto"/>
        </w:rPr>
        <w:t>Joele Frank, Wilkinson Brimmer Katcher</w:t>
      </w:r>
    </w:p>
    <w:p>
      <w:pPr>
        <w:spacing w:after="0" w:line="236" w:lineRule="auto"/>
        <w:rPr>
          <w:sz w:val="20"/>
          <w:szCs w:val="20"/>
          <w:color w:val="auto"/>
        </w:rPr>
      </w:pPr>
      <w:r>
        <w:rPr>
          <w:rFonts w:ascii="Calibri" w:cs="Calibri" w:eastAsia="Calibri" w:hAnsi="Calibri"/>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57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ü"/>
      <w:numFmt w:val="bullet"/>
      <w:start w:val="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ü"/>
      <w:numFmt w:val="bullet"/>
      <w:start w:val="1"/>
    </w:lvl>
  </w:abstractNum>
  <w:abstractNum w:abstractNumId="10">
    <w:nsid w:val="25E45D32"/>
    <w:multiLevelType w:val="hybridMultilevel"/>
    <w:lvl w:ilvl="0">
      <w:lvlJc w:val="left"/>
      <w:lvlText w:val="ü"/>
      <w:numFmt w:val="bullet"/>
      <w:start w:val="1"/>
    </w:lvl>
  </w:abstractNum>
  <w:abstractNum w:abstractNumId="11">
    <w:nsid w:val="519B500D"/>
    <w:multiLevelType w:val="hybridMultilevel"/>
    <w:lvl w:ilvl="0">
      <w:lvlJc w:val="left"/>
      <w:lvlText w:val="ü"/>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4"/>
      <w:numFmt w:val="bullet"/>
      <w:start w:val="1"/>
    </w:lvl>
  </w:abstractNum>
  <w:abstractNum w:abstractNumId="17">
    <w:nsid w:val="436C6125"/>
    <w:multiLevelType w:val="hybridMultilevel"/>
    <w:lvl w:ilvl="0">
      <w:lvlJc w:val="left"/>
      <w:lvlText w:val="5"/>
      <w:numFmt w:val="bullet"/>
      <w:start w:val="1"/>
    </w:lvl>
  </w:abstractNum>
  <w:abstractNum w:abstractNumId="18">
    <w:nsid w:val="628C895D"/>
    <w:multiLevelType w:val="hybridMultilevel"/>
    <w:lvl w:ilvl="0">
      <w:lvlJc w:val="left"/>
      <w:lvlText w:val="6"/>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877"/>
    </w:lvl>
  </w:abstractNum>
  <w:abstractNum w:abstractNumId="22">
    <w:nsid w:val="2D1D5A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2024-05-07T06:37:35Z</dcterms:created>
  <dcterms:modified xsi:type="dcterms:W3CDTF">2024-05-07T06:37:35Z</dcterms:modified>
</cp:coreProperties>
</file>